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4A" w:rsidRDefault="002F4A5C" w:rsidP="002F4A5C">
      <w:pPr>
        <w:jc w:val="center"/>
        <w:rPr>
          <w:rFonts w:ascii="Times New Roman" w:hAnsi="Times New Roman" w:cs="Times New Roman"/>
          <w:b/>
          <w:sz w:val="28"/>
          <w:szCs w:val="28"/>
        </w:rPr>
      </w:pPr>
      <w:bookmarkStart w:id="0" w:name="_GoBack"/>
      <w:bookmarkEnd w:id="0"/>
      <w:proofErr w:type="spellStart"/>
      <w:r>
        <w:rPr>
          <w:rFonts w:ascii="Times New Roman" w:hAnsi="Times New Roman" w:cs="Times New Roman"/>
          <w:b/>
          <w:sz w:val="28"/>
          <w:szCs w:val="28"/>
        </w:rPr>
        <w:t>Силабус</w:t>
      </w:r>
      <w:proofErr w:type="spellEnd"/>
      <w:r>
        <w:rPr>
          <w:rFonts w:ascii="Times New Roman" w:hAnsi="Times New Roman" w:cs="Times New Roman"/>
          <w:b/>
          <w:sz w:val="28"/>
          <w:szCs w:val="28"/>
        </w:rPr>
        <w:t xml:space="preserve"> навчальної дисципліни</w:t>
      </w:r>
    </w:p>
    <w:p w:rsidR="002F4A5C" w:rsidRPr="00AC354D" w:rsidRDefault="002F4A5C" w:rsidP="002F4A5C">
      <w:pPr>
        <w:spacing w:after="0" w:line="240" w:lineRule="auto"/>
        <w:jc w:val="center"/>
        <w:rPr>
          <w:rFonts w:ascii="Times New Roman" w:hAnsi="Times New Roman" w:cs="Times New Roman"/>
          <w:b/>
          <w:spacing w:val="-6"/>
          <w:sz w:val="28"/>
          <w:szCs w:val="28"/>
        </w:rPr>
      </w:pPr>
      <w:proofErr w:type="spellStart"/>
      <w:r w:rsidRPr="00AC354D">
        <w:rPr>
          <w:rFonts w:ascii="Times New Roman" w:hAnsi="Times New Roman" w:cs="Times New Roman"/>
          <w:b/>
          <w:spacing w:val="-6"/>
          <w:sz w:val="28"/>
          <w:szCs w:val="28"/>
        </w:rPr>
        <w:t>Ранньомодерне</w:t>
      </w:r>
      <w:proofErr w:type="spellEnd"/>
      <w:r w:rsidRPr="00AC354D">
        <w:rPr>
          <w:rFonts w:ascii="Times New Roman" w:hAnsi="Times New Roman" w:cs="Times New Roman"/>
          <w:b/>
          <w:spacing w:val="-6"/>
          <w:sz w:val="28"/>
          <w:szCs w:val="28"/>
        </w:rPr>
        <w:t xml:space="preserve"> чернецтво Правобережної України:</w:t>
      </w:r>
    </w:p>
    <w:p w:rsidR="002F4A5C" w:rsidRPr="00AC354D" w:rsidRDefault="002F4A5C" w:rsidP="002F4A5C">
      <w:pPr>
        <w:spacing w:after="0" w:line="240" w:lineRule="auto"/>
        <w:jc w:val="center"/>
        <w:rPr>
          <w:rFonts w:ascii="Times New Roman" w:hAnsi="Times New Roman" w:cs="Times New Roman"/>
          <w:b/>
          <w:spacing w:val="-6"/>
          <w:sz w:val="28"/>
          <w:szCs w:val="28"/>
        </w:rPr>
      </w:pPr>
      <w:proofErr w:type="spellStart"/>
      <w:r w:rsidRPr="00AC354D">
        <w:rPr>
          <w:rFonts w:ascii="Times New Roman" w:hAnsi="Times New Roman" w:cs="Times New Roman"/>
          <w:b/>
          <w:spacing w:val="-6"/>
          <w:sz w:val="28"/>
          <w:szCs w:val="28"/>
        </w:rPr>
        <w:t>просопографічні</w:t>
      </w:r>
      <w:proofErr w:type="spellEnd"/>
      <w:r w:rsidRPr="00AC354D">
        <w:rPr>
          <w:rFonts w:ascii="Times New Roman" w:hAnsi="Times New Roman" w:cs="Times New Roman"/>
          <w:b/>
          <w:spacing w:val="-6"/>
          <w:sz w:val="28"/>
          <w:szCs w:val="28"/>
        </w:rPr>
        <w:t xml:space="preserve"> студії</w:t>
      </w:r>
    </w:p>
    <w:p w:rsidR="002F4A5C" w:rsidRDefault="002F4A5C" w:rsidP="002F4A5C">
      <w:pPr>
        <w:spacing w:after="0" w:line="240" w:lineRule="auto"/>
        <w:jc w:val="center"/>
        <w:rPr>
          <w:rFonts w:ascii="Times New Roman" w:hAnsi="Times New Roman" w:cs="Times New Roman"/>
          <w:b/>
          <w:spacing w:val="-6"/>
          <w:sz w:val="32"/>
          <w:szCs w:val="32"/>
        </w:rPr>
      </w:pPr>
    </w:p>
    <w:p w:rsidR="002F4A5C"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Ступінь</w:t>
      </w:r>
      <w:r w:rsidR="00B35F62">
        <w:rPr>
          <w:rFonts w:ascii="Times New Roman" w:hAnsi="Times New Roman" w:cs="Times New Roman"/>
          <w:b/>
          <w:sz w:val="28"/>
          <w:szCs w:val="28"/>
        </w:rPr>
        <w:t xml:space="preserve"> вищої освіти – </w:t>
      </w:r>
      <w:r>
        <w:rPr>
          <w:rFonts w:ascii="Times New Roman" w:hAnsi="Times New Roman" w:cs="Times New Roman"/>
          <w:b/>
          <w:sz w:val="28"/>
          <w:szCs w:val="28"/>
        </w:rPr>
        <w:t>доктор філософії</w:t>
      </w:r>
    </w:p>
    <w:p w:rsidR="00B35F62" w:rsidRDefault="008232A6" w:rsidP="002F4A5C">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Освітньо-наукова</w:t>
      </w:r>
      <w:proofErr w:type="spellEnd"/>
      <w:r>
        <w:rPr>
          <w:rFonts w:ascii="Times New Roman" w:hAnsi="Times New Roman" w:cs="Times New Roman"/>
          <w:b/>
          <w:sz w:val="28"/>
          <w:szCs w:val="28"/>
        </w:rPr>
        <w:t xml:space="preserve"> програма – «Історія та археологія»</w:t>
      </w:r>
    </w:p>
    <w:p w:rsidR="008232A6"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Галузь знань – 03 Гуманітарні науки</w:t>
      </w:r>
    </w:p>
    <w:p w:rsidR="008232A6"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Спеціальність – 032 Історія та археологія</w:t>
      </w:r>
    </w:p>
    <w:p w:rsidR="008232A6" w:rsidRDefault="008232A6" w:rsidP="002F4A5C">
      <w:pPr>
        <w:spacing w:after="0" w:line="240" w:lineRule="auto"/>
        <w:jc w:val="both"/>
        <w:rPr>
          <w:rFonts w:ascii="Times New Roman" w:hAnsi="Times New Roman" w:cs="Times New Roman"/>
          <w:b/>
          <w:sz w:val="28"/>
          <w:szCs w:val="28"/>
        </w:rPr>
      </w:pPr>
    </w:p>
    <w:p w:rsidR="008232A6"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Рік навчання: 2, Семестр: ІІІ</w:t>
      </w:r>
    </w:p>
    <w:p w:rsidR="008232A6" w:rsidRDefault="008232A6" w:rsidP="002F4A5C">
      <w:pPr>
        <w:spacing w:after="0" w:line="240" w:lineRule="auto"/>
        <w:jc w:val="both"/>
        <w:rPr>
          <w:rFonts w:ascii="Times New Roman" w:hAnsi="Times New Roman" w:cs="Times New Roman"/>
          <w:b/>
          <w:sz w:val="28"/>
          <w:szCs w:val="28"/>
        </w:rPr>
      </w:pPr>
    </w:p>
    <w:p w:rsidR="008232A6" w:rsidRDefault="000567D9"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Кількість кредитів: 4</w:t>
      </w:r>
    </w:p>
    <w:p w:rsidR="008232A6"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Мова навчання: українська</w:t>
      </w:r>
    </w:p>
    <w:p w:rsidR="008232A6" w:rsidRDefault="008232A6" w:rsidP="002F4A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Викладач навчальної дисципліни: </w:t>
      </w:r>
      <w:proofErr w:type="spellStart"/>
      <w:r>
        <w:rPr>
          <w:rFonts w:ascii="Times New Roman" w:hAnsi="Times New Roman" w:cs="Times New Roman"/>
          <w:b/>
          <w:sz w:val="28"/>
          <w:szCs w:val="28"/>
        </w:rPr>
        <w:t>Стецик</w:t>
      </w:r>
      <w:proofErr w:type="spellEnd"/>
      <w:r>
        <w:rPr>
          <w:rFonts w:ascii="Times New Roman" w:hAnsi="Times New Roman" w:cs="Times New Roman"/>
          <w:b/>
          <w:sz w:val="28"/>
          <w:szCs w:val="28"/>
        </w:rPr>
        <w:t xml:space="preserve"> Юрій Орестович</w:t>
      </w:r>
    </w:p>
    <w:p w:rsidR="008232A6" w:rsidRPr="00AC354D" w:rsidRDefault="002F0614" w:rsidP="002F4A5C">
      <w:pPr>
        <w:spacing w:after="0" w:line="240" w:lineRule="auto"/>
        <w:jc w:val="both"/>
        <w:rPr>
          <w:rFonts w:ascii="Times New Roman" w:hAnsi="Times New Roman" w:cs="Times New Roman"/>
          <w:sz w:val="28"/>
          <w:szCs w:val="28"/>
        </w:rPr>
      </w:pPr>
      <w:r w:rsidRPr="002F0614">
        <w:rPr>
          <w:rFonts w:ascii="Times New Roman" w:hAnsi="Times New Roman" w:cs="Times New Roman"/>
          <w:sz w:val="28"/>
          <w:szCs w:val="28"/>
        </w:rPr>
        <w:t xml:space="preserve">                                                             </w:t>
      </w:r>
      <w:hyperlink r:id="rId6" w:history="1">
        <w:r w:rsidR="008232A6" w:rsidRPr="002F0614">
          <w:rPr>
            <w:rStyle w:val="a3"/>
            <w:rFonts w:ascii="Times New Roman" w:hAnsi="Times New Roman" w:cs="Times New Roman"/>
            <w:sz w:val="28"/>
            <w:szCs w:val="28"/>
            <w:lang w:val="en-US"/>
          </w:rPr>
          <w:t>stetsyk</w:t>
        </w:r>
        <w:r w:rsidR="008232A6" w:rsidRPr="002F0614">
          <w:rPr>
            <w:rStyle w:val="a3"/>
            <w:rFonts w:ascii="Times New Roman" w:hAnsi="Times New Roman" w:cs="Times New Roman"/>
            <w:sz w:val="28"/>
            <w:szCs w:val="28"/>
          </w:rPr>
          <w:t>_</w:t>
        </w:r>
        <w:r w:rsidR="008232A6" w:rsidRPr="002F0614">
          <w:rPr>
            <w:rStyle w:val="a3"/>
            <w:rFonts w:ascii="Times New Roman" w:hAnsi="Times New Roman" w:cs="Times New Roman"/>
            <w:sz w:val="28"/>
            <w:szCs w:val="28"/>
            <w:lang w:val="en-US"/>
          </w:rPr>
          <w:t>u</w:t>
        </w:r>
        <w:r w:rsidR="008232A6" w:rsidRPr="002F0614">
          <w:rPr>
            <w:rStyle w:val="a3"/>
            <w:rFonts w:ascii="Times New Roman" w:hAnsi="Times New Roman" w:cs="Times New Roman"/>
            <w:sz w:val="28"/>
            <w:szCs w:val="28"/>
          </w:rPr>
          <w:t>_</w:t>
        </w:r>
        <w:r w:rsidR="008232A6" w:rsidRPr="002F0614">
          <w:rPr>
            <w:rStyle w:val="a3"/>
            <w:rFonts w:ascii="Times New Roman" w:hAnsi="Times New Roman" w:cs="Times New Roman"/>
            <w:sz w:val="28"/>
            <w:szCs w:val="28"/>
            <w:lang w:val="en-US"/>
          </w:rPr>
          <w:t>o</w:t>
        </w:r>
        <w:r w:rsidR="008232A6" w:rsidRPr="002F0614">
          <w:rPr>
            <w:rStyle w:val="a3"/>
            <w:rFonts w:ascii="Times New Roman" w:hAnsi="Times New Roman" w:cs="Times New Roman"/>
            <w:sz w:val="28"/>
            <w:szCs w:val="28"/>
          </w:rPr>
          <w:t>@</w:t>
        </w:r>
        <w:r w:rsidR="008232A6" w:rsidRPr="002F0614">
          <w:rPr>
            <w:rStyle w:val="a3"/>
            <w:rFonts w:ascii="Times New Roman" w:hAnsi="Times New Roman" w:cs="Times New Roman"/>
            <w:sz w:val="28"/>
            <w:szCs w:val="28"/>
            <w:lang w:val="en-US"/>
          </w:rPr>
          <w:t>ukr</w:t>
        </w:r>
        <w:r w:rsidR="008232A6" w:rsidRPr="002F0614">
          <w:rPr>
            <w:rStyle w:val="a3"/>
            <w:rFonts w:ascii="Times New Roman" w:hAnsi="Times New Roman" w:cs="Times New Roman"/>
            <w:sz w:val="28"/>
            <w:szCs w:val="28"/>
          </w:rPr>
          <w:t>.</w:t>
        </w:r>
        <w:r w:rsidR="008232A6" w:rsidRPr="002F0614">
          <w:rPr>
            <w:rStyle w:val="a3"/>
            <w:rFonts w:ascii="Times New Roman" w:hAnsi="Times New Roman" w:cs="Times New Roman"/>
            <w:sz w:val="28"/>
            <w:szCs w:val="28"/>
            <w:lang w:val="en-US"/>
          </w:rPr>
          <w:t>net</w:t>
        </w:r>
      </w:hyperlink>
      <w:r w:rsidR="008232A6" w:rsidRPr="002F0614">
        <w:rPr>
          <w:rFonts w:ascii="Times New Roman" w:hAnsi="Times New Roman" w:cs="Times New Roman"/>
          <w:sz w:val="28"/>
          <w:szCs w:val="28"/>
        </w:rPr>
        <w:t xml:space="preserve">  </w:t>
      </w:r>
      <w:r w:rsidRPr="002F0614">
        <w:rPr>
          <w:rFonts w:ascii="Times New Roman" w:hAnsi="Times New Roman" w:cs="Times New Roman"/>
          <w:sz w:val="28"/>
          <w:szCs w:val="28"/>
        </w:rPr>
        <w:t>+380984108931</w:t>
      </w:r>
    </w:p>
    <w:p w:rsidR="002F0614" w:rsidRPr="00AC354D" w:rsidRDefault="002F0614" w:rsidP="008B4000">
      <w:pPr>
        <w:spacing w:after="0" w:line="240" w:lineRule="auto"/>
        <w:jc w:val="both"/>
        <w:rPr>
          <w:rFonts w:ascii="Times New Roman" w:hAnsi="Times New Roman" w:cs="Times New Roman"/>
          <w:sz w:val="28"/>
          <w:szCs w:val="28"/>
        </w:rPr>
      </w:pPr>
    </w:p>
    <w:p w:rsidR="008B4000" w:rsidRPr="008D4936" w:rsidRDefault="008B4000" w:rsidP="008B4000">
      <w:pPr>
        <w:spacing w:after="0" w:line="240" w:lineRule="auto"/>
        <w:jc w:val="center"/>
        <w:rPr>
          <w:rFonts w:ascii="Times New Roman" w:hAnsi="Times New Roman" w:cs="Times New Roman"/>
          <w:b/>
          <w:sz w:val="28"/>
          <w:szCs w:val="28"/>
        </w:rPr>
      </w:pPr>
      <w:r w:rsidRPr="008D4936">
        <w:rPr>
          <w:rFonts w:ascii="Times New Roman" w:hAnsi="Times New Roman" w:cs="Times New Roman"/>
          <w:b/>
          <w:sz w:val="28"/>
          <w:szCs w:val="28"/>
        </w:rPr>
        <w:t>Анотація навчальної дисципліни</w:t>
      </w:r>
    </w:p>
    <w:p w:rsidR="008D4936" w:rsidRPr="0090456F" w:rsidRDefault="008D4936" w:rsidP="008D4936">
      <w:pPr>
        <w:spacing w:after="0" w:line="240" w:lineRule="auto"/>
        <w:ind w:firstLine="567"/>
        <w:jc w:val="both"/>
        <w:rPr>
          <w:rFonts w:ascii="Times New Roman" w:hAnsi="Times New Roman" w:cs="Times New Roman"/>
          <w:sz w:val="28"/>
          <w:szCs w:val="28"/>
        </w:rPr>
      </w:pPr>
      <w:r w:rsidRPr="0090456F">
        <w:rPr>
          <w:rFonts w:ascii="Times New Roman" w:hAnsi="Times New Roman" w:cs="Times New Roman"/>
          <w:sz w:val="28"/>
          <w:szCs w:val="28"/>
        </w:rPr>
        <w:t xml:space="preserve">Предмет, завдання, мета, </w:t>
      </w:r>
      <w:proofErr w:type="spellStart"/>
      <w:r w:rsidRPr="0090456F">
        <w:rPr>
          <w:rFonts w:ascii="Times New Roman" w:hAnsi="Times New Roman" w:cs="Times New Roman"/>
          <w:sz w:val="28"/>
          <w:szCs w:val="28"/>
        </w:rPr>
        <w:t>георгафічні</w:t>
      </w:r>
      <w:proofErr w:type="spellEnd"/>
      <w:r w:rsidRPr="0090456F">
        <w:rPr>
          <w:rFonts w:ascii="Times New Roman" w:hAnsi="Times New Roman" w:cs="Times New Roman"/>
          <w:sz w:val="28"/>
          <w:szCs w:val="28"/>
        </w:rPr>
        <w:t xml:space="preserve"> межі, хронологічні рамки та</w:t>
      </w:r>
      <w:r w:rsidRPr="0090456F">
        <w:rPr>
          <w:rFonts w:ascii="Times New Roman" w:hAnsi="Times New Roman" w:cs="Times New Roman"/>
          <w:spacing w:val="-1"/>
          <w:sz w:val="28"/>
          <w:szCs w:val="28"/>
        </w:rPr>
        <w:t xml:space="preserve"> періодизація навчального курсу</w:t>
      </w:r>
      <w:r w:rsidRPr="0090456F">
        <w:rPr>
          <w:rFonts w:ascii="Times New Roman" w:hAnsi="Times New Roman" w:cs="Times New Roman"/>
          <w:spacing w:val="-3"/>
          <w:sz w:val="28"/>
          <w:szCs w:val="28"/>
        </w:rPr>
        <w:t>. Огляд церковної історіографії.</w:t>
      </w:r>
      <w:r>
        <w:rPr>
          <w:rFonts w:ascii="Times New Roman" w:hAnsi="Times New Roman" w:cs="Times New Roman"/>
          <w:spacing w:val="-3"/>
          <w:sz w:val="28"/>
          <w:szCs w:val="28"/>
        </w:rPr>
        <w:t xml:space="preserve"> </w:t>
      </w:r>
      <w:r>
        <w:rPr>
          <w:rFonts w:ascii="Times New Roman" w:hAnsi="Times New Roman" w:cs="Times New Roman"/>
          <w:sz w:val="28"/>
          <w:szCs w:val="28"/>
        </w:rPr>
        <w:t>Д</w:t>
      </w:r>
      <w:r w:rsidRPr="0090456F">
        <w:rPr>
          <w:rFonts w:ascii="Times New Roman" w:hAnsi="Times New Roman" w:cs="Times New Roman"/>
          <w:sz w:val="28"/>
          <w:szCs w:val="28"/>
        </w:rPr>
        <w:t xml:space="preserve">жерельна база </w:t>
      </w:r>
      <w:proofErr w:type="spellStart"/>
      <w:r w:rsidRPr="0090456F">
        <w:rPr>
          <w:rFonts w:ascii="Times New Roman" w:hAnsi="Times New Roman" w:cs="Times New Roman"/>
          <w:sz w:val="28"/>
          <w:szCs w:val="28"/>
        </w:rPr>
        <w:t>просопографічних</w:t>
      </w:r>
      <w:proofErr w:type="spellEnd"/>
      <w:r w:rsidRPr="0090456F">
        <w:rPr>
          <w:rFonts w:ascii="Times New Roman" w:hAnsi="Times New Roman" w:cs="Times New Roman"/>
          <w:sz w:val="28"/>
          <w:szCs w:val="28"/>
        </w:rPr>
        <w:t xml:space="preserve"> досліджень </w:t>
      </w:r>
      <w:proofErr w:type="spellStart"/>
      <w:r w:rsidRPr="0090456F">
        <w:rPr>
          <w:rFonts w:ascii="Times New Roman" w:hAnsi="Times New Roman" w:cs="Times New Roman"/>
          <w:sz w:val="28"/>
          <w:szCs w:val="28"/>
        </w:rPr>
        <w:t>ранньомодерного</w:t>
      </w:r>
      <w:proofErr w:type="spellEnd"/>
      <w:r w:rsidRPr="0090456F">
        <w:rPr>
          <w:rFonts w:ascii="Times New Roman" w:hAnsi="Times New Roman" w:cs="Times New Roman"/>
          <w:sz w:val="28"/>
          <w:szCs w:val="28"/>
        </w:rPr>
        <w:t xml:space="preserve"> чернецтва.</w:t>
      </w:r>
      <w:r>
        <w:rPr>
          <w:rFonts w:ascii="Times New Roman" w:hAnsi="Times New Roman" w:cs="Times New Roman"/>
          <w:sz w:val="28"/>
          <w:szCs w:val="28"/>
        </w:rPr>
        <w:t xml:space="preserve"> </w:t>
      </w:r>
      <w:r w:rsidRPr="0090456F">
        <w:rPr>
          <w:rFonts w:ascii="Times New Roman" w:hAnsi="Times New Roman" w:cs="Times New Roman"/>
          <w:sz w:val="28"/>
          <w:szCs w:val="28"/>
        </w:rPr>
        <w:t xml:space="preserve">Методологія </w:t>
      </w:r>
      <w:proofErr w:type="spellStart"/>
      <w:r w:rsidRPr="0090456F">
        <w:rPr>
          <w:rFonts w:ascii="Times New Roman" w:hAnsi="Times New Roman" w:cs="Times New Roman"/>
          <w:sz w:val="28"/>
          <w:szCs w:val="28"/>
        </w:rPr>
        <w:t>просопографічних</w:t>
      </w:r>
      <w:proofErr w:type="spellEnd"/>
      <w:r w:rsidRPr="0090456F">
        <w:rPr>
          <w:rFonts w:ascii="Times New Roman" w:hAnsi="Times New Roman" w:cs="Times New Roman"/>
          <w:sz w:val="28"/>
          <w:szCs w:val="28"/>
        </w:rPr>
        <w:t xml:space="preserve"> досліджень.</w:t>
      </w:r>
      <w:r>
        <w:rPr>
          <w:rFonts w:ascii="Times New Roman" w:hAnsi="Times New Roman" w:cs="Times New Roman"/>
          <w:sz w:val="28"/>
          <w:szCs w:val="28"/>
        </w:rPr>
        <w:t xml:space="preserve"> </w:t>
      </w:r>
      <w:r w:rsidRPr="0090456F">
        <w:rPr>
          <w:rFonts w:ascii="Times New Roman" w:eastAsia="TimesNewRoman" w:hAnsi="Times New Roman" w:cs="Times New Roman"/>
          <w:sz w:val="28"/>
          <w:szCs w:val="28"/>
        </w:rPr>
        <w:t xml:space="preserve">Методологічні концепти </w:t>
      </w:r>
      <w:proofErr w:type="spellStart"/>
      <w:r w:rsidRPr="0090456F">
        <w:rPr>
          <w:rFonts w:ascii="Times New Roman" w:eastAsia="TimesNewRoman" w:hAnsi="Times New Roman" w:cs="Times New Roman"/>
          <w:sz w:val="28"/>
          <w:szCs w:val="28"/>
        </w:rPr>
        <w:t>просопографічних</w:t>
      </w:r>
      <w:proofErr w:type="spellEnd"/>
      <w:r w:rsidRPr="0090456F">
        <w:rPr>
          <w:rFonts w:ascii="Times New Roman" w:eastAsia="TimesNewRoman" w:hAnsi="Times New Roman" w:cs="Times New Roman"/>
          <w:sz w:val="28"/>
          <w:szCs w:val="28"/>
        </w:rPr>
        <w:t xml:space="preserve"> студій: м</w:t>
      </w:r>
      <w:r w:rsidRPr="0090456F">
        <w:rPr>
          <w:rFonts w:ascii="Times New Roman" w:hAnsi="Times New Roman" w:cs="Times New Roman"/>
          <w:sz w:val="28"/>
          <w:szCs w:val="28"/>
        </w:rPr>
        <w:t xml:space="preserve">одернізація («процес </w:t>
      </w:r>
      <w:proofErr w:type="spellStart"/>
      <w:r w:rsidRPr="0090456F">
        <w:rPr>
          <w:rFonts w:ascii="Times New Roman" w:hAnsi="Times New Roman" w:cs="Times New Roman"/>
          <w:sz w:val="28"/>
          <w:szCs w:val="28"/>
        </w:rPr>
        <w:t>цивілізування</w:t>
      </w:r>
      <w:proofErr w:type="spellEnd"/>
      <w:r w:rsidRPr="0090456F">
        <w:rPr>
          <w:rFonts w:ascii="Times New Roman" w:hAnsi="Times New Roman" w:cs="Times New Roman"/>
          <w:sz w:val="28"/>
          <w:szCs w:val="28"/>
        </w:rPr>
        <w:t xml:space="preserve">», латинізації, </w:t>
      </w:r>
      <w:proofErr w:type="spellStart"/>
      <w:r w:rsidRPr="0090456F">
        <w:rPr>
          <w:rFonts w:ascii="Times New Roman" w:hAnsi="Times New Roman" w:cs="Times New Roman"/>
          <w:sz w:val="28"/>
          <w:szCs w:val="28"/>
        </w:rPr>
        <w:t>озахіднення</w:t>
      </w:r>
      <w:proofErr w:type="spellEnd"/>
      <w:r w:rsidRPr="0090456F">
        <w:rPr>
          <w:rFonts w:ascii="Times New Roman" w:hAnsi="Times New Roman" w:cs="Times New Roman"/>
          <w:sz w:val="28"/>
          <w:szCs w:val="28"/>
        </w:rPr>
        <w:t xml:space="preserve">) василіанського чернецтва, </w:t>
      </w:r>
      <w:proofErr w:type="spellStart"/>
      <w:r w:rsidRPr="0090456F">
        <w:rPr>
          <w:rFonts w:ascii="Times New Roman" w:hAnsi="Times New Roman" w:cs="Times New Roman"/>
          <w:sz w:val="28"/>
          <w:szCs w:val="28"/>
        </w:rPr>
        <w:t>конфесіоналізація</w:t>
      </w:r>
      <w:proofErr w:type="spellEnd"/>
      <w:r w:rsidRPr="0090456F">
        <w:rPr>
          <w:rFonts w:ascii="Times New Roman" w:hAnsi="Times New Roman" w:cs="Times New Roman"/>
          <w:sz w:val="28"/>
          <w:szCs w:val="28"/>
        </w:rPr>
        <w:t xml:space="preserve">, чернеча культура, монастирський простір, провадження соціального </w:t>
      </w:r>
      <w:proofErr w:type="spellStart"/>
      <w:r w:rsidRPr="0090456F">
        <w:rPr>
          <w:rFonts w:ascii="Times New Roman" w:hAnsi="Times New Roman" w:cs="Times New Roman"/>
          <w:sz w:val="28"/>
          <w:szCs w:val="28"/>
        </w:rPr>
        <w:t>дисциплінування</w:t>
      </w:r>
      <w:proofErr w:type="spellEnd"/>
      <w:r w:rsidRPr="0090456F">
        <w:rPr>
          <w:rFonts w:ascii="Times New Roman" w:hAnsi="Times New Roman" w:cs="Times New Roman"/>
          <w:sz w:val="28"/>
          <w:szCs w:val="28"/>
        </w:rPr>
        <w:t>, «</w:t>
      </w:r>
      <w:proofErr w:type="spellStart"/>
      <w:r w:rsidRPr="0090456F">
        <w:rPr>
          <w:rFonts w:ascii="Times New Roman" w:hAnsi="Times New Roman" w:cs="Times New Roman"/>
          <w:sz w:val="28"/>
          <w:szCs w:val="28"/>
        </w:rPr>
        <w:t>унійний</w:t>
      </w:r>
      <w:proofErr w:type="spellEnd"/>
      <w:r w:rsidRPr="0090456F">
        <w:rPr>
          <w:rFonts w:ascii="Times New Roman" w:hAnsi="Times New Roman" w:cs="Times New Roman"/>
          <w:sz w:val="28"/>
          <w:szCs w:val="28"/>
        </w:rPr>
        <w:t xml:space="preserve"> </w:t>
      </w:r>
      <w:proofErr w:type="spellStart"/>
      <w:r w:rsidRPr="0090456F">
        <w:rPr>
          <w:rFonts w:ascii="Times New Roman" w:hAnsi="Times New Roman" w:cs="Times New Roman"/>
          <w:sz w:val="28"/>
          <w:szCs w:val="28"/>
        </w:rPr>
        <w:t>тріумфалізм</w:t>
      </w:r>
      <w:proofErr w:type="spellEnd"/>
      <w:r w:rsidRPr="0090456F">
        <w:rPr>
          <w:rFonts w:ascii="Times New Roman" w:hAnsi="Times New Roman" w:cs="Times New Roman"/>
          <w:sz w:val="28"/>
          <w:szCs w:val="28"/>
        </w:rPr>
        <w:t>», «пережите християнство», локальна історія, історія повсякдення.</w:t>
      </w:r>
    </w:p>
    <w:p w:rsidR="008D4936" w:rsidRDefault="008D4936" w:rsidP="008D4936">
      <w:pPr>
        <w:spacing w:after="0" w:line="240" w:lineRule="auto"/>
        <w:ind w:firstLine="708"/>
        <w:jc w:val="both"/>
        <w:rPr>
          <w:rFonts w:ascii="Times New Roman" w:hAnsi="Times New Roman" w:cs="Times New Roman"/>
          <w:sz w:val="28"/>
          <w:szCs w:val="28"/>
        </w:rPr>
      </w:pPr>
      <w:r w:rsidRPr="0090456F">
        <w:rPr>
          <w:rFonts w:ascii="Times New Roman" w:hAnsi="Times New Roman" w:cs="Times New Roman"/>
          <w:sz w:val="28"/>
          <w:szCs w:val="28"/>
        </w:rPr>
        <w:t>Монастирське законодавство.</w:t>
      </w:r>
      <w:r>
        <w:rPr>
          <w:rFonts w:ascii="Times New Roman" w:hAnsi="Times New Roman" w:cs="Times New Roman"/>
          <w:sz w:val="28"/>
          <w:szCs w:val="28"/>
        </w:rPr>
        <w:t xml:space="preserve"> </w:t>
      </w:r>
      <w:r w:rsidRPr="0090456F">
        <w:rPr>
          <w:rFonts w:ascii="Times New Roman" w:hAnsi="Times New Roman" w:cs="Times New Roman"/>
          <w:sz w:val="28"/>
          <w:szCs w:val="28"/>
        </w:rPr>
        <w:t>Світське законодавство із регулювання релігійних відносин.</w:t>
      </w:r>
      <w:r>
        <w:rPr>
          <w:rFonts w:ascii="Times New Roman" w:eastAsia="TimesNewRoman" w:hAnsi="Times New Roman" w:cs="Times New Roman"/>
          <w:sz w:val="28"/>
          <w:szCs w:val="28"/>
        </w:rPr>
        <w:t xml:space="preserve"> </w:t>
      </w:r>
      <w:r w:rsidRPr="0090456F">
        <w:rPr>
          <w:rFonts w:ascii="Times New Roman" w:hAnsi="Times New Roman" w:cs="Times New Roman"/>
          <w:sz w:val="28"/>
          <w:szCs w:val="28"/>
        </w:rPr>
        <w:t xml:space="preserve">Інституційний розвиток </w:t>
      </w:r>
      <w:proofErr w:type="spellStart"/>
      <w:r w:rsidRPr="0090456F">
        <w:rPr>
          <w:rFonts w:ascii="Times New Roman" w:hAnsi="Times New Roman" w:cs="Times New Roman"/>
          <w:sz w:val="28"/>
          <w:szCs w:val="28"/>
        </w:rPr>
        <w:t>Святопокровської</w:t>
      </w:r>
      <w:proofErr w:type="spellEnd"/>
      <w:r w:rsidRPr="0090456F">
        <w:rPr>
          <w:rFonts w:ascii="Times New Roman" w:hAnsi="Times New Roman" w:cs="Times New Roman"/>
          <w:sz w:val="28"/>
          <w:szCs w:val="28"/>
        </w:rPr>
        <w:t xml:space="preserve"> провінції ЧСВВ (1700 – 1839 рр.).</w:t>
      </w:r>
      <w:r>
        <w:rPr>
          <w:rFonts w:ascii="Times New Roman" w:hAnsi="Times New Roman" w:cs="Times New Roman"/>
          <w:sz w:val="28"/>
          <w:szCs w:val="28"/>
        </w:rPr>
        <w:t xml:space="preserve"> </w:t>
      </w:r>
      <w:r w:rsidRPr="0090456F">
        <w:rPr>
          <w:rFonts w:ascii="Times New Roman" w:hAnsi="Times New Roman" w:cs="Times New Roman"/>
          <w:sz w:val="28"/>
          <w:szCs w:val="28"/>
        </w:rPr>
        <w:t>Духовна формація чернецтва.</w:t>
      </w:r>
      <w:r>
        <w:rPr>
          <w:rFonts w:ascii="Times New Roman" w:hAnsi="Times New Roman" w:cs="Times New Roman"/>
          <w:sz w:val="28"/>
          <w:szCs w:val="28"/>
        </w:rPr>
        <w:t xml:space="preserve"> </w:t>
      </w:r>
      <w:r w:rsidRPr="0090456F">
        <w:rPr>
          <w:rFonts w:ascii="Times New Roman" w:hAnsi="Times New Roman" w:cs="Times New Roman"/>
          <w:sz w:val="28"/>
          <w:szCs w:val="28"/>
        </w:rPr>
        <w:t xml:space="preserve">Інтелектуальний вишкіл </w:t>
      </w:r>
      <w:proofErr w:type="spellStart"/>
      <w:r w:rsidRPr="0090456F">
        <w:rPr>
          <w:rFonts w:ascii="Times New Roman" w:hAnsi="Times New Roman" w:cs="Times New Roman"/>
          <w:sz w:val="28"/>
          <w:szCs w:val="28"/>
        </w:rPr>
        <w:t>монашества</w:t>
      </w:r>
      <w:proofErr w:type="spellEnd"/>
      <w:r w:rsidRPr="0090456F">
        <w:rPr>
          <w:rFonts w:ascii="Times New Roman" w:hAnsi="Times New Roman" w:cs="Times New Roman"/>
          <w:sz w:val="28"/>
          <w:szCs w:val="28"/>
        </w:rPr>
        <w:t>.</w:t>
      </w:r>
      <w:r>
        <w:rPr>
          <w:rFonts w:ascii="Times New Roman" w:hAnsi="Times New Roman" w:cs="Times New Roman"/>
          <w:sz w:val="28"/>
          <w:szCs w:val="28"/>
        </w:rPr>
        <w:t xml:space="preserve"> </w:t>
      </w:r>
      <w:r w:rsidRPr="0090456F">
        <w:rPr>
          <w:rFonts w:ascii="Times New Roman" w:hAnsi="Times New Roman" w:cs="Times New Roman"/>
          <w:sz w:val="28"/>
          <w:szCs w:val="28"/>
        </w:rPr>
        <w:t>Повсякденне життя чернецтва.</w:t>
      </w:r>
      <w:r>
        <w:rPr>
          <w:rFonts w:ascii="Times New Roman" w:hAnsi="Times New Roman" w:cs="Times New Roman"/>
          <w:sz w:val="28"/>
          <w:szCs w:val="28"/>
        </w:rPr>
        <w:t xml:space="preserve"> </w:t>
      </w:r>
      <w:proofErr w:type="spellStart"/>
      <w:r w:rsidRPr="0090456F">
        <w:rPr>
          <w:rFonts w:ascii="Times New Roman" w:hAnsi="Times New Roman" w:cs="Times New Roman"/>
          <w:sz w:val="28"/>
          <w:szCs w:val="28"/>
        </w:rPr>
        <w:t>Просопографічні</w:t>
      </w:r>
      <w:proofErr w:type="spellEnd"/>
      <w:r w:rsidRPr="0090456F">
        <w:rPr>
          <w:rFonts w:ascii="Times New Roman" w:hAnsi="Times New Roman" w:cs="Times New Roman"/>
          <w:sz w:val="28"/>
          <w:szCs w:val="28"/>
        </w:rPr>
        <w:t xml:space="preserve"> характеристики монастирських спільнот.</w:t>
      </w:r>
      <w:r>
        <w:rPr>
          <w:rFonts w:ascii="Times New Roman" w:hAnsi="Times New Roman" w:cs="Times New Roman"/>
          <w:sz w:val="28"/>
          <w:szCs w:val="28"/>
        </w:rPr>
        <w:t xml:space="preserve"> </w:t>
      </w:r>
      <w:proofErr w:type="spellStart"/>
      <w:r w:rsidRPr="0090456F">
        <w:rPr>
          <w:rFonts w:ascii="Times New Roman" w:hAnsi="Times New Roman" w:cs="Times New Roman"/>
          <w:sz w:val="28"/>
          <w:szCs w:val="28"/>
        </w:rPr>
        <w:t>Просопографічні</w:t>
      </w:r>
      <w:proofErr w:type="spellEnd"/>
      <w:r w:rsidRPr="0090456F">
        <w:rPr>
          <w:rFonts w:ascii="Times New Roman" w:hAnsi="Times New Roman" w:cs="Times New Roman"/>
          <w:sz w:val="28"/>
          <w:szCs w:val="28"/>
        </w:rPr>
        <w:t xml:space="preserve"> характеристики монастирських урядників.</w:t>
      </w:r>
      <w:r>
        <w:rPr>
          <w:rFonts w:ascii="Times New Roman" w:hAnsi="Times New Roman" w:cs="Times New Roman"/>
          <w:sz w:val="28"/>
          <w:szCs w:val="28"/>
        </w:rPr>
        <w:t xml:space="preserve"> </w:t>
      </w:r>
      <w:r w:rsidRPr="0090456F">
        <w:rPr>
          <w:rFonts w:ascii="Times New Roman" w:hAnsi="Times New Roman" w:cs="Times New Roman"/>
          <w:sz w:val="28"/>
          <w:szCs w:val="28"/>
        </w:rPr>
        <w:t xml:space="preserve">Біографічні відомості про урядників Василіанського Чину: </w:t>
      </w:r>
      <w:proofErr w:type="spellStart"/>
      <w:r w:rsidRPr="0090456F">
        <w:rPr>
          <w:rFonts w:ascii="Times New Roman" w:hAnsi="Times New Roman" w:cs="Times New Roman"/>
          <w:sz w:val="28"/>
          <w:szCs w:val="28"/>
        </w:rPr>
        <w:t>протоархимандритів</w:t>
      </w:r>
      <w:proofErr w:type="spellEnd"/>
      <w:r w:rsidRPr="0090456F">
        <w:rPr>
          <w:rFonts w:ascii="Times New Roman" w:hAnsi="Times New Roman" w:cs="Times New Roman"/>
          <w:sz w:val="28"/>
          <w:szCs w:val="28"/>
        </w:rPr>
        <w:t xml:space="preserve">, </w:t>
      </w:r>
      <w:proofErr w:type="spellStart"/>
      <w:r w:rsidRPr="0090456F">
        <w:rPr>
          <w:rFonts w:ascii="Times New Roman" w:hAnsi="Times New Roman" w:cs="Times New Roman"/>
          <w:sz w:val="28"/>
          <w:szCs w:val="28"/>
        </w:rPr>
        <w:t>протоігуменів</w:t>
      </w:r>
      <w:proofErr w:type="spellEnd"/>
      <w:r w:rsidRPr="0090456F">
        <w:rPr>
          <w:rFonts w:ascii="Times New Roman" w:hAnsi="Times New Roman" w:cs="Times New Roman"/>
          <w:sz w:val="28"/>
          <w:szCs w:val="28"/>
        </w:rPr>
        <w:t xml:space="preserve">, </w:t>
      </w:r>
      <w:proofErr w:type="spellStart"/>
      <w:r w:rsidRPr="0090456F">
        <w:rPr>
          <w:rFonts w:ascii="Times New Roman" w:hAnsi="Times New Roman" w:cs="Times New Roman"/>
          <w:sz w:val="28"/>
          <w:szCs w:val="28"/>
        </w:rPr>
        <w:t>консульторів</w:t>
      </w:r>
      <w:proofErr w:type="spellEnd"/>
      <w:r w:rsidRPr="0090456F">
        <w:rPr>
          <w:rFonts w:ascii="Times New Roman" w:hAnsi="Times New Roman" w:cs="Times New Roman"/>
          <w:sz w:val="28"/>
          <w:szCs w:val="28"/>
        </w:rPr>
        <w:t xml:space="preserve">, настоятелів, вікаріїв, прокураторів. </w:t>
      </w:r>
      <w:proofErr w:type="spellStart"/>
      <w:r w:rsidRPr="0090456F">
        <w:rPr>
          <w:rFonts w:ascii="Times New Roman" w:hAnsi="Times New Roman" w:cs="Times New Roman"/>
          <w:sz w:val="28"/>
          <w:szCs w:val="28"/>
        </w:rPr>
        <w:t>Просопографічні</w:t>
      </w:r>
      <w:proofErr w:type="spellEnd"/>
      <w:r w:rsidRPr="0090456F">
        <w:rPr>
          <w:rFonts w:ascii="Times New Roman" w:hAnsi="Times New Roman" w:cs="Times New Roman"/>
          <w:sz w:val="28"/>
          <w:szCs w:val="28"/>
        </w:rPr>
        <w:t xml:space="preserve"> характеристики визначних діячів </w:t>
      </w:r>
      <w:proofErr w:type="spellStart"/>
      <w:r w:rsidRPr="0090456F">
        <w:rPr>
          <w:rFonts w:ascii="Times New Roman" w:hAnsi="Times New Roman" w:cs="Times New Roman"/>
          <w:sz w:val="28"/>
          <w:szCs w:val="28"/>
        </w:rPr>
        <w:t>Василіянського</w:t>
      </w:r>
      <w:proofErr w:type="spellEnd"/>
      <w:r w:rsidRPr="0090456F">
        <w:rPr>
          <w:rFonts w:ascii="Times New Roman" w:hAnsi="Times New Roman" w:cs="Times New Roman"/>
          <w:sz w:val="28"/>
          <w:szCs w:val="28"/>
        </w:rPr>
        <w:t xml:space="preserve"> Чину (друга половина </w:t>
      </w:r>
      <w:r w:rsidRPr="0090456F">
        <w:rPr>
          <w:rFonts w:ascii="Times New Roman" w:hAnsi="Times New Roman" w:cs="Times New Roman"/>
          <w:sz w:val="28"/>
          <w:szCs w:val="28"/>
          <w:lang w:val="en-US"/>
        </w:rPr>
        <w:t>XVIII</w:t>
      </w:r>
      <w:r w:rsidRPr="0090456F">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90456F">
        <w:rPr>
          <w:rFonts w:ascii="Times New Roman" w:hAnsi="Times New Roman" w:cs="Times New Roman"/>
          <w:sz w:val="28"/>
          <w:szCs w:val="28"/>
        </w:rPr>
        <w:t xml:space="preserve">Науковий профіль чернецтва. Життєвий шлях до педагогічної праці (монахи-педагоги). Мистецькі вподобання </w:t>
      </w:r>
      <w:proofErr w:type="spellStart"/>
      <w:r w:rsidRPr="0090456F">
        <w:rPr>
          <w:rFonts w:ascii="Times New Roman" w:hAnsi="Times New Roman" w:cs="Times New Roman"/>
          <w:sz w:val="28"/>
          <w:szCs w:val="28"/>
        </w:rPr>
        <w:t>іноків</w:t>
      </w:r>
      <w:proofErr w:type="spellEnd"/>
      <w:r w:rsidRPr="0090456F">
        <w:rPr>
          <w:rFonts w:ascii="Times New Roman" w:hAnsi="Times New Roman" w:cs="Times New Roman"/>
          <w:sz w:val="28"/>
          <w:szCs w:val="28"/>
        </w:rPr>
        <w:t xml:space="preserve"> (малярі, архітектори, скульптори). Майстри духовного слова (місіонери, письменники, поети, укладачі богослужбової та духовної літератури, філософи, богослови, історики, полемісти, правники, скорописці та друкарі). Музична спадщина </w:t>
      </w:r>
      <w:proofErr w:type="spellStart"/>
      <w:r w:rsidRPr="0090456F">
        <w:rPr>
          <w:rFonts w:ascii="Times New Roman" w:hAnsi="Times New Roman" w:cs="Times New Roman"/>
          <w:sz w:val="28"/>
          <w:szCs w:val="28"/>
        </w:rPr>
        <w:t>монашества</w:t>
      </w:r>
      <w:proofErr w:type="spellEnd"/>
      <w:r w:rsidRPr="0090456F">
        <w:rPr>
          <w:rFonts w:ascii="Times New Roman" w:hAnsi="Times New Roman" w:cs="Times New Roman"/>
          <w:sz w:val="28"/>
          <w:szCs w:val="28"/>
        </w:rPr>
        <w:t xml:space="preserve"> (написання релігійних пісень, </w:t>
      </w:r>
      <w:proofErr w:type="spellStart"/>
      <w:r w:rsidRPr="0090456F">
        <w:rPr>
          <w:rFonts w:ascii="Times New Roman" w:hAnsi="Times New Roman" w:cs="Times New Roman"/>
          <w:sz w:val="28"/>
          <w:szCs w:val="28"/>
        </w:rPr>
        <w:t>ірмолоїв</w:t>
      </w:r>
      <w:proofErr w:type="spellEnd"/>
      <w:r w:rsidRPr="0090456F">
        <w:rPr>
          <w:rFonts w:ascii="Times New Roman" w:hAnsi="Times New Roman" w:cs="Times New Roman"/>
          <w:sz w:val="28"/>
          <w:szCs w:val="28"/>
        </w:rPr>
        <w:t>, особливості монастирського співу).</w:t>
      </w:r>
    </w:p>
    <w:p w:rsidR="008D4936" w:rsidRDefault="008D4936" w:rsidP="008D49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Ключові слова: чернецтво, </w:t>
      </w:r>
      <w:proofErr w:type="spellStart"/>
      <w:r>
        <w:rPr>
          <w:rFonts w:ascii="Times New Roman" w:hAnsi="Times New Roman" w:cs="Times New Roman"/>
          <w:sz w:val="28"/>
          <w:szCs w:val="28"/>
        </w:rPr>
        <w:t>просопографія</w:t>
      </w:r>
      <w:proofErr w:type="spellEnd"/>
      <w:r>
        <w:rPr>
          <w:rFonts w:ascii="Times New Roman" w:hAnsi="Times New Roman" w:cs="Times New Roman"/>
          <w:sz w:val="28"/>
          <w:szCs w:val="28"/>
        </w:rPr>
        <w:t>.</w:t>
      </w:r>
    </w:p>
    <w:p w:rsidR="008D4936" w:rsidRDefault="008D4936" w:rsidP="008D4936">
      <w:pPr>
        <w:spacing w:after="0" w:line="240" w:lineRule="auto"/>
        <w:jc w:val="both"/>
        <w:rPr>
          <w:rFonts w:ascii="Times New Roman" w:hAnsi="Times New Roman" w:cs="Times New Roman"/>
          <w:sz w:val="28"/>
          <w:szCs w:val="28"/>
        </w:rPr>
      </w:pPr>
    </w:p>
    <w:p w:rsidR="008D4936" w:rsidRDefault="008D4936" w:rsidP="008D4936">
      <w:pPr>
        <w:spacing w:after="0" w:line="240" w:lineRule="auto"/>
        <w:jc w:val="both"/>
        <w:rPr>
          <w:rFonts w:ascii="Times New Roman" w:hAnsi="Times New Roman" w:cs="Times New Roman"/>
          <w:sz w:val="28"/>
          <w:szCs w:val="28"/>
        </w:rPr>
      </w:pPr>
    </w:p>
    <w:p w:rsidR="008D4936" w:rsidRDefault="008D4936" w:rsidP="008D49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Мета навчальної дисципліни</w:t>
      </w:r>
    </w:p>
    <w:p w:rsidR="008D4936" w:rsidRPr="008D4936" w:rsidRDefault="008D4936" w:rsidP="008D493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О</w:t>
      </w:r>
      <w:r w:rsidRPr="005F3F08">
        <w:rPr>
          <w:rFonts w:ascii="Times New Roman" w:hAnsi="Times New Roman" w:cs="Times New Roman"/>
          <w:sz w:val="28"/>
          <w:szCs w:val="28"/>
        </w:rPr>
        <w:t xml:space="preserve">знайомити аспірантів із особливостями проведення наукових </w:t>
      </w:r>
      <w:proofErr w:type="spellStart"/>
      <w:r w:rsidRPr="005F3F08">
        <w:rPr>
          <w:rFonts w:ascii="Times New Roman" w:hAnsi="Times New Roman" w:cs="Times New Roman"/>
          <w:sz w:val="28"/>
          <w:szCs w:val="28"/>
        </w:rPr>
        <w:t>просопографічних</w:t>
      </w:r>
      <w:proofErr w:type="spellEnd"/>
      <w:r w:rsidRPr="005F3F08">
        <w:rPr>
          <w:rFonts w:ascii="Times New Roman" w:hAnsi="Times New Roman" w:cs="Times New Roman"/>
          <w:sz w:val="28"/>
          <w:szCs w:val="28"/>
        </w:rPr>
        <w:t xml:space="preserve"> досліджень </w:t>
      </w:r>
      <w:proofErr w:type="spellStart"/>
      <w:r w:rsidRPr="005F3F08">
        <w:rPr>
          <w:rFonts w:ascii="Times New Roman" w:hAnsi="Times New Roman" w:cs="Times New Roman"/>
          <w:sz w:val="28"/>
          <w:szCs w:val="28"/>
        </w:rPr>
        <w:t>наприкладі</w:t>
      </w:r>
      <w:proofErr w:type="spellEnd"/>
      <w:r w:rsidRPr="005F3F08">
        <w:rPr>
          <w:rFonts w:ascii="Times New Roman" w:hAnsi="Times New Roman" w:cs="Times New Roman"/>
          <w:sz w:val="28"/>
          <w:szCs w:val="28"/>
        </w:rPr>
        <w:t xml:space="preserve"> </w:t>
      </w:r>
      <w:proofErr w:type="spellStart"/>
      <w:r w:rsidRPr="005F3F08">
        <w:rPr>
          <w:rFonts w:ascii="Times New Roman" w:hAnsi="Times New Roman" w:cs="Times New Roman"/>
          <w:sz w:val="28"/>
          <w:szCs w:val="28"/>
        </w:rPr>
        <w:t>ранньомодерного</w:t>
      </w:r>
      <w:proofErr w:type="spellEnd"/>
      <w:r w:rsidRPr="005F3F08">
        <w:rPr>
          <w:rFonts w:ascii="Times New Roman" w:hAnsi="Times New Roman" w:cs="Times New Roman"/>
          <w:sz w:val="28"/>
          <w:szCs w:val="28"/>
        </w:rPr>
        <w:t xml:space="preserve"> чернецтва Правобережної України.</w:t>
      </w:r>
    </w:p>
    <w:p w:rsidR="008B4000" w:rsidRDefault="008B4000" w:rsidP="008B4000">
      <w:pPr>
        <w:spacing w:after="0" w:line="240" w:lineRule="auto"/>
        <w:jc w:val="both"/>
        <w:rPr>
          <w:rFonts w:ascii="Times New Roman" w:hAnsi="Times New Roman" w:cs="Times New Roman"/>
          <w:sz w:val="28"/>
          <w:szCs w:val="28"/>
        </w:rPr>
      </w:pPr>
    </w:p>
    <w:p w:rsidR="008D4936" w:rsidRDefault="008B3B5D" w:rsidP="008B3B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Результати навчання</w:t>
      </w:r>
      <w:r w:rsidR="001153E7">
        <w:rPr>
          <w:rFonts w:ascii="Times New Roman" w:hAnsi="Times New Roman" w:cs="Times New Roman"/>
          <w:b/>
          <w:sz w:val="28"/>
          <w:szCs w:val="28"/>
        </w:rPr>
        <w:t>:</w:t>
      </w:r>
    </w:p>
    <w:p w:rsidR="001153E7" w:rsidRPr="001153E7" w:rsidRDefault="001153E7" w:rsidP="001153E7">
      <w:pPr>
        <w:pStyle w:val="a4"/>
        <w:numPr>
          <w:ilvl w:val="0"/>
          <w:numId w:val="1"/>
        </w:numPr>
        <w:jc w:val="both"/>
        <w:rPr>
          <w:b/>
          <w:sz w:val="28"/>
          <w:szCs w:val="28"/>
        </w:rPr>
      </w:pPr>
      <w:r w:rsidRPr="001153E7">
        <w:rPr>
          <w:sz w:val="28"/>
          <w:szCs w:val="28"/>
        </w:rPr>
        <w:t xml:space="preserve">знання специфіки </w:t>
      </w:r>
      <w:proofErr w:type="spellStart"/>
      <w:r w:rsidRPr="001153E7">
        <w:rPr>
          <w:sz w:val="28"/>
          <w:szCs w:val="28"/>
        </w:rPr>
        <w:t>просопографічних</w:t>
      </w:r>
      <w:proofErr w:type="spellEnd"/>
      <w:r w:rsidRPr="001153E7">
        <w:rPr>
          <w:sz w:val="28"/>
          <w:szCs w:val="28"/>
        </w:rPr>
        <w:t xml:space="preserve"> досліджень та введення до наукового  обігу нових документальних матеріалів;</w:t>
      </w:r>
    </w:p>
    <w:p w:rsidR="001153E7" w:rsidRPr="001153E7" w:rsidRDefault="001153E7" w:rsidP="001153E7">
      <w:pPr>
        <w:pStyle w:val="a4"/>
        <w:numPr>
          <w:ilvl w:val="0"/>
          <w:numId w:val="1"/>
        </w:numPr>
        <w:jc w:val="both"/>
        <w:rPr>
          <w:b/>
          <w:sz w:val="28"/>
          <w:szCs w:val="28"/>
        </w:rPr>
      </w:pPr>
      <w:r w:rsidRPr="001153E7">
        <w:rPr>
          <w:sz w:val="28"/>
          <w:szCs w:val="28"/>
        </w:rPr>
        <w:t xml:space="preserve">уміння планувати та виконувати власне </w:t>
      </w:r>
      <w:proofErr w:type="spellStart"/>
      <w:r w:rsidRPr="001153E7">
        <w:rPr>
          <w:sz w:val="28"/>
          <w:szCs w:val="28"/>
        </w:rPr>
        <w:t>просопографічне</w:t>
      </w:r>
      <w:proofErr w:type="spellEnd"/>
      <w:r w:rsidRPr="001153E7">
        <w:rPr>
          <w:sz w:val="28"/>
          <w:szCs w:val="28"/>
        </w:rPr>
        <w:t xml:space="preserve"> дослідження,  що вирізняється науковою новизною, має теоретичну цінність та практичне значення, базується на критичній роботі з документами та аналізі  історіографії проблеми;</w:t>
      </w:r>
    </w:p>
    <w:p w:rsidR="001153E7" w:rsidRPr="001153E7" w:rsidRDefault="001153E7" w:rsidP="001153E7">
      <w:pPr>
        <w:pStyle w:val="a4"/>
        <w:numPr>
          <w:ilvl w:val="0"/>
          <w:numId w:val="1"/>
        </w:numPr>
        <w:jc w:val="both"/>
        <w:rPr>
          <w:b/>
          <w:sz w:val="28"/>
          <w:szCs w:val="28"/>
        </w:rPr>
      </w:pPr>
      <w:r w:rsidRPr="001153E7">
        <w:rPr>
          <w:sz w:val="28"/>
          <w:szCs w:val="28"/>
        </w:rPr>
        <w:t xml:space="preserve">вміння аналізувати стан </w:t>
      </w:r>
      <w:proofErr w:type="spellStart"/>
      <w:r w:rsidRPr="001153E7">
        <w:rPr>
          <w:sz w:val="28"/>
          <w:szCs w:val="28"/>
        </w:rPr>
        <w:t>пропографічного</w:t>
      </w:r>
      <w:proofErr w:type="spellEnd"/>
      <w:r w:rsidRPr="001153E7">
        <w:rPr>
          <w:sz w:val="28"/>
          <w:szCs w:val="28"/>
        </w:rPr>
        <w:t xml:space="preserve"> дослідження чернецтва,  ступінь вивченості окремих аспектів теми, основні напрямки, здобутки історіографії, основні  проблемні і дискусійні питання щодо інституційного  розвитку чернечих організацій та духовної формації </w:t>
      </w:r>
      <w:proofErr w:type="spellStart"/>
      <w:r w:rsidRPr="001153E7">
        <w:rPr>
          <w:sz w:val="28"/>
          <w:szCs w:val="28"/>
        </w:rPr>
        <w:t>монашества</w:t>
      </w:r>
      <w:proofErr w:type="spellEnd"/>
      <w:r w:rsidRPr="001153E7">
        <w:rPr>
          <w:sz w:val="28"/>
          <w:szCs w:val="28"/>
        </w:rPr>
        <w:t>.</w:t>
      </w:r>
    </w:p>
    <w:p w:rsidR="008B3B5D" w:rsidRDefault="008B3B5D" w:rsidP="008B3B5D">
      <w:pPr>
        <w:spacing w:after="0" w:line="240" w:lineRule="auto"/>
        <w:jc w:val="both"/>
        <w:rPr>
          <w:rFonts w:ascii="Times New Roman" w:hAnsi="Times New Roman" w:cs="Times New Roman"/>
          <w:b/>
          <w:sz w:val="28"/>
          <w:szCs w:val="28"/>
        </w:rPr>
      </w:pPr>
    </w:p>
    <w:p w:rsidR="001153E7" w:rsidRDefault="001153E7" w:rsidP="001153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 навчання</w:t>
      </w:r>
    </w:p>
    <w:p w:rsidR="001153E7" w:rsidRPr="00ED1CCC" w:rsidRDefault="00ED1CCC" w:rsidP="00ED1C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викладанні навчальної дисципліни використовуються абстрактно-дедуктивний, </w:t>
      </w:r>
      <w:r w:rsidRPr="00ED1CCC">
        <w:rPr>
          <w:rFonts w:ascii="Times New Roman" w:hAnsi="Times New Roman" w:cs="Times New Roman"/>
          <w:sz w:val="28"/>
          <w:szCs w:val="28"/>
        </w:rPr>
        <w:t>дослідницький,</w:t>
      </w:r>
      <w:r>
        <w:rPr>
          <w:rFonts w:ascii="Times New Roman" w:hAnsi="Times New Roman" w:cs="Times New Roman"/>
          <w:sz w:val="28"/>
          <w:szCs w:val="28"/>
        </w:rPr>
        <w:t xml:space="preserve"> </w:t>
      </w:r>
      <w:r w:rsidRPr="00ED1CCC">
        <w:rPr>
          <w:rFonts w:ascii="Times New Roman" w:hAnsi="Times New Roman" w:cs="Times New Roman"/>
          <w:sz w:val="28"/>
          <w:szCs w:val="28"/>
        </w:rPr>
        <w:t xml:space="preserve">проблемно-пошуковий, </w:t>
      </w:r>
      <w:r>
        <w:rPr>
          <w:rFonts w:ascii="Times New Roman" w:hAnsi="Times New Roman" w:cs="Times New Roman"/>
          <w:sz w:val="28"/>
          <w:szCs w:val="28"/>
        </w:rPr>
        <w:t>інтерактивні та</w:t>
      </w:r>
      <w:r w:rsidRPr="00ED1CCC">
        <w:rPr>
          <w:rFonts w:ascii="Times New Roman" w:hAnsi="Times New Roman" w:cs="Times New Roman"/>
          <w:sz w:val="28"/>
          <w:szCs w:val="28"/>
        </w:rPr>
        <w:t xml:space="preserve"> проектні</w:t>
      </w:r>
      <w:r>
        <w:rPr>
          <w:rFonts w:ascii="Times New Roman" w:hAnsi="Times New Roman" w:cs="Times New Roman"/>
          <w:sz w:val="28"/>
          <w:szCs w:val="28"/>
        </w:rPr>
        <w:t xml:space="preserve"> методи навчання.</w:t>
      </w:r>
    </w:p>
    <w:p w:rsidR="00ED1CCC" w:rsidRDefault="00ED1CCC" w:rsidP="003A7AD0">
      <w:pPr>
        <w:spacing w:after="0" w:line="240" w:lineRule="auto"/>
        <w:jc w:val="center"/>
        <w:rPr>
          <w:rFonts w:ascii="Times New Roman" w:hAnsi="Times New Roman" w:cs="Times New Roman"/>
          <w:b/>
          <w:sz w:val="28"/>
          <w:szCs w:val="28"/>
        </w:rPr>
      </w:pPr>
    </w:p>
    <w:p w:rsidR="003A7AD0" w:rsidRDefault="003A7AD0" w:rsidP="003A7A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Форми оцінювання</w:t>
      </w:r>
    </w:p>
    <w:p w:rsidR="003A7AD0" w:rsidRPr="003A7AD0" w:rsidRDefault="003A7AD0" w:rsidP="003A7AD0">
      <w:pPr>
        <w:spacing w:after="0" w:line="240" w:lineRule="auto"/>
        <w:ind w:firstLine="708"/>
        <w:jc w:val="both"/>
        <w:rPr>
          <w:rFonts w:ascii="Times New Roman" w:hAnsi="Times New Roman" w:cs="Times New Roman"/>
          <w:sz w:val="28"/>
          <w:szCs w:val="28"/>
        </w:rPr>
      </w:pPr>
      <w:r w:rsidRPr="003A7AD0">
        <w:rPr>
          <w:rFonts w:ascii="Times New Roman" w:hAnsi="Times New Roman" w:cs="Times New Roman"/>
          <w:sz w:val="28"/>
          <w:szCs w:val="28"/>
        </w:rPr>
        <w:t>У процесі вивчення навчальної дисципліни використовуються наступні засоби діагностики результатів навчання: виступи на семінарських заняттях, індивідуальне завдання, співбесіда з лектором. Поточний контроль здійснюється на семінарських заняттях. За змістом він включає перевірку розуміння та запам’ятовування аспірантом навчального матеріалу, який охоплює теми лекційних та семінарських занять, умінь самостійно опрацьовувати навчально-методичну і наукову літературу, здатність осмислити зміст теми, умінь публічно чи письмово представити певний матеріал, а також завдань самостійної роботи (індивідуальне завдання). Підсумковий контроль здійснюється у формі заліку (співбесіда з лектором).</w:t>
      </w:r>
    </w:p>
    <w:p w:rsidR="003A7AD0" w:rsidRPr="003A7AD0" w:rsidRDefault="003A7AD0" w:rsidP="003A7AD0">
      <w:pPr>
        <w:pStyle w:val="FR1"/>
        <w:spacing w:line="240" w:lineRule="auto"/>
        <w:ind w:left="0" w:firstLine="720"/>
        <w:jc w:val="both"/>
      </w:pPr>
      <w:r w:rsidRPr="003A7AD0">
        <w:t xml:space="preserve">Засвоєння аспірантами теоретичного матеріалу з дисципліни перевіряється поточним контролем на семінарських заняттях, співбесідою з лектором та виконанням індивідуального завдання. </w:t>
      </w:r>
    </w:p>
    <w:p w:rsidR="003A7AD0" w:rsidRPr="003A7AD0" w:rsidRDefault="003A7AD0" w:rsidP="003A7AD0">
      <w:pPr>
        <w:spacing w:after="0" w:line="240" w:lineRule="auto"/>
        <w:ind w:firstLine="720"/>
        <w:jc w:val="both"/>
        <w:rPr>
          <w:rFonts w:ascii="Times New Roman" w:hAnsi="Times New Roman" w:cs="Times New Roman"/>
          <w:sz w:val="28"/>
          <w:szCs w:val="28"/>
        </w:rPr>
      </w:pPr>
      <w:proofErr w:type="spellStart"/>
      <w:r w:rsidRPr="003A7AD0">
        <w:rPr>
          <w:rFonts w:ascii="Times New Roman" w:hAnsi="Times New Roman" w:cs="Times New Roman"/>
          <w:sz w:val="28"/>
          <w:szCs w:val="28"/>
        </w:rPr>
        <w:t>Співбесіда</w:t>
      </w:r>
      <w:proofErr w:type="spellEnd"/>
      <w:r w:rsidRPr="003A7AD0">
        <w:rPr>
          <w:rFonts w:ascii="Times New Roman" w:hAnsi="Times New Roman" w:cs="Times New Roman"/>
          <w:sz w:val="28"/>
          <w:szCs w:val="28"/>
        </w:rPr>
        <w:t xml:space="preserve"> з лектором та </w:t>
      </w:r>
      <w:proofErr w:type="spellStart"/>
      <w:r w:rsidRPr="003A7AD0">
        <w:rPr>
          <w:rFonts w:ascii="Times New Roman" w:hAnsi="Times New Roman" w:cs="Times New Roman"/>
          <w:sz w:val="28"/>
          <w:szCs w:val="28"/>
        </w:rPr>
        <w:t>захист</w:t>
      </w:r>
      <w:proofErr w:type="spellEnd"/>
      <w:r w:rsidRPr="003A7AD0">
        <w:rPr>
          <w:rFonts w:ascii="Times New Roman" w:hAnsi="Times New Roman" w:cs="Times New Roman"/>
          <w:sz w:val="28"/>
          <w:szCs w:val="28"/>
        </w:rPr>
        <w:t xml:space="preserve"> </w:t>
      </w:r>
      <w:proofErr w:type="spellStart"/>
      <w:r w:rsidRPr="003A7AD0">
        <w:rPr>
          <w:rFonts w:ascii="Times New Roman" w:hAnsi="Times New Roman" w:cs="Times New Roman"/>
          <w:sz w:val="28"/>
          <w:szCs w:val="28"/>
        </w:rPr>
        <w:t>індивідуальних</w:t>
      </w:r>
      <w:proofErr w:type="spellEnd"/>
      <w:r w:rsidRPr="003A7AD0">
        <w:rPr>
          <w:rFonts w:ascii="Times New Roman" w:hAnsi="Times New Roman" w:cs="Times New Roman"/>
          <w:sz w:val="28"/>
          <w:szCs w:val="28"/>
        </w:rPr>
        <w:t xml:space="preserve"> </w:t>
      </w:r>
      <w:proofErr w:type="spellStart"/>
      <w:r w:rsidRPr="003A7AD0">
        <w:rPr>
          <w:rFonts w:ascii="Times New Roman" w:hAnsi="Times New Roman" w:cs="Times New Roman"/>
          <w:sz w:val="28"/>
          <w:szCs w:val="28"/>
        </w:rPr>
        <w:t>завдань</w:t>
      </w:r>
      <w:proofErr w:type="spellEnd"/>
      <w:r w:rsidRPr="003A7AD0">
        <w:rPr>
          <w:rFonts w:ascii="Times New Roman" w:hAnsi="Times New Roman" w:cs="Times New Roman"/>
          <w:sz w:val="28"/>
          <w:szCs w:val="28"/>
        </w:rPr>
        <w:t xml:space="preserve"> </w:t>
      </w:r>
      <w:proofErr w:type="spellStart"/>
      <w:r w:rsidRPr="003A7AD0">
        <w:rPr>
          <w:rFonts w:ascii="Times New Roman" w:hAnsi="Times New Roman" w:cs="Times New Roman"/>
          <w:sz w:val="28"/>
          <w:szCs w:val="28"/>
        </w:rPr>
        <w:t>проводяться</w:t>
      </w:r>
      <w:proofErr w:type="spellEnd"/>
      <w:r w:rsidRPr="003A7AD0">
        <w:rPr>
          <w:rFonts w:ascii="Times New Roman" w:hAnsi="Times New Roman" w:cs="Times New Roman"/>
          <w:sz w:val="28"/>
          <w:szCs w:val="28"/>
        </w:rPr>
        <w:t xml:space="preserve"> </w:t>
      </w:r>
      <w:proofErr w:type="gramStart"/>
      <w:r w:rsidRPr="003A7AD0">
        <w:rPr>
          <w:rFonts w:ascii="Times New Roman" w:hAnsi="Times New Roman" w:cs="Times New Roman"/>
          <w:sz w:val="28"/>
          <w:szCs w:val="28"/>
        </w:rPr>
        <w:t>в</w:t>
      </w:r>
      <w:proofErr w:type="gramEnd"/>
      <w:r w:rsidRPr="003A7AD0">
        <w:rPr>
          <w:rFonts w:ascii="Times New Roman" w:hAnsi="Times New Roman" w:cs="Times New Roman"/>
          <w:sz w:val="28"/>
          <w:szCs w:val="28"/>
        </w:rPr>
        <w:t xml:space="preserve"> </w:t>
      </w:r>
      <w:proofErr w:type="spellStart"/>
      <w:r w:rsidRPr="003A7AD0">
        <w:rPr>
          <w:rFonts w:ascii="Times New Roman" w:hAnsi="Times New Roman" w:cs="Times New Roman"/>
          <w:sz w:val="28"/>
          <w:szCs w:val="28"/>
        </w:rPr>
        <w:t>кінці</w:t>
      </w:r>
      <w:proofErr w:type="spellEnd"/>
      <w:r w:rsidRPr="003A7AD0">
        <w:rPr>
          <w:rFonts w:ascii="Times New Roman" w:hAnsi="Times New Roman" w:cs="Times New Roman"/>
          <w:sz w:val="28"/>
          <w:szCs w:val="28"/>
        </w:rPr>
        <w:t xml:space="preserve"> семестру за наперед </w:t>
      </w:r>
      <w:proofErr w:type="spellStart"/>
      <w:r w:rsidRPr="003A7AD0">
        <w:rPr>
          <w:rFonts w:ascii="Times New Roman" w:hAnsi="Times New Roman" w:cs="Times New Roman"/>
          <w:sz w:val="28"/>
          <w:szCs w:val="28"/>
        </w:rPr>
        <w:t>оголошеним</w:t>
      </w:r>
      <w:proofErr w:type="spellEnd"/>
      <w:r w:rsidRPr="003A7AD0">
        <w:rPr>
          <w:rFonts w:ascii="Times New Roman" w:hAnsi="Times New Roman" w:cs="Times New Roman"/>
          <w:sz w:val="28"/>
          <w:szCs w:val="28"/>
        </w:rPr>
        <w:t xml:space="preserve"> </w:t>
      </w:r>
      <w:proofErr w:type="spellStart"/>
      <w:r w:rsidRPr="003A7AD0">
        <w:rPr>
          <w:rFonts w:ascii="Times New Roman" w:hAnsi="Times New Roman" w:cs="Times New Roman"/>
          <w:sz w:val="28"/>
          <w:szCs w:val="28"/>
        </w:rPr>
        <w:t>розкладом</w:t>
      </w:r>
      <w:proofErr w:type="spellEnd"/>
      <w:r w:rsidRPr="003A7AD0">
        <w:rPr>
          <w:rFonts w:ascii="Times New Roman" w:hAnsi="Times New Roman" w:cs="Times New Roman"/>
          <w:sz w:val="28"/>
          <w:szCs w:val="28"/>
        </w:rPr>
        <w:t>.</w:t>
      </w:r>
    </w:p>
    <w:p w:rsidR="003A7AD0" w:rsidRPr="003A7AD0" w:rsidRDefault="003A7AD0" w:rsidP="003A7AD0">
      <w:pPr>
        <w:pStyle w:val="a5"/>
        <w:tabs>
          <w:tab w:val="left" w:pos="180"/>
        </w:tabs>
        <w:spacing w:after="0"/>
        <w:ind w:left="0" w:firstLine="567"/>
        <w:jc w:val="both"/>
        <w:rPr>
          <w:sz w:val="28"/>
          <w:szCs w:val="28"/>
        </w:rPr>
      </w:pPr>
      <w:r>
        <w:rPr>
          <w:sz w:val="28"/>
          <w:szCs w:val="28"/>
        </w:rPr>
        <w:tab/>
      </w:r>
      <w:r w:rsidRPr="003A7AD0">
        <w:rPr>
          <w:sz w:val="28"/>
          <w:szCs w:val="28"/>
        </w:rPr>
        <w:t xml:space="preserve">Оцінювання знань студентів на семінарських заняттях здійснюється у чотирибальній шкалі ("2", "3", "4", "5"). В кінці кожного семестру на основі оцінок визначається середній бал за формулою: </w:t>
      </w:r>
      <w:r w:rsidRPr="003A7AD0">
        <w:rPr>
          <w:position w:val="-24"/>
          <w:sz w:val="28"/>
          <w:szCs w:val="28"/>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5.5pt" o:ole="">
            <v:imagedata r:id="rId7" o:title=""/>
          </v:shape>
          <o:OLEObject Type="Embed" ProgID="Equation.3" ShapeID="_x0000_i1025" DrawAspect="Content" ObjectID="_1766572174" r:id="rId8"/>
        </w:object>
      </w:r>
      <w:r w:rsidRPr="003A7AD0">
        <w:rPr>
          <w:sz w:val="28"/>
          <w:szCs w:val="28"/>
        </w:rPr>
        <w:t xml:space="preserve">,  де А </w:t>
      </w:r>
      <w:r w:rsidRPr="003A7AD0">
        <w:rPr>
          <w:sz w:val="28"/>
          <w:szCs w:val="28"/>
        </w:rPr>
        <w:sym w:font="Symbol" w:char="F02D"/>
      </w:r>
      <w:r w:rsidRPr="003A7AD0">
        <w:rPr>
          <w:sz w:val="28"/>
          <w:szCs w:val="28"/>
        </w:rPr>
        <w:t xml:space="preserve"> сума усіх поточних оцінок за чотирибальною шкалою, набраних на семінарських заняттях (включаючи оцінки "2"), n </w:t>
      </w:r>
      <w:r w:rsidRPr="003A7AD0">
        <w:rPr>
          <w:sz w:val="28"/>
          <w:szCs w:val="28"/>
        </w:rPr>
        <w:sym w:font="Symbol" w:char="F02D"/>
      </w:r>
      <w:r w:rsidRPr="003A7AD0">
        <w:rPr>
          <w:sz w:val="28"/>
          <w:szCs w:val="28"/>
        </w:rPr>
        <w:t xml:space="preserve"> кількість цих оцінок, К </w:t>
      </w:r>
      <w:r w:rsidRPr="003A7AD0">
        <w:rPr>
          <w:sz w:val="28"/>
          <w:szCs w:val="28"/>
        </w:rPr>
        <w:sym w:font="Symbol" w:char="F02D"/>
      </w:r>
      <w:r w:rsidRPr="003A7AD0">
        <w:rPr>
          <w:sz w:val="28"/>
          <w:szCs w:val="28"/>
        </w:rPr>
        <w:t xml:space="preserve"> максимальна </w:t>
      </w:r>
      <w:r w:rsidRPr="003A7AD0">
        <w:rPr>
          <w:sz w:val="28"/>
          <w:szCs w:val="28"/>
        </w:rPr>
        <w:lastRenderedPageBreak/>
        <w:t>кількість балів, що відводяться на цей вид роботи. Якщо середня оцінка за семінарські заняття менша за 2,5, то кількість балів, які отримав студент на підставі оцінок за семінарські заняття дорівнює нулю. Мінімальна кількість виступів на семінарських заняттях – 3.</w:t>
      </w:r>
    </w:p>
    <w:p w:rsidR="003A7AD0" w:rsidRPr="003A7AD0" w:rsidRDefault="003A7AD0" w:rsidP="003A7AD0">
      <w:pPr>
        <w:spacing w:after="0" w:line="240" w:lineRule="auto"/>
        <w:ind w:firstLine="709"/>
        <w:jc w:val="both"/>
        <w:rPr>
          <w:rFonts w:ascii="Times New Roman" w:hAnsi="Times New Roman" w:cs="Times New Roman"/>
          <w:b/>
          <w:sz w:val="28"/>
          <w:szCs w:val="28"/>
        </w:rPr>
      </w:pPr>
      <w:r w:rsidRPr="003A7AD0">
        <w:rPr>
          <w:rFonts w:ascii="Times New Roman" w:hAnsi="Times New Roman" w:cs="Times New Roman"/>
          <w:b/>
          <w:sz w:val="28"/>
          <w:szCs w:val="28"/>
        </w:rPr>
        <w:t>Критерії оцінювання індивідуального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7560"/>
      </w:tblGrid>
      <w:tr w:rsidR="003A7AD0" w:rsidRPr="003A7AD0" w:rsidTr="00B4125C">
        <w:tc>
          <w:tcPr>
            <w:tcW w:w="828" w:type="dxa"/>
            <w:vMerge w:val="restart"/>
            <w:vAlign w:val="center"/>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40 балів</w:t>
            </w:r>
          </w:p>
        </w:tc>
        <w:tc>
          <w:tcPr>
            <w:tcW w:w="108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10 балів</w:t>
            </w:r>
          </w:p>
        </w:tc>
        <w:tc>
          <w:tcPr>
            <w:tcW w:w="7560" w:type="dxa"/>
          </w:tcPr>
          <w:p w:rsidR="003A7AD0" w:rsidRPr="003A7AD0" w:rsidRDefault="003A7AD0" w:rsidP="003A7AD0">
            <w:pPr>
              <w:spacing w:after="0" w:line="240" w:lineRule="auto"/>
              <w:jc w:val="both"/>
              <w:rPr>
                <w:rFonts w:ascii="Times New Roman" w:hAnsi="Times New Roman" w:cs="Times New Roman"/>
                <w:sz w:val="24"/>
                <w:szCs w:val="24"/>
              </w:rPr>
            </w:pPr>
            <w:proofErr w:type="spellStart"/>
            <w:r w:rsidRPr="003A7AD0">
              <w:rPr>
                <w:rFonts w:ascii="Times New Roman" w:hAnsi="Times New Roman" w:cs="Times New Roman"/>
                <w:sz w:val="24"/>
                <w:szCs w:val="24"/>
              </w:rPr>
              <w:t>Просопографічна</w:t>
            </w:r>
            <w:proofErr w:type="spellEnd"/>
            <w:r w:rsidRPr="003A7AD0">
              <w:rPr>
                <w:rFonts w:ascii="Times New Roman" w:hAnsi="Times New Roman" w:cs="Times New Roman"/>
                <w:sz w:val="24"/>
                <w:szCs w:val="24"/>
              </w:rPr>
              <w:t xml:space="preserve"> довідка про монастирську спільноту</w:t>
            </w:r>
          </w:p>
        </w:tc>
      </w:tr>
      <w:tr w:rsidR="003A7AD0" w:rsidRPr="003A7AD0" w:rsidTr="00B4125C">
        <w:tc>
          <w:tcPr>
            <w:tcW w:w="828" w:type="dxa"/>
            <w:vMerge/>
          </w:tcPr>
          <w:p w:rsidR="003A7AD0" w:rsidRPr="003A7AD0" w:rsidRDefault="003A7AD0" w:rsidP="003A7AD0">
            <w:pPr>
              <w:spacing w:after="0" w:line="240" w:lineRule="auto"/>
              <w:jc w:val="both"/>
              <w:rPr>
                <w:rFonts w:ascii="Times New Roman" w:hAnsi="Times New Roman" w:cs="Times New Roman"/>
                <w:sz w:val="24"/>
                <w:szCs w:val="24"/>
              </w:rPr>
            </w:pPr>
          </w:p>
        </w:tc>
        <w:tc>
          <w:tcPr>
            <w:tcW w:w="108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10 балів</w:t>
            </w:r>
          </w:p>
        </w:tc>
        <w:tc>
          <w:tcPr>
            <w:tcW w:w="756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 xml:space="preserve">Характеристика </w:t>
            </w:r>
            <w:proofErr w:type="spellStart"/>
            <w:r w:rsidRPr="003A7AD0">
              <w:rPr>
                <w:rFonts w:ascii="Times New Roman" w:hAnsi="Times New Roman" w:cs="Times New Roman"/>
                <w:sz w:val="24"/>
                <w:szCs w:val="24"/>
              </w:rPr>
              <w:t>просопографічного</w:t>
            </w:r>
            <w:proofErr w:type="spellEnd"/>
            <w:r w:rsidRPr="003A7AD0">
              <w:rPr>
                <w:rFonts w:ascii="Times New Roman" w:hAnsi="Times New Roman" w:cs="Times New Roman"/>
                <w:sz w:val="24"/>
                <w:szCs w:val="24"/>
              </w:rPr>
              <w:t xml:space="preserve"> джерела</w:t>
            </w:r>
          </w:p>
        </w:tc>
      </w:tr>
      <w:tr w:rsidR="003A7AD0" w:rsidRPr="003A7AD0" w:rsidTr="00B4125C">
        <w:tc>
          <w:tcPr>
            <w:tcW w:w="828" w:type="dxa"/>
            <w:vMerge/>
          </w:tcPr>
          <w:p w:rsidR="003A7AD0" w:rsidRPr="003A7AD0" w:rsidRDefault="003A7AD0" w:rsidP="003A7AD0">
            <w:pPr>
              <w:spacing w:after="0" w:line="240" w:lineRule="auto"/>
              <w:jc w:val="both"/>
              <w:rPr>
                <w:rFonts w:ascii="Times New Roman" w:hAnsi="Times New Roman" w:cs="Times New Roman"/>
                <w:sz w:val="24"/>
                <w:szCs w:val="24"/>
              </w:rPr>
            </w:pPr>
          </w:p>
        </w:tc>
        <w:tc>
          <w:tcPr>
            <w:tcW w:w="108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10 балів</w:t>
            </w:r>
          </w:p>
        </w:tc>
        <w:tc>
          <w:tcPr>
            <w:tcW w:w="756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 xml:space="preserve">Огляд </w:t>
            </w:r>
            <w:proofErr w:type="spellStart"/>
            <w:r w:rsidRPr="003A7AD0">
              <w:rPr>
                <w:rFonts w:ascii="Times New Roman" w:hAnsi="Times New Roman" w:cs="Times New Roman"/>
                <w:sz w:val="24"/>
                <w:szCs w:val="24"/>
              </w:rPr>
              <w:t>просопографічної</w:t>
            </w:r>
            <w:proofErr w:type="spellEnd"/>
            <w:r w:rsidRPr="003A7AD0">
              <w:rPr>
                <w:rFonts w:ascii="Times New Roman" w:hAnsi="Times New Roman" w:cs="Times New Roman"/>
                <w:sz w:val="24"/>
                <w:szCs w:val="24"/>
              </w:rPr>
              <w:t xml:space="preserve"> праці</w:t>
            </w:r>
          </w:p>
        </w:tc>
      </w:tr>
      <w:tr w:rsidR="003A7AD0" w:rsidRPr="003A7AD0" w:rsidTr="00B4125C">
        <w:tc>
          <w:tcPr>
            <w:tcW w:w="828" w:type="dxa"/>
            <w:vMerge/>
          </w:tcPr>
          <w:p w:rsidR="003A7AD0" w:rsidRPr="003A7AD0" w:rsidRDefault="003A7AD0" w:rsidP="003A7AD0">
            <w:pPr>
              <w:spacing w:after="0" w:line="240" w:lineRule="auto"/>
              <w:jc w:val="both"/>
              <w:rPr>
                <w:rFonts w:ascii="Times New Roman" w:hAnsi="Times New Roman" w:cs="Times New Roman"/>
                <w:sz w:val="24"/>
                <w:szCs w:val="24"/>
              </w:rPr>
            </w:pPr>
          </w:p>
        </w:tc>
        <w:tc>
          <w:tcPr>
            <w:tcW w:w="1080" w:type="dxa"/>
          </w:tcPr>
          <w:p w:rsidR="003A7AD0" w:rsidRPr="003A7AD0" w:rsidRDefault="003A7AD0" w:rsidP="003A7AD0">
            <w:pPr>
              <w:spacing w:after="0" w:line="240" w:lineRule="auto"/>
              <w:jc w:val="both"/>
              <w:rPr>
                <w:rFonts w:ascii="Times New Roman" w:hAnsi="Times New Roman" w:cs="Times New Roman"/>
                <w:sz w:val="24"/>
                <w:szCs w:val="24"/>
              </w:rPr>
            </w:pPr>
            <w:r w:rsidRPr="003A7AD0">
              <w:rPr>
                <w:rFonts w:ascii="Times New Roman" w:hAnsi="Times New Roman" w:cs="Times New Roman"/>
                <w:sz w:val="24"/>
                <w:szCs w:val="24"/>
              </w:rPr>
              <w:t>10 балів</w:t>
            </w:r>
          </w:p>
        </w:tc>
        <w:tc>
          <w:tcPr>
            <w:tcW w:w="7560" w:type="dxa"/>
          </w:tcPr>
          <w:p w:rsidR="003A7AD0" w:rsidRPr="003A7AD0" w:rsidRDefault="003A7AD0" w:rsidP="003A7AD0">
            <w:pPr>
              <w:spacing w:after="0" w:line="240" w:lineRule="auto"/>
              <w:jc w:val="both"/>
              <w:rPr>
                <w:rFonts w:ascii="Times New Roman" w:hAnsi="Times New Roman" w:cs="Times New Roman"/>
                <w:sz w:val="24"/>
                <w:szCs w:val="24"/>
              </w:rPr>
            </w:pPr>
            <w:proofErr w:type="spellStart"/>
            <w:r w:rsidRPr="003A7AD0">
              <w:rPr>
                <w:rFonts w:ascii="Times New Roman" w:hAnsi="Times New Roman" w:cs="Times New Roman"/>
                <w:sz w:val="24"/>
                <w:szCs w:val="24"/>
              </w:rPr>
              <w:t>Просопографічний</w:t>
            </w:r>
            <w:proofErr w:type="spellEnd"/>
            <w:r w:rsidRPr="003A7AD0">
              <w:rPr>
                <w:rFonts w:ascii="Times New Roman" w:hAnsi="Times New Roman" w:cs="Times New Roman"/>
                <w:sz w:val="24"/>
                <w:szCs w:val="24"/>
              </w:rPr>
              <w:t xml:space="preserve"> портрет ченця</w:t>
            </w:r>
          </w:p>
        </w:tc>
      </w:tr>
    </w:tbl>
    <w:p w:rsidR="003A7AD0" w:rsidRPr="003A7AD0" w:rsidRDefault="003A7AD0" w:rsidP="003A7AD0">
      <w:pPr>
        <w:spacing w:after="0" w:line="240" w:lineRule="auto"/>
        <w:jc w:val="both"/>
        <w:rPr>
          <w:rFonts w:ascii="Times New Roman" w:hAnsi="Times New Roman" w:cs="Times New Roman"/>
          <w:b/>
          <w:sz w:val="28"/>
          <w:szCs w:val="28"/>
        </w:rPr>
      </w:pPr>
    </w:p>
    <w:p w:rsidR="003A7AD0" w:rsidRPr="003A7AD0" w:rsidRDefault="003A7AD0" w:rsidP="003A7AD0">
      <w:pPr>
        <w:pStyle w:val="2"/>
        <w:spacing w:after="0" w:line="240" w:lineRule="auto"/>
        <w:ind w:left="0"/>
        <w:jc w:val="both"/>
        <w:rPr>
          <w:sz w:val="28"/>
          <w:szCs w:val="28"/>
        </w:rPr>
      </w:pPr>
      <w:proofErr w:type="spellStart"/>
      <w:r w:rsidRPr="003A7AD0">
        <w:rPr>
          <w:sz w:val="28"/>
          <w:szCs w:val="28"/>
        </w:rPr>
        <w:t>Розподіл</w:t>
      </w:r>
      <w:proofErr w:type="spellEnd"/>
      <w:r w:rsidRPr="003A7AD0">
        <w:rPr>
          <w:sz w:val="28"/>
          <w:szCs w:val="28"/>
        </w:rPr>
        <w:t xml:space="preserve"> 100 </w:t>
      </w:r>
      <w:proofErr w:type="spellStart"/>
      <w:r w:rsidRPr="003A7AD0">
        <w:rPr>
          <w:sz w:val="28"/>
          <w:szCs w:val="28"/>
        </w:rPr>
        <w:t>балів</w:t>
      </w:r>
      <w:proofErr w:type="spellEnd"/>
      <w:r w:rsidRPr="003A7AD0">
        <w:rPr>
          <w:sz w:val="28"/>
          <w:szCs w:val="28"/>
        </w:rPr>
        <w:t xml:space="preserve"> </w:t>
      </w:r>
      <w:proofErr w:type="spellStart"/>
      <w:proofErr w:type="gramStart"/>
      <w:r w:rsidRPr="003A7AD0">
        <w:rPr>
          <w:sz w:val="28"/>
          <w:szCs w:val="28"/>
        </w:rPr>
        <w:t>між</w:t>
      </w:r>
      <w:proofErr w:type="spellEnd"/>
      <w:proofErr w:type="gramEnd"/>
      <w:r w:rsidRPr="003A7AD0">
        <w:rPr>
          <w:sz w:val="28"/>
          <w:szCs w:val="28"/>
        </w:rPr>
        <w:t xml:space="preserve"> видами </w:t>
      </w:r>
      <w:proofErr w:type="spellStart"/>
      <w:r w:rsidRPr="003A7AD0">
        <w:rPr>
          <w:sz w:val="28"/>
          <w:szCs w:val="28"/>
        </w:rPr>
        <w:t>робіт</w:t>
      </w:r>
      <w:proofErr w:type="spellEnd"/>
      <w:r w:rsidRPr="003A7AD0">
        <w:rPr>
          <w:sz w:val="28"/>
          <w:szCs w:val="28"/>
        </w:rPr>
        <w:t>:</w:t>
      </w:r>
    </w:p>
    <w:p w:rsidR="003A7AD0" w:rsidRPr="003A7AD0" w:rsidRDefault="003A7AD0" w:rsidP="003A7AD0">
      <w:pPr>
        <w:spacing w:after="0" w:line="240" w:lineRule="auto"/>
        <w:jc w:val="both"/>
        <w:rPr>
          <w:rFonts w:ascii="Times New Roman" w:hAnsi="Times New Roman" w:cs="Times New Roman"/>
          <w:b/>
          <w:sz w:val="28"/>
          <w:szCs w:val="28"/>
        </w:rPr>
      </w:pPr>
    </w:p>
    <w:tbl>
      <w:tblPr>
        <w:tblW w:w="566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132"/>
        <w:gridCol w:w="1413"/>
        <w:gridCol w:w="8"/>
        <w:gridCol w:w="1409"/>
      </w:tblGrid>
      <w:tr w:rsidR="003A7AD0" w:rsidRPr="003A7AD0" w:rsidTr="00B4125C">
        <w:trPr>
          <w:jc w:val="center"/>
        </w:trPr>
        <w:tc>
          <w:tcPr>
            <w:tcW w:w="1699"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Співбесіда з лектором</w:t>
            </w:r>
          </w:p>
        </w:tc>
        <w:tc>
          <w:tcPr>
            <w:tcW w:w="1132"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Індивід. завдання</w:t>
            </w:r>
          </w:p>
        </w:tc>
        <w:tc>
          <w:tcPr>
            <w:tcW w:w="1421" w:type="dxa"/>
            <w:gridSpan w:val="2"/>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Виступи на семінарах</w:t>
            </w:r>
          </w:p>
        </w:tc>
        <w:tc>
          <w:tcPr>
            <w:tcW w:w="1409"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Сума</w:t>
            </w:r>
          </w:p>
        </w:tc>
      </w:tr>
      <w:tr w:rsidR="003A7AD0" w:rsidRPr="003A7AD0" w:rsidTr="00B4125C">
        <w:trPr>
          <w:trHeight w:val="461"/>
          <w:jc w:val="center"/>
        </w:trPr>
        <w:tc>
          <w:tcPr>
            <w:tcW w:w="1699"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30</w:t>
            </w:r>
          </w:p>
        </w:tc>
        <w:tc>
          <w:tcPr>
            <w:tcW w:w="1132"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40</w:t>
            </w:r>
          </w:p>
        </w:tc>
        <w:tc>
          <w:tcPr>
            <w:tcW w:w="1413" w:type="dxa"/>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30</w:t>
            </w:r>
          </w:p>
        </w:tc>
        <w:tc>
          <w:tcPr>
            <w:tcW w:w="1417" w:type="dxa"/>
            <w:gridSpan w:val="2"/>
            <w:vAlign w:val="center"/>
          </w:tcPr>
          <w:p w:rsidR="003A7AD0" w:rsidRPr="003A7AD0" w:rsidRDefault="003A7AD0" w:rsidP="00AC354D">
            <w:pPr>
              <w:pStyle w:val="FR1"/>
              <w:spacing w:line="240" w:lineRule="auto"/>
              <w:ind w:left="0" w:firstLine="0"/>
              <w:jc w:val="center"/>
              <w:rPr>
                <w:sz w:val="24"/>
                <w:szCs w:val="24"/>
              </w:rPr>
            </w:pPr>
            <w:r w:rsidRPr="003A7AD0">
              <w:rPr>
                <w:sz w:val="24"/>
                <w:szCs w:val="24"/>
              </w:rPr>
              <w:t>100</w:t>
            </w:r>
          </w:p>
        </w:tc>
      </w:tr>
    </w:tbl>
    <w:p w:rsidR="003A7AD0" w:rsidRPr="003A7AD0" w:rsidRDefault="003A7AD0" w:rsidP="003A7AD0">
      <w:pPr>
        <w:spacing w:after="0" w:line="240" w:lineRule="auto"/>
        <w:jc w:val="both"/>
        <w:rPr>
          <w:rFonts w:ascii="Times New Roman" w:hAnsi="Times New Roman" w:cs="Times New Roman"/>
          <w:sz w:val="28"/>
          <w:szCs w:val="28"/>
        </w:rPr>
      </w:pPr>
      <w:r w:rsidRPr="003A7AD0">
        <w:rPr>
          <w:rFonts w:ascii="Times New Roman" w:hAnsi="Times New Roman" w:cs="Times New Roman"/>
          <w:sz w:val="28"/>
          <w:szCs w:val="28"/>
        </w:rPr>
        <w:t>На співбесіді з лектором аспірант повинен відповісти на три теоретичні питання (максимум по 10 балів кожне)</w:t>
      </w:r>
    </w:p>
    <w:p w:rsidR="003A7AD0" w:rsidRDefault="003A7AD0" w:rsidP="003A7AD0">
      <w:pPr>
        <w:spacing w:after="0" w:line="240" w:lineRule="auto"/>
        <w:jc w:val="both"/>
        <w:rPr>
          <w:rFonts w:ascii="Times New Roman" w:hAnsi="Times New Roman" w:cs="Times New Roman"/>
          <w:sz w:val="28"/>
          <w:szCs w:val="28"/>
        </w:rPr>
      </w:pPr>
    </w:p>
    <w:p w:rsidR="00D146A6" w:rsidRPr="00132791" w:rsidRDefault="00D146A6" w:rsidP="00D146A6">
      <w:pPr>
        <w:spacing w:after="0" w:line="240" w:lineRule="auto"/>
        <w:jc w:val="center"/>
        <w:rPr>
          <w:rFonts w:ascii="Times New Roman" w:hAnsi="Times New Roman" w:cs="Times New Roman"/>
          <w:b/>
          <w:sz w:val="28"/>
          <w:szCs w:val="28"/>
        </w:rPr>
      </w:pPr>
      <w:r w:rsidRPr="00132791">
        <w:rPr>
          <w:rFonts w:ascii="Times New Roman" w:hAnsi="Times New Roman" w:cs="Times New Roman"/>
          <w:b/>
          <w:sz w:val="28"/>
          <w:szCs w:val="28"/>
        </w:rPr>
        <w:t>Рекомендована література</w:t>
      </w:r>
    </w:p>
    <w:p w:rsidR="00D146A6" w:rsidRPr="00132791" w:rsidRDefault="00D146A6" w:rsidP="00D146A6">
      <w:pPr>
        <w:spacing w:after="0" w:line="240" w:lineRule="auto"/>
        <w:jc w:val="center"/>
        <w:rPr>
          <w:rFonts w:ascii="Times New Roman" w:hAnsi="Times New Roman" w:cs="Times New Roman"/>
          <w:b/>
          <w:sz w:val="28"/>
          <w:szCs w:val="28"/>
        </w:rPr>
      </w:pPr>
      <w:r w:rsidRPr="00132791">
        <w:rPr>
          <w:rFonts w:ascii="Times New Roman" w:hAnsi="Times New Roman" w:cs="Times New Roman"/>
          <w:b/>
          <w:sz w:val="28"/>
          <w:szCs w:val="28"/>
        </w:rPr>
        <w:t>Базова</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Ваврик</w:t>
      </w:r>
      <w:proofErr w:type="spellEnd"/>
      <w:r w:rsidRPr="00132791">
        <w:rPr>
          <w:sz w:val="28"/>
          <w:szCs w:val="28"/>
        </w:rPr>
        <w:t xml:space="preserve"> М. (ЧСВВ) </w:t>
      </w:r>
      <w:proofErr w:type="spellStart"/>
      <w:r w:rsidRPr="00132791">
        <w:rPr>
          <w:sz w:val="28"/>
          <w:szCs w:val="28"/>
        </w:rPr>
        <w:t>Нарис</w:t>
      </w:r>
      <w:proofErr w:type="spellEnd"/>
      <w:r w:rsidRPr="00132791">
        <w:rPr>
          <w:sz w:val="28"/>
          <w:szCs w:val="28"/>
        </w:rPr>
        <w:t xml:space="preserve"> </w:t>
      </w:r>
      <w:proofErr w:type="spellStart"/>
      <w:r w:rsidRPr="00132791">
        <w:rPr>
          <w:sz w:val="28"/>
          <w:szCs w:val="28"/>
        </w:rPr>
        <w:t>розвитку</w:t>
      </w:r>
      <w:proofErr w:type="spellEnd"/>
      <w:r w:rsidRPr="00132791">
        <w:rPr>
          <w:sz w:val="28"/>
          <w:szCs w:val="28"/>
        </w:rPr>
        <w:t xml:space="preserve"> і стану </w:t>
      </w:r>
      <w:proofErr w:type="spellStart"/>
      <w:r w:rsidRPr="00132791">
        <w:rPr>
          <w:sz w:val="28"/>
          <w:szCs w:val="28"/>
        </w:rPr>
        <w:t>Василіянського</w:t>
      </w:r>
      <w:proofErr w:type="spellEnd"/>
      <w:r w:rsidRPr="00132791">
        <w:rPr>
          <w:sz w:val="28"/>
          <w:szCs w:val="28"/>
        </w:rPr>
        <w:t xml:space="preserve"> Чину XVII – XX ст. </w:t>
      </w:r>
      <w:proofErr w:type="spellStart"/>
      <w:r w:rsidRPr="00132791">
        <w:rPr>
          <w:sz w:val="28"/>
          <w:szCs w:val="28"/>
        </w:rPr>
        <w:t>Топографічно-статистична</w:t>
      </w:r>
      <w:proofErr w:type="spellEnd"/>
      <w:r w:rsidRPr="00132791">
        <w:rPr>
          <w:sz w:val="28"/>
          <w:szCs w:val="28"/>
        </w:rPr>
        <w:t xml:space="preserve"> </w:t>
      </w:r>
      <w:proofErr w:type="spellStart"/>
      <w:r w:rsidRPr="00132791">
        <w:rPr>
          <w:sz w:val="28"/>
          <w:szCs w:val="28"/>
        </w:rPr>
        <w:t>розвідка</w:t>
      </w:r>
      <w:proofErr w:type="spellEnd"/>
      <w:r w:rsidRPr="00132791">
        <w:rPr>
          <w:sz w:val="28"/>
          <w:szCs w:val="28"/>
        </w:rPr>
        <w:t xml:space="preserve"> / М. </w:t>
      </w:r>
      <w:proofErr w:type="spellStart"/>
      <w:r w:rsidRPr="00132791">
        <w:rPr>
          <w:sz w:val="28"/>
          <w:szCs w:val="28"/>
        </w:rPr>
        <w:t>Ваврик</w:t>
      </w:r>
      <w:proofErr w:type="spellEnd"/>
      <w:r w:rsidRPr="00132791">
        <w:rPr>
          <w:sz w:val="28"/>
          <w:szCs w:val="28"/>
        </w:rPr>
        <w:t xml:space="preserve"> // Записки Чину Св. </w:t>
      </w:r>
      <w:proofErr w:type="spellStart"/>
      <w:proofErr w:type="gramStart"/>
      <w:r w:rsidRPr="00132791">
        <w:rPr>
          <w:sz w:val="28"/>
          <w:szCs w:val="28"/>
        </w:rPr>
        <w:t>Василія</w:t>
      </w:r>
      <w:proofErr w:type="spellEnd"/>
      <w:proofErr w:type="gramEnd"/>
      <w:r w:rsidRPr="00132791">
        <w:rPr>
          <w:sz w:val="28"/>
          <w:szCs w:val="28"/>
        </w:rPr>
        <w:t xml:space="preserve"> Великого. – </w:t>
      </w:r>
      <w:proofErr w:type="spellStart"/>
      <w:r w:rsidRPr="00132791">
        <w:rPr>
          <w:sz w:val="28"/>
          <w:szCs w:val="28"/>
        </w:rPr>
        <w:t>Серія</w:t>
      </w:r>
      <w:proofErr w:type="spellEnd"/>
      <w:r w:rsidRPr="00132791">
        <w:rPr>
          <w:sz w:val="28"/>
          <w:szCs w:val="28"/>
        </w:rPr>
        <w:t xml:space="preserve"> ІІ. – </w:t>
      </w:r>
      <w:proofErr w:type="spellStart"/>
      <w:r w:rsidRPr="00132791">
        <w:rPr>
          <w:sz w:val="28"/>
          <w:szCs w:val="28"/>
        </w:rPr>
        <w:t>Секція</w:t>
      </w:r>
      <w:proofErr w:type="spellEnd"/>
      <w:r w:rsidRPr="00132791">
        <w:rPr>
          <w:sz w:val="28"/>
          <w:szCs w:val="28"/>
        </w:rPr>
        <w:t xml:space="preserve"> І. –  Т.10. – Рим: </w:t>
      </w:r>
      <w:proofErr w:type="gramStart"/>
      <w:r w:rsidRPr="00132791">
        <w:rPr>
          <w:sz w:val="28"/>
          <w:szCs w:val="28"/>
        </w:rPr>
        <w:t>В-во</w:t>
      </w:r>
      <w:proofErr w:type="gramEnd"/>
      <w:r w:rsidRPr="00132791">
        <w:rPr>
          <w:sz w:val="28"/>
          <w:szCs w:val="28"/>
        </w:rPr>
        <w:t xml:space="preserve"> </w:t>
      </w:r>
      <w:proofErr w:type="spellStart"/>
      <w:r w:rsidRPr="00132791">
        <w:rPr>
          <w:sz w:val="28"/>
          <w:szCs w:val="28"/>
        </w:rPr>
        <w:t>отців-василіан</w:t>
      </w:r>
      <w:proofErr w:type="spellEnd"/>
      <w:r w:rsidRPr="00132791">
        <w:rPr>
          <w:sz w:val="28"/>
          <w:szCs w:val="28"/>
        </w:rPr>
        <w:t>, 1979. – 180 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Вечерський</w:t>
      </w:r>
      <w:proofErr w:type="spellEnd"/>
      <w:r w:rsidRPr="00132791">
        <w:rPr>
          <w:sz w:val="28"/>
          <w:szCs w:val="28"/>
        </w:rPr>
        <w:t xml:space="preserve"> В. </w:t>
      </w:r>
      <w:proofErr w:type="spellStart"/>
      <w:r w:rsidRPr="00132791">
        <w:rPr>
          <w:sz w:val="28"/>
          <w:szCs w:val="28"/>
        </w:rPr>
        <w:t>Українські</w:t>
      </w:r>
      <w:proofErr w:type="spellEnd"/>
      <w:r w:rsidRPr="00132791">
        <w:rPr>
          <w:sz w:val="28"/>
          <w:szCs w:val="28"/>
        </w:rPr>
        <w:t xml:space="preserve"> </w:t>
      </w:r>
      <w:proofErr w:type="spellStart"/>
      <w:r w:rsidRPr="00132791">
        <w:rPr>
          <w:sz w:val="28"/>
          <w:szCs w:val="28"/>
        </w:rPr>
        <w:t>монастирі</w:t>
      </w:r>
      <w:proofErr w:type="spellEnd"/>
      <w:r w:rsidRPr="00132791">
        <w:rPr>
          <w:sz w:val="28"/>
          <w:szCs w:val="28"/>
        </w:rPr>
        <w:t xml:space="preserve"> / В. </w:t>
      </w:r>
      <w:proofErr w:type="spellStart"/>
      <w:r w:rsidRPr="00132791">
        <w:rPr>
          <w:sz w:val="28"/>
          <w:szCs w:val="28"/>
        </w:rPr>
        <w:t>Вечерський</w:t>
      </w:r>
      <w:proofErr w:type="spellEnd"/>
      <w:r w:rsidRPr="00132791">
        <w:rPr>
          <w:sz w:val="28"/>
          <w:szCs w:val="28"/>
        </w:rPr>
        <w:t>. – К.: Наш час, 2008. – 400 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Стецик</w:t>
      </w:r>
      <w:proofErr w:type="spellEnd"/>
      <w:r w:rsidRPr="00132791">
        <w:rPr>
          <w:sz w:val="28"/>
          <w:szCs w:val="28"/>
        </w:rPr>
        <w:t xml:space="preserve"> Ю. </w:t>
      </w:r>
      <w:proofErr w:type="spellStart"/>
      <w:r w:rsidRPr="00132791">
        <w:rPr>
          <w:sz w:val="28"/>
          <w:szCs w:val="28"/>
        </w:rPr>
        <w:t>Монастирі</w:t>
      </w:r>
      <w:proofErr w:type="spellEnd"/>
      <w:r w:rsidRPr="00132791">
        <w:rPr>
          <w:sz w:val="28"/>
          <w:szCs w:val="28"/>
        </w:rPr>
        <w:t xml:space="preserve"> </w:t>
      </w:r>
      <w:proofErr w:type="spellStart"/>
      <w:r w:rsidRPr="00132791">
        <w:rPr>
          <w:sz w:val="28"/>
          <w:szCs w:val="28"/>
        </w:rPr>
        <w:t>Дрогобиччини</w:t>
      </w:r>
      <w:proofErr w:type="spellEnd"/>
      <w:r w:rsidRPr="00132791">
        <w:rPr>
          <w:sz w:val="28"/>
          <w:szCs w:val="28"/>
        </w:rPr>
        <w:t xml:space="preserve"> (XIV – початок XIX ст.). – </w:t>
      </w:r>
      <w:proofErr w:type="spellStart"/>
      <w:r w:rsidRPr="00132791">
        <w:rPr>
          <w:sz w:val="28"/>
          <w:szCs w:val="28"/>
        </w:rPr>
        <w:t>Дрогобич</w:t>
      </w:r>
      <w:proofErr w:type="spellEnd"/>
      <w:r w:rsidRPr="00132791">
        <w:rPr>
          <w:sz w:val="28"/>
          <w:szCs w:val="28"/>
        </w:rPr>
        <w:t>: Коло, 2000. – 75 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Стецик</w:t>
      </w:r>
      <w:proofErr w:type="spellEnd"/>
      <w:r w:rsidRPr="00132791">
        <w:rPr>
          <w:sz w:val="28"/>
          <w:szCs w:val="28"/>
        </w:rPr>
        <w:t xml:space="preserve"> Ю. </w:t>
      </w:r>
      <w:proofErr w:type="spellStart"/>
      <w:r w:rsidRPr="00132791">
        <w:rPr>
          <w:sz w:val="28"/>
          <w:szCs w:val="28"/>
        </w:rPr>
        <w:t>Василіанські</w:t>
      </w:r>
      <w:proofErr w:type="spellEnd"/>
      <w:r w:rsidRPr="00132791">
        <w:rPr>
          <w:sz w:val="28"/>
          <w:szCs w:val="28"/>
        </w:rPr>
        <w:t xml:space="preserve"> </w:t>
      </w:r>
      <w:proofErr w:type="spellStart"/>
      <w:r w:rsidRPr="00132791">
        <w:rPr>
          <w:sz w:val="28"/>
          <w:szCs w:val="28"/>
        </w:rPr>
        <w:t>монастирі</w:t>
      </w:r>
      <w:proofErr w:type="spellEnd"/>
      <w:r w:rsidRPr="00132791">
        <w:rPr>
          <w:sz w:val="28"/>
          <w:szCs w:val="28"/>
        </w:rPr>
        <w:t xml:space="preserve"> </w:t>
      </w:r>
      <w:proofErr w:type="spellStart"/>
      <w:r w:rsidRPr="00132791">
        <w:rPr>
          <w:sz w:val="28"/>
          <w:szCs w:val="28"/>
        </w:rPr>
        <w:t>Перемишльської</w:t>
      </w:r>
      <w:proofErr w:type="spellEnd"/>
      <w:r w:rsidRPr="00132791">
        <w:rPr>
          <w:sz w:val="28"/>
          <w:szCs w:val="28"/>
        </w:rPr>
        <w:t xml:space="preserve"> </w:t>
      </w:r>
      <w:proofErr w:type="spellStart"/>
      <w:r w:rsidRPr="00132791">
        <w:rPr>
          <w:sz w:val="28"/>
          <w:szCs w:val="28"/>
        </w:rPr>
        <w:t>єпархії</w:t>
      </w:r>
      <w:proofErr w:type="spellEnd"/>
      <w:r w:rsidRPr="00132791">
        <w:rPr>
          <w:sz w:val="28"/>
          <w:szCs w:val="28"/>
        </w:rPr>
        <w:t xml:space="preserve"> (</w:t>
      </w:r>
      <w:proofErr w:type="spellStart"/>
      <w:r w:rsidRPr="00132791">
        <w:rPr>
          <w:sz w:val="28"/>
          <w:szCs w:val="28"/>
        </w:rPr>
        <w:t>кінець</w:t>
      </w:r>
      <w:proofErr w:type="spellEnd"/>
      <w:r w:rsidRPr="00132791">
        <w:rPr>
          <w:sz w:val="28"/>
          <w:szCs w:val="28"/>
        </w:rPr>
        <w:t xml:space="preserve"> </w:t>
      </w:r>
      <w:r w:rsidRPr="00132791">
        <w:rPr>
          <w:sz w:val="28"/>
          <w:szCs w:val="28"/>
          <w:lang w:val="en-US"/>
        </w:rPr>
        <w:t>XVII</w:t>
      </w:r>
      <w:r w:rsidRPr="00132791">
        <w:rPr>
          <w:sz w:val="28"/>
          <w:szCs w:val="28"/>
        </w:rPr>
        <w:t xml:space="preserve"> – </w:t>
      </w:r>
      <w:r w:rsidRPr="00132791">
        <w:rPr>
          <w:sz w:val="28"/>
          <w:szCs w:val="28"/>
          <w:lang w:val="en-US"/>
        </w:rPr>
        <w:t>XVIII</w:t>
      </w:r>
      <w:r w:rsidRPr="00132791">
        <w:rPr>
          <w:sz w:val="28"/>
          <w:szCs w:val="28"/>
        </w:rPr>
        <w:t xml:space="preserve"> ст.): </w:t>
      </w:r>
      <w:proofErr w:type="spellStart"/>
      <w:r w:rsidRPr="00132791">
        <w:rPr>
          <w:sz w:val="28"/>
          <w:szCs w:val="28"/>
        </w:rPr>
        <w:t>монографія</w:t>
      </w:r>
      <w:proofErr w:type="spellEnd"/>
      <w:r w:rsidRPr="00132791">
        <w:rPr>
          <w:sz w:val="28"/>
          <w:szCs w:val="28"/>
        </w:rPr>
        <w:t xml:space="preserve">. – </w:t>
      </w:r>
      <w:proofErr w:type="spellStart"/>
      <w:r w:rsidRPr="00132791">
        <w:rPr>
          <w:sz w:val="28"/>
          <w:szCs w:val="28"/>
        </w:rPr>
        <w:t>Жовква</w:t>
      </w:r>
      <w:proofErr w:type="spellEnd"/>
      <w:r w:rsidRPr="00132791">
        <w:rPr>
          <w:sz w:val="28"/>
          <w:szCs w:val="28"/>
        </w:rPr>
        <w:t xml:space="preserve">: </w:t>
      </w:r>
      <w:proofErr w:type="spellStart"/>
      <w:r w:rsidRPr="00132791">
        <w:rPr>
          <w:sz w:val="28"/>
          <w:szCs w:val="28"/>
        </w:rPr>
        <w:t>Місіонер</w:t>
      </w:r>
      <w:proofErr w:type="spellEnd"/>
      <w:r w:rsidRPr="00132791">
        <w:rPr>
          <w:sz w:val="28"/>
          <w:szCs w:val="28"/>
        </w:rPr>
        <w:t>, 2015. – 388 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Стецик</w:t>
      </w:r>
      <w:proofErr w:type="spellEnd"/>
      <w:r w:rsidRPr="00132791">
        <w:rPr>
          <w:sz w:val="28"/>
          <w:szCs w:val="28"/>
        </w:rPr>
        <w:t xml:space="preserve"> Ю. </w:t>
      </w:r>
      <w:proofErr w:type="spellStart"/>
      <w:r w:rsidRPr="00132791">
        <w:rPr>
          <w:sz w:val="28"/>
          <w:szCs w:val="28"/>
        </w:rPr>
        <w:t>Василіанське</w:t>
      </w:r>
      <w:proofErr w:type="spellEnd"/>
      <w:r w:rsidRPr="00132791">
        <w:rPr>
          <w:sz w:val="28"/>
          <w:szCs w:val="28"/>
        </w:rPr>
        <w:t xml:space="preserve"> </w:t>
      </w:r>
      <w:proofErr w:type="spellStart"/>
      <w:r w:rsidRPr="00132791">
        <w:rPr>
          <w:sz w:val="28"/>
          <w:szCs w:val="28"/>
        </w:rPr>
        <w:t>чернецтво</w:t>
      </w:r>
      <w:proofErr w:type="spellEnd"/>
      <w:r w:rsidRPr="00132791">
        <w:rPr>
          <w:sz w:val="28"/>
          <w:szCs w:val="28"/>
        </w:rPr>
        <w:t xml:space="preserve"> </w:t>
      </w:r>
      <w:proofErr w:type="spellStart"/>
      <w:r w:rsidRPr="00132791">
        <w:rPr>
          <w:sz w:val="28"/>
          <w:szCs w:val="28"/>
        </w:rPr>
        <w:t>Перемишльської</w:t>
      </w:r>
      <w:proofErr w:type="spellEnd"/>
      <w:r w:rsidRPr="00132791">
        <w:rPr>
          <w:sz w:val="28"/>
          <w:szCs w:val="28"/>
        </w:rPr>
        <w:t xml:space="preserve"> </w:t>
      </w:r>
      <w:proofErr w:type="spellStart"/>
      <w:r w:rsidRPr="00132791">
        <w:rPr>
          <w:sz w:val="28"/>
          <w:szCs w:val="28"/>
        </w:rPr>
        <w:t>єпархії</w:t>
      </w:r>
      <w:proofErr w:type="spellEnd"/>
      <w:r w:rsidRPr="00132791">
        <w:rPr>
          <w:sz w:val="28"/>
          <w:szCs w:val="28"/>
        </w:rPr>
        <w:t xml:space="preserve"> (друга половина </w:t>
      </w:r>
      <w:r w:rsidRPr="00132791">
        <w:rPr>
          <w:sz w:val="28"/>
          <w:szCs w:val="28"/>
          <w:lang w:val="en-US"/>
        </w:rPr>
        <w:t>XVIII</w:t>
      </w:r>
      <w:r w:rsidRPr="00132791">
        <w:rPr>
          <w:sz w:val="28"/>
          <w:szCs w:val="28"/>
        </w:rPr>
        <w:t xml:space="preserve"> ст.): </w:t>
      </w:r>
      <w:proofErr w:type="gramStart"/>
      <w:r w:rsidRPr="00132791">
        <w:rPr>
          <w:sz w:val="28"/>
          <w:szCs w:val="28"/>
        </w:rPr>
        <w:t xml:space="preserve">словник </w:t>
      </w:r>
      <w:proofErr w:type="spellStart"/>
      <w:r w:rsidRPr="00132791">
        <w:rPr>
          <w:sz w:val="28"/>
          <w:szCs w:val="28"/>
        </w:rPr>
        <w:t>б</w:t>
      </w:r>
      <w:proofErr w:type="gramEnd"/>
      <w:r w:rsidRPr="00132791">
        <w:rPr>
          <w:sz w:val="28"/>
          <w:szCs w:val="28"/>
        </w:rPr>
        <w:t>іограм</w:t>
      </w:r>
      <w:proofErr w:type="spellEnd"/>
      <w:r w:rsidRPr="00132791">
        <w:rPr>
          <w:sz w:val="28"/>
          <w:szCs w:val="28"/>
        </w:rPr>
        <w:t xml:space="preserve">. </w:t>
      </w:r>
      <w:r w:rsidR="00132791">
        <w:rPr>
          <w:sz w:val="28"/>
          <w:szCs w:val="28"/>
        </w:rPr>
        <w:t xml:space="preserve">– </w:t>
      </w:r>
      <w:proofErr w:type="spellStart"/>
      <w:r w:rsidR="00132791">
        <w:rPr>
          <w:sz w:val="28"/>
          <w:szCs w:val="28"/>
        </w:rPr>
        <w:t>Жовква</w:t>
      </w:r>
      <w:proofErr w:type="spellEnd"/>
      <w:r w:rsidR="00132791">
        <w:rPr>
          <w:sz w:val="28"/>
          <w:szCs w:val="28"/>
        </w:rPr>
        <w:t xml:space="preserve">: </w:t>
      </w:r>
      <w:proofErr w:type="spellStart"/>
      <w:r w:rsidR="00132791">
        <w:rPr>
          <w:sz w:val="28"/>
          <w:szCs w:val="28"/>
        </w:rPr>
        <w:t>Місіонер</w:t>
      </w:r>
      <w:proofErr w:type="spellEnd"/>
      <w:r w:rsidR="00132791">
        <w:rPr>
          <w:sz w:val="28"/>
          <w:szCs w:val="28"/>
        </w:rPr>
        <w:t>, 2015. – 312</w:t>
      </w:r>
      <w:r w:rsidRPr="00132791">
        <w:rPr>
          <w:sz w:val="28"/>
          <w:szCs w:val="28"/>
        </w:rPr>
        <w:t>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Стецик</w:t>
      </w:r>
      <w:proofErr w:type="spellEnd"/>
      <w:r w:rsidRPr="00132791">
        <w:rPr>
          <w:sz w:val="28"/>
          <w:szCs w:val="28"/>
        </w:rPr>
        <w:t xml:space="preserve"> Ю. Візитації в</w:t>
      </w:r>
      <w:proofErr w:type="spellStart"/>
      <w:r w:rsidRPr="00132791">
        <w:rPr>
          <w:sz w:val="28"/>
          <w:szCs w:val="28"/>
        </w:rPr>
        <w:t>асиліанських</w:t>
      </w:r>
      <w:proofErr w:type="spellEnd"/>
      <w:r w:rsidRPr="00132791">
        <w:rPr>
          <w:sz w:val="28"/>
          <w:szCs w:val="28"/>
        </w:rPr>
        <w:t xml:space="preserve"> монастирів </w:t>
      </w:r>
      <w:proofErr w:type="spellStart"/>
      <w:r w:rsidRPr="00132791">
        <w:rPr>
          <w:sz w:val="28"/>
          <w:szCs w:val="28"/>
        </w:rPr>
        <w:t>Перемишльської</w:t>
      </w:r>
      <w:proofErr w:type="spellEnd"/>
      <w:r w:rsidRPr="00132791">
        <w:rPr>
          <w:sz w:val="28"/>
          <w:szCs w:val="28"/>
        </w:rPr>
        <w:t xml:space="preserve"> </w:t>
      </w:r>
      <w:proofErr w:type="spellStart"/>
      <w:r w:rsidRPr="00132791">
        <w:rPr>
          <w:sz w:val="28"/>
          <w:szCs w:val="28"/>
        </w:rPr>
        <w:t>єпархії</w:t>
      </w:r>
      <w:proofErr w:type="spellEnd"/>
      <w:r w:rsidRPr="00132791">
        <w:rPr>
          <w:sz w:val="28"/>
          <w:szCs w:val="28"/>
        </w:rPr>
        <w:t xml:space="preserve"> 1747 – 1767 років. – </w:t>
      </w:r>
      <w:proofErr w:type="spellStart"/>
      <w:r w:rsidRPr="00132791">
        <w:rPr>
          <w:sz w:val="28"/>
          <w:szCs w:val="28"/>
        </w:rPr>
        <w:t>Жовква</w:t>
      </w:r>
      <w:proofErr w:type="spellEnd"/>
      <w:r w:rsidRPr="00132791">
        <w:rPr>
          <w:sz w:val="28"/>
          <w:szCs w:val="28"/>
        </w:rPr>
        <w:t xml:space="preserve">: </w:t>
      </w:r>
      <w:proofErr w:type="spellStart"/>
      <w:r w:rsidRPr="00132791">
        <w:rPr>
          <w:sz w:val="28"/>
          <w:szCs w:val="28"/>
        </w:rPr>
        <w:t>Місіонер</w:t>
      </w:r>
      <w:proofErr w:type="spellEnd"/>
      <w:r w:rsidRPr="00132791">
        <w:rPr>
          <w:sz w:val="28"/>
          <w:szCs w:val="28"/>
        </w:rPr>
        <w:t>, 2016. – 232 с.</w:t>
      </w:r>
    </w:p>
    <w:p w:rsidR="00F3681B" w:rsidRPr="00132791" w:rsidRDefault="00F3681B" w:rsidP="00F3681B">
      <w:pPr>
        <w:pStyle w:val="a5"/>
        <w:numPr>
          <w:ilvl w:val="0"/>
          <w:numId w:val="2"/>
        </w:numPr>
        <w:spacing w:after="0"/>
        <w:jc w:val="both"/>
        <w:rPr>
          <w:sz w:val="28"/>
          <w:szCs w:val="28"/>
        </w:rPr>
      </w:pPr>
      <w:proofErr w:type="spellStart"/>
      <w:r w:rsidRPr="00132791">
        <w:rPr>
          <w:sz w:val="28"/>
          <w:szCs w:val="28"/>
        </w:rPr>
        <w:t>Стецик</w:t>
      </w:r>
      <w:proofErr w:type="spellEnd"/>
      <w:r w:rsidRPr="00132791">
        <w:rPr>
          <w:sz w:val="28"/>
          <w:szCs w:val="28"/>
        </w:rPr>
        <w:t xml:space="preserve"> Ю. Чернецтво </w:t>
      </w:r>
      <w:proofErr w:type="spellStart"/>
      <w:r w:rsidRPr="00132791">
        <w:rPr>
          <w:sz w:val="28"/>
          <w:szCs w:val="28"/>
        </w:rPr>
        <w:t>Святопокровської</w:t>
      </w:r>
      <w:proofErr w:type="spellEnd"/>
      <w:r w:rsidRPr="00132791">
        <w:rPr>
          <w:sz w:val="28"/>
          <w:szCs w:val="28"/>
        </w:rPr>
        <w:t xml:space="preserve"> провінції ЧСВВ (1739 – 1783 рр.): </w:t>
      </w:r>
      <w:proofErr w:type="spellStart"/>
      <w:r w:rsidRPr="00132791">
        <w:rPr>
          <w:sz w:val="28"/>
          <w:szCs w:val="28"/>
        </w:rPr>
        <w:t>просопографічне</w:t>
      </w:r>
      <w:proofErr w:type="spellEnd"/>
      <w:r w:rsidRPr="00132791">
        <w:rPr>
          <w:sz w:val="28"/>
          <w:szCs w:val="28"/>
        </w:rPr>
        <w:t xml:space="preserve"> дослідження. – Дрогобич: РВВ ДДПУ, 2018. – 472 с.</w:t>
      </w:r>
    </w:p>
    <w:p w:rsidR="00F3681B" w:rsidRPr="00132791" w:rsidRDefault="00F3681B" w:rsidP="00F3681B">
      <w:pPr>
        <w:pStyle w:val="a4"/>
        <w:numPr>
          <w:ilvl w:val="0"/>
          <w:numId w:val="2"/>
        </w:numPr>
        <w:tabs>
          <w:tab w:val="left" w:pos="274"/>
        </w:tabs>
        <w:autoSpaceDE w:val="0"/>
        <w:autoSpaceDN w:val="0"/>
        <w:adjustRightInd w:val="0"/>
        <w:spacing w:line="235" w:lineRule="auto"/>
        <w:jc w:val="both"/>
        <w:rPr>
          <w:sz w:val="28"/>
          <w:szCs w:val="28"/>
          <w:lang w:val="pl-PL"/>
        </w:rPr>
      </w:pPr>
      <w:r w:rsidRPr="00132791">
        <w:rPr>
          <w:sz w:val="28"/>
          <w:szCs w:val="28"/>
          <w:lang w:val="pl-PL"/>
        </w:rPr>
        <w:t>Lorens B. Bazylianie prowincji koronnej w latach 1743 – 1780</w:t>
      </w:r>
      <w:r w:rsidRPr="00132791">
        <w:rPr>
          <w:sz w:val="28"/>
          <w:szCs w:val="28"/>
        </w:rPr>
        <w:t xml:space="preserve"> / В. </w:t>
      </w:r>
      <w:r w:rsidRPr="00132791">
        <w:rPr>
          <w:sz w:val="28"/>
          <w:szCs w:val="28"/>
          <w:lang w:val="pl-PL"/>
        </w:rPr>
        <w:t>Lorens. – Rzeszów: Wydawnictwo Uniwersytetu Rzeszowskiego, 2014. – 560 s.</w:t>
      </w:r>
    </w:p>
    <w:p w:rsidR="00F3681B" w:rsidRPr="00132791" w:rsidRDefault="00F3681B" w:rsidP="00F3681B">
      <w:pPr>
        <w:pStyle w:val="a5"/>
        <w:numPr>
          <w:ilvl w:val="0"/>
          <w:numId w:val="2"/>
        </w:numPr>
        <w:spacing w:after="0"/>
        <w:jc w:val="both"/>
        <w:rPr>
          <w:sz w:val="28"/>
          <w:szCs w:val="28"/>
          <w:lang w:val="pl-PL"/>
        </w:rPr>
      </w:pPr>
      <w:r w:rsidRPr="00132791">
        <w:rPr>
          <w:sz w:val="28"/>
          <w:szCs w:val="28"/>
          <w:lang w:val="pl-PL"/>
        </w:rPr>
        <w:t xml:space="preserve">Pidłypczak-Majerowicz M. Bazylianie w Koronie i na Litwie. Szkoły </w:t>
      </w:r>
      <w:r w:rsidRPr="00132791">
        <w:rPr>
          <w:sz w:val="28"/>
          <w:szCs w:val="28"/>
        </w:rPr>
        <w:t>і</w:t>
      </w:r>
      <w:r w:rsidRPr="00132791">
        <w:rPr>
          <w:sz w:val="28"/>
          <w:szCs w:val="28"/>
          <w:lang w:val="pl-PL"/>
        </w:rPr>
        <w:t xml:space="preserve"> książki w działalności zakonu / M. Pidłypczak-Majerowicz. – Warszawa – Wrocław, 1986. – 273 s.</w:t>
      </w:r>
    </w:p>
    <w:p w:rsidR="00F3681B" w:rsidRPr="00132791" w:rsidRDefault="00F3681B" w:rsidP="00F3681B">
      <w:pPr>
        <w:pStyle w:val="a5"/>
        <w:numPr>
          <w:ilvl w:val="0"/>
          <w:numId w:val="2"/>
        </w:numPr>
        <w:tabs>
          <w:tab w:val="left" w:pos="540"/>
        </w:tabs>
        <w:spacing w:after="0"/>
        <w:jc w:val="both"/>
        <w:rPr>
          <w:b/>
          <w:sz w:val="28"/>
          <w:szCs w:val="28"/>
        </w:rPr>
      </w:pPr>
      <w:r w:rsidRPr="00132791">
        <w:rPr>
          <w:sz w:val="28"/>
          <w:szCs w:val="28"/>
          <w:lang w:val="pl-PL"/>
        </w:rPr>
        <w:t>Pidłypczak-Majerowicz M. Biblioteki i bibliotekarstwo zakonne na wschodnich ziemiach Rzeczypospolitej w XVII – XVIII wieku / M. Pidłypczak-Majerowicz. –    Wrocław,1996. – 195 s.</w:t>
      </w:r>
    </w:p>
    <w:p w:rsidR="00D146A6" w:rsidRPr="00132791" w:rsidRDefault="00D146A6" w:rsidP="00D146A6">
      <w:pPr>
        <w:spacing w:after="0" w:line="240" w:lineRule="auto"/>
        <w:jc w:val="center"/>
        <w:rPr>
          <w:rFonts w:ascii="Times New Roman" w:hAnsi="Times New Roman" w:cs="Times New Roman"/>
          <w:b/>
          <w:sz w:val="28"/>
          <w:szCs w:val="28"/>
        </w:rPr>
      </w:pPr>
      <w:r w:rsidRPr="00132791">
        <w:rPr>
          <w:rFonts w:ascii="Times New Roman" w:hAnsi="Times New Roman" w:cs="Times New Roman"/>
          <w:b/>
          <w:sz w:val="28"/>
          <w:szCs w:val="28"/>
        </w:rPr>
        <w:lastRenderedPageBreak/>
        <w:t>Допоміжна</w:t>
      </w:r>
    </w:p>
    <w:p w:rsidR="00132791" w:rsidRPr="00132791" w:rsidRDefault="00132791" w:rsidP="00132791">
      <w:pPr>
        <w:pStyle w:val="a5"/>
        <w:numPr>
          <w:ilvl w:val="0"/>
          <w:numId w:val="3"/>
        </w:numPr>
        <w:spacing w:after="0"/>
        <w:jc w:val="both"/>
        <w:rPr>
          <w:sz w:val="28"/>
          <w:szCs w:val="28"/>
        </w:rPr>
      </w:pPr>
      <w:proofErr w:type="spellStart"/>
      <w:r w:rsidRPr="00132791">
        <w:rPr>
          <w:sz w:val="28"/>
          <w:szCs w:val="28"/>
        </w:rPr>
        <w:t>Ваврик</w:t>
      </w:r>
      <w:proofErr w:type="spellEnd"/>
      <w:r w:rsidRPr="00132791">
        <w:rPr>
          <w:sz w:val="28"/>
          <w:szCs w:val="28"/>
        </w:rPr>
        <w:t xml:space="preserve"> М. (ЧСВВ) </w:t>
      </w:r>
      <w:proofErr w:type="spellStart"/>
      <w:r w:rsidRPr="00132791">
        <w:rPr>
          <w:sz w:val="28"/>
          <w:szCs w:val="28"/>
        </w:rPr>
        <w:t>Лаврівська</w:t>
      </w:r>
      <w:proofErr w:type="spellEnd"/>
      <w:r w:rsidRPr="00132791">
        <w:rPr>
          <w:sz w:val="28"/>
          <w:szCs w:val="28"/>
        </w:rPr>
        <w:t xml:space="preserve"> </w:t>
      </w:r>
      <w:proofErr w:type="spellStart"/>
      <w:r w:rsidRPr="00132791">
        <w:rPr>
          <w:sz w:val="28"/>
          <w:szCs w:val="28"/>
        </w:rPr>
        <w:t>хроніка</w:t>
      </w:r>
      <w:proofErr w:type="spellEnd"/>
      <w:r w:rsidRPr="00132791">
        <w:rPr>
          <w:sz w:val="28"/>
          <w:szCs w:val="28"/>
        </w:rPr>
        <w:t xml:space="preserve"> (1771 – 1882 рр.) / М. </w:t>
      </w:r>
      <w:proofErr w:type="spellStart"/>
      <w:r w:rsidRPr="00132791">
        <w:rPr>
          <w:sz w:val="28"/>
          <w:szCs w:val="28"/>
        </w:rPr>
        <w:t>Ваврик</w:t>
      </w:r>
      <w:proofErr w:type="spellEnd"/>
      <w:r w:rsidRPr="00132791">
        <w:rPr>
          <w:sz w:val="28"/>
          <w:szCs w:val="28"/>
        </w:rPr>
        <w:t xml:space="preserve"> // Записки ЧСВВ. – Серія ІІ. – Секція ІІ. – Т.ІІ (</w:t>
      </w:r>
      <w:r w:rsidRPr="00132791">
        <w:rPr>
          <w:sz w:val="28"/>
          <w:szCs w:val="28"/>
          <w:lang w:val="pl-PL"/>
        </w:rPr>
        <w:t>VII</w:t>
      </w:r>
      <w:r w:rsidRPr="00132791">
        <w:rPr>
          <w:sz w:val="28"/>
          <w:szCs w:val="28"/>
        </w:rPr>
        <w:t xml:space="preserve">I). – Рим: </w:t>
      </w:r>
      <w:proofErr w:type="spellStart"/>
      <w:r w:rsidRPr="00132791">
        <w:rPr>
          <w:sz w:val="28"/>
          <w:szCs w:val="28"/>
        </w:rPr>
        <w:t>В-во</w:t>
      </w:r>
      <w:proofErr w:type="spellEnd"/>
      <w:r w:rsidRPr="00132791">
        <w:rPr>
          <w:sz w:val="28"/>
          <w:szCs w:val="28"/>
        </w:rPr>
        <w:t xml:space="preserve"> </w:t>
      </w:r>
      <w:proofErr w:type="spellStart"/>
      <w:r w:rsidRPr="00132791">
        <w:rPr>
          <w:sz w:val="28"/>
          <w:szCs w:val="28"/>
        </w:rPr>
        <w:t>отців-василіян</w:t>
      </w:r>
      <w:proofErr w:type="spellEnd"/>
      <w:r w:rsidRPr="00132791">
        <w:rPr>
          <w:sz w:val="28"/>
          <w:szCs w:val="28"/>
        </w:rPr>
        <w:t>,1954. – С. 65 – 94, 410 – 418.</w:t>
      </w:r>
    </w:p>
    <w:p w:rsidR="00132791" w:rsidRPr="00132791" w:rsidRDefault="00132791" w:rsidP="00132791">
      <w:pPr>
        <w:numPr>
          <w:ilvl w:val="0"/>
          <w:numId w:val="3"/>
        </w:numPr>
        <w:spacing w:after="0" w:line="240" w:lineRule="auto"/>
        <w:jc w:val="both"/>
        <w:rPr>
          <w:rFonts w:ascii="Times New Roman" w:hAnsi="Times New Roman" w:cs="Times New Roman"/>
          <w:sz w:val="28"/>
          <w:szCs w:val="28"/>
        </w:rPr>
      </w:pPr>
      <w:proofErr w:type="spellStart"/>
      <w:r w:rsidRPr="00132791">
        <w:rPr>
          <w:rFonts w:ascii="Times New Roman" w:hAnsi="Times New Roman" w:cs="Times New Roman"/>
          <w:sz w:val="28"/>
          <w:szCs w:val="28"/>
        </w:rPr>
        <w:t>Ваврик</w:t>
      </w:r>
      <w:proofErr w:type="spellEnd"/>
      <w:r w:rsidRPr="00132791">
        <w:rPr>
          <w:rFonts w:ascii="Times New Roman" w:hAnsi="Times New Roman" w:cs="Times New Roman"/>
          <w:sz w:val="28"/>
          <w:szCs w:val="28"/>
        </w:rPr>
        <w:t xml:space="preserve"> М. (ЧСВВ) З Лаврівського </w:t>
      </w:r>
      <w:proofErr w:type="spellStart"/>
      <w:r w:rsidRPr="00132791">
        <w:rPr>
          <w:rFonts w:ascii="Times New Roman" w:hAnsi="Times New Roman" w:cs="Times New Roman"/>
          <w:sz w:val="28"/>
          <w:szCs w:val="28"/>
        </w:rPr>
        <w:t>дипломатаря</w:t>
      </w:r>
      <w:proofErr w:type="spellEnd"/>
      <w:r w:rsidRPr="00132791">
        <w:rPr>
          <w:rFonts w:ascii="Times New Roman" w:hAnsi="Times New Roman" w:cs="Times New Roman"/>
          <w:sz w:val="28"/>
          <w:szCs w:val="28"/>
        </w:rPr>
        <w:t xml:space="preserve"> / М. </w:t>
      </w:r>
      <w:proofErr w:type="spellStart"/>
      <w:r w:rsidRPr="00132791">
        <w:rPr>
          <w:rFonts w:ascii="Times New Roman" w:hAnsi="Times New Roman" w:cs="Times New Roman"/>
          <w:sz w:val="28"/>
          <w:szCs w:val="28"/>
        </w:rPr>
        <w:t>Ваврик</w:t>
      </w:r>
      <w:proofErr w:type="spellEnd"/>
      <w:r w:rsidRPr="00132791">
        <w:rPr>
          <w:rFonts w:ascii="Times New Roman" w:hAnsi="Times New Roman" w:cs="Times New Roman"/>
          <w:sz w:val="28"/>
          <w:szCs w:val="28"/>
        </w:rPr>
        <w:t xml:space="preserve"> // Записки ЧСВВ. – Серія ІІ. – Секція ІІ. – Т.ІІІ (</w:t>
      </w:r>
      <w:r w:rsidRPr="00132791">
        <w:rPr>
          <w:rFonts w:ascii="Times New Roman" w:hAnsi="Times New Roman" w:cs="Times New Roman"/>
          <w:sz w:val="28"/>
          <w:szCs w:val="28"/>
          <w:lang w:val="pl-PL"/>
        </w:rPr>
        <w:t>IX</w:t>
      </w:r>
      <w:r w:rsidRPr="00132791">
        <w:rPr>
          <w:rFonts w:ascii="Times New Roman" w:hAnsi="Times New Roman" w:cs="Times New Roman"/>
          <w:sz w:val="28"/>
          <w:szCs w:val="28"/>
        </w:rPr>
        <w:t xml:space="preserve">). – Рим: </w:t>
      </w:r>
      <w:proofErr w:type="spellStart"/>
      <w:r w:rsidRPr="00132791">
        <w:rPr>
          <w:rFonts w:ascii="Times New Roman" w:hAnsi="Times New Roman" w:cs="Times New Roman"/>
          <w:sz w:val="28"/>
          <w:szCs w:val="28"/>
        </w:rPr>
        <w:t>В-во</w:t>
      </w:r>
      <w:proofErr w:type="spellEnd"/>
      <w:r w:rsidRPr="00132791">
        <w:rPr>
          <w:rFonts w:ascii="Times New Roman" w:hAnsi="Times New Roman" w:cs="Times New Roman"/>
          <w:sz w:val="28"/>
          <w:szCs w:val="28"/>
        </w:rPr>
        <w:t xml:space="preserve"> </w:t>
      </w:r>
      <w:proofErr w:type="spellStart"/>
      <w:r w:rsidRPr="00132791">
        <w:rPr>
          <w:rFonts w:ascii="Times New Roman" w:hAnsi="Times New Roman" w:cs="Times New Roman"/>
          <w:sz w:val="28"/>
          <w:szCs w:val="28"/>
        </w:rPr>
        <w:t>отців-василіян</w:t>
      </w:r>
      <w:proofErr w:type="spellEnd"/>
      <w:r w:rsidRPr="00132791">
        <w:rPr>
          <w:rFonts w:ascii="Times New Roman" w:hAnsi="Times New Roman" w:cs="Times New Roman"/>
          <w:sz w:val="28"/>
          <w:szCs w:val="28"/>
        </w:rPr>
        <w:t>,1958. – С.404 – 428.</w:t>
      </w:r>
    </w:p>
    <w:p w:rsidR="00132791" w:rsidRPr="00132791" w:rsidRDefault="00132791" w:rsidP="00132791">
      <w:pPr>
        <w:pStyle w:val="a5"/>
        <w:widowControl w:val="0"/>
        <w:numPr>
          <w:ilvl w:val="0"/>
          <w:numId w:val="3"/>
        </w:numPr>
        <w:spacing w:after="0"/>
        <w:jc w:val="both"/>
        <w:rPr>
          <w:sz w:val="28"/>
          <w:szCs w:val="28"/>
        </w:rPr>
      </w:pPr>
      <w:proofErr w:type="spellStart"/>
      <w:r w:rsidRPr="00132791">
        <w:rPr>
          <w:sz w:val="28"/>
          <w:szCs w:val="28"/>
        </w:rPr>
        <w:t>Гуцаленко</w:t>
      </w:r>
      <w:proofErr w:type="spellEnd"/>
      <w:r w:rsidRPr="00132791">
        <w:rPr>
          <w:sz w:val="28"/>
          <w:szCs w:val="28"/>
        </w:rPr>
        <w:t xml:space="preserve"> Т. </w:t>
      </w:r>
      <w:proofErr w:type="spellStart"/>
      <w:r w:rsidRPr="00132791">
        <w:rPr>
          <w:sz w:val="28"/>
          <w:szCs w:val="28"/>
        </w:rPr>
        <w:t>Хроніки</w:t>
      </w:r>
      <w:proofErr w:type="spellEnd"/>
      <w:r w:rsidRPr="00132791">
        <w:rPr>
          <w:sz w:val="28"/>
          <w:szCs w:val="28"/>
        </w:rPr>
        <w:t xml:space="preserve"> василіанських монастирів як джерело вивчення історії Західної України / </w:t>
      </w:r>
      <w:proofErr w:type="spellStart"/>
      <w:r w:rsidRPr="00132791">
        <w:rPr>
          <w:sz w:val="28"/>
          <w:szCs w:val="28"/>
        </w:rPr>
        <w:t>Гуцаленко</w:t>
      </w:r>
      <w:proofErr w:type="spellEnd"/>
      <w:r w:rsidRPr="00132791">
        <w:rPr>
          <w:sz w:val="28"/>
          <w:szCs w:val="28"/>
        </w:rPr>
        <w:t xml:space="preserve"> Т. // Записки Львівської Наукової Бібліотеки ім. В.      </w:t>
      </w:r>
      <w:proofErr w:type="spellStart"/>
      <w:r w:rsidRPr="00132791">
        <w:rPr>
          <w:sz w:val="28"/>
          <w:szCs w:val="28"/>
        </w:rPr>
        <w:t>Стефаника</w:t>
      </w:r>
      <w:proofErr w:type="spellEnd"/>
      <w:r w:rsidRPr="00132791">
        <w:rPr>
          <w:sz w:val="28"/>
          <w:szCs w:val="28"/>
        </w:rPr>
        <w:t xml:space="preserve">. – К.: </w:t>
      </w:r>
      <w:proofErr w:type="spellStart"/>
      <w:r w:rsidRPr="00132791">
        <w:rPr>
          <w:sz w:val="28"/>
          <w:szCs w:val="28"/>
        </w:rPr>
        <w:t>Наукова</w:t>
      </w:r>
      <w:proofErr w:type="spellEnd"/>
      <w:r w:rsidRPr="00132791">
        <w:rPr>
          <w:sz w:val="28"/>
          <w:szCs w:val="28"/>
        </w:rPr>
        <w:t xml:space="preserve"> думка, 1992. – Вип.1. – С.4 – 16. </w:t>
      </w:r>
    </w:p>
    <w:p w:rsidR="00132791" w:rsidRPr="00132791" w:rsidRDefault="00132791" w:rsidP="00132791">
      <w:pPr>
        <w:pStyle w:val="a5"/>
        <w:numPr>
          <w:ilvl w:val="0"/>
          <w:numId w:val="3"/>
        </w:numPr>
        <w:spacing w:after="0"/>
        <w:jc w:val="both"/>
        <w:rPr>
          <w:sz w:val="28"/>
          <w:szCs w:val="28"/>
        </w:rPr>
      </w:pPr>
      <w:r w:rsidRPr="00132791">
        <w:rPr>
          <w:sz w:val="28"/>
          <w:szCs w:val="28"/>
        </w:rPr>
        <w:t xml:space="preserve">Гуцаленко Т. Два </w:t>
      </w:r>
      <w:proofErr w:type="spellStart"/>
      <w:r w:rsidRPr="00132791">
        <w:rPr>
          <w:sz w:val="28"/>
          <w:szCs w:val="28"/>
        </w:rPr>
        <w:t>інвентарі</w:t>
      </w:r>
      <w:proofErr w:type="spellEnd"/>
      <w:r w:rsidRPr="00132791">
        <w:rPr>
          <w:sz w:val="28"/>
          <w:szCs w:val="28"/>
        </w:rPr>
        <w:t xml:space="preserve"> </w:t>
      </w:r>
      <w:proofErr w:type="spellStart"/>
      <w:r w:rsidRPr="00132791">
        <w:rPr>
          <w:sz w:val="28"/>
          <w:szCs w:val="28"/>
        </w:rPr>
        <w:t>Святоспаського</w:t>
      </w:r>
      <w:proofErr w:type="spellEnd"/>
      <w:r w:rsidRPr="00132791">
        <w:rPr>
          <w:sz w:val="28"/>
          <w:szCs w:val="28"/>
        </w:rPr>
        <w:t xml:space="preserve"> </w:t>
      </w:r>
      <w:proofErr w:type="spellStart"/>
      <w:r w:rsidRPr="00132791">
        <w:rPr>
          <w:sz w:val="28"/>
          <w:szCs w:val="28"/>
        </w:rPr>
        <w:t>монастиря</w:t>
      </w:r>
      <w:proofErr w:type="spellEnd"/>
      <w:r w:rsidRPr="00132791">
        <w:rPr>
          <w:sz w:val="28"/>
          <w:szCs w:val="28"/>
        </w:rPr>
        <w:t xml:space="preserve"> / Т. Гуцаленко // Альманах </w:t>
      </w:r>
      <w:proofErr w:type="spellStart"/>
      <w:r w:rsidRPr="00132791">
        <w:rPr>
          <w:sz w:val="28"/>
          <w:szCs w:val="28"/>
        </w:rPr>
        <w:t>Старосамбірщина</w:t>
      </w:r>
      <w:proofErr w:type="spellEnd"/>
      <w:r w:rsidRPr="00132791">
        <w:rPr>
          <w:sz w:val="28"/>
          <w:szCs w:val="28"/>
        </w:rPr>
        <w:t xml:space="preserve"> ІІІ. – </w:t>
      </w:r>
      <w:proofErr w:type="spellStart"/>
      <w:r w:rsidRPr="00132791">
        <w:rPr>
          <w:sz w:val="28"/>
          <w:szCs w:val="28"/>
        </w:rPr>
        <w:t>Львів</w:t>
      </w:r>
      <w:proofErr w:type="spellEnd"/>
      <w:r w:rsidRPr="00132791">
        <w:rPr>
          <w:sz w:val="28"/>
          <w:szCs w:val="28"/>
        </w:rPr>
        <w:t xml:space="preserve">: </w:t>
      </w:r>
      <w:proofErr w:type="spellStart"/>
      <w:r w:rsidRPr="00132791">
        <w:rPr>
          <w:sz w:val="28"/>
          <w:szCs w:val="28"/>
        </w:rPr>
        <w:t>Місіонер</w:t>
      </w:r>
      <w:proofErr w:type="spellEnd"/>
      <w:r w:rsidRPr="00132791">
        <w:rPr>
          <w:sz w:val="28"/>
          <w:szCs w:val="28"/>
        </w:rPr>
        <w:t>, 2004. – С.320 –357.</w:t>
      </w:r>
    </w:p>
    <w:p w:rsidR="00132791" w:rsidRPr="00132791" w:rsidRDefault="00132791" w:rsidP="00132791">
      <w:pPr>
        <w:pStyle w:val="a5"/>
        <w:numPr>
          <w:ilvl w:val="0"/>
          <w:numId w:val="3"/>
        </w:numPr>
        <w:spacing w:after="0"/>
        <w:jc w:val="both"/>
        <w:rPr>
          <w:sz w:val="28"/>
          <w:szCs w:val="28"/>
        </w:rPr>
      </w:pPr>
      <w:r w:rsidRPr="00132791">
        <w:rPr>
          <w:sz w:val="28"/>
          <w:szCs w:val="28"/>
        </w:rPr>
        <w:t xml:space="preserve">Каталоги </w:t>
      </w:r>
      <w:proofErr w:type="spellStart"/>
      <w:r w:rsidRPr="00132791">
        <w:rPr>
          <w:sz w:val="28"/>
          <w:szCs w:val="28"/>
        </w:rPr>
        <w:t>Святопокровської</w:t>
      </w:r>
      <w:proofErr w:type="spellEnd"/>
      <w:r w:rsidRPr="00132791">
        <w:rPr>
          <w:sz w:val="28"/>
          <w:szCs w:val="28"/>
        </w:rPr>
        <w:t xml:space="preserve"> провінції ЧСВВ (1754, 1772, 1776 рр.) //        Записки ЧСВВ. – Серія ІІ. – Секція І. – Т.</w:t>
      </w:r>
      <w:r w:rsidRPr="00132791">
        <w:rPr>
          <w:sz w:val="28"/>
          <w:szCs w:val="28"/>
          <w:lang w:val="pl-PL"/>
        </w:rPr>
        <w:t>XL</w:t>
      </w:r>
      <w:r w:rsidRPr="00132791">
        <w:rPr>
          <w:sz w:val="28"/>
          <w:szCs w:val="28"/>
        </w:rPr>
        <w:t xml:space="preserve">. – Рим: </w:t>
      </w:r>
      <w:proofErr w:type="spellStart"/>
      <w:r w:rsidRPr="00132791">
        <w:rPr>
          <w:sz w:val="28"/>
          <w:szCs w:val="28"/>
        </w:rPr>
        <w:t>В-во</w:t>
      </w:r>
      <w:proofErr w:type="spellEnd"/>
      <w:r w:rsidRPr="00132791">
        <w:rPr>
          <w:sz w:val="28"/>
          <w:szCs w:val="28"/>
        </w:rPr>
        <w:t xml:space="preserve"> отців-василіан, 1979. – С.102 – 124, 126-142, 154-176.</w:t>
      </w:r>
    </w:p>
    <w:p w:rsidR="00D146A6" w:rsidRPr="00132791" w:rsidRDefault="00D146A6" w:rsidP="00F3681B">
      <w:pPr>
        <w:spacing w:after="0" w:line="240" w:lineRule="auto"/>
        <w:jc w:val="both"/>
        <w:rPr>
          <w:rFonts w:ascii="Times New Roman" w:hAnsi="Times New Roman" w:cs="Times New Roman"/>
          <w:sz w:val="28"/>
          <w:szCs w:val="28"/>
        </w:rPr>
      </w:pPr>
    </w:p>
    <w:p w:rsidR="00D146A6" w:rsidRPr="00132791" w:rsidRDefault="00D146A6" w:rsidP="00D146A6">
      <w:pPr>
        <w:spacing w:after="0" w:line="240" w:lineRule="auto"/>
        <w:jc w:val="center"/>
        <w:rPr>
          <w:rFonts w:ascii="Times New Roman" w:hAnsi="Times New Roman" w:cs="Times New Roman"/>
          <w:b/>
          <w:sz w:val="28"/>
          <w:szCs w:val="28"/>
        </w:rPr>
      </w:pPr>
      <w:r w:rsidRPr="00132791">
        <w:rPr>
          <w:rFonts w:ascii="Times New Roman" w:hAnsi="Times New Roman" w:cs="Times New Roman"/>
          <w:b/>
          <w:sz w:val="28"/>
          <w:szCs w:val="28"/>
        </w:rPr>
        <w:t>Інформаційні ресурси</w:t>
      </w:r>
    </w:p>
    <w:p w:rsidR="00132791" w:rsidRPr="00132791" w:rsidRDefault="008D41D4" w:rsidP="00132791">
      <w:pPr>
        <w:spacing w:after="0" w:line="240" w:lineRule="auto"/>
        <w:rPr>
          <w:rFonts w:ascii="Times New Roman" w:hAnsi="Times New Roman" w:cs="Times New Roman"/>
          <w:sz w:val="28"/>
          <w:szCs w:val="28"/>
        </w:rPr>
      </w:pPr>
      <w:hyperlink r:id="rId9" w:history="1">
        <w:r w:rsidR="00132791" w:rsidRPr="00132791">
          <w:rPr>
            <w:rStyle w:val="a3"/>
            <w:rFonts w:ascii="Times New Roman" w:hAnsi="Times New Roman" w:cs="Times New Roman"/>
            <w:sz w:val="28"/>
            <w:szCs w:val="28"/>
          </w:rPr>
          <w:t>www.osbm.in.ua</w:t>
        </w:r>
      </w:hyperlink>
      <w:r w:rsidR="00132791" w:rsidRPr="00132791">
        <w:rPr>
          <w:rFonts w:ascii="Times New Roman" w:hAnsi="Times New Roman" w:cs="Times New Roman"/>
          <w:sz w:val="28"/>
          <w:szCs w:val="28"/>
        </w:rPr>
        <w:t xml:space="preserve"> сайт ЧСВВ в Україні</w:t>
      </w:r>
    </w:p>
    <w:p w:rsidR="00132791" w:rsidRPr="00132791" w:rsidRDefault="008D41D4" w:rsidP="00132791">
      <w:pPr>
        <w:spacing w:after="0" w:line="240" w:lineRule="auto"/>
        <w:rPr>
          <w:rFonts w:ascii="Times New Roman" w:hAnsi="Times New Roman" w:cs="Times New Roman"/>
          <w:sz w:val="28"/>
          <w:szCs w:val="28"/>
        </w:rPr>
      </w:pPr>
      <w:hyperlink r:id="rId10" w:history="1">
        <w:r w:rsidR="00132791" w:rsidRPr="00132791">
          <w:rPr>
            <w:rStyle w:val="a3"/>
            <w:rFonts w:ascii="Times New Roman" w:hAnsi="Times New Roman" w:cs="Times New Roman"/>
            <w:sz w:val="28"/>
            <w:szCs w:val="28"/>
          </w:rPr>
          <w:t>www.studyty.org.ua</w:t>
        </w:r>
      </w:hyperlink>
      <w:r w:rsidR="00132791" w:rsidRPr="00132791">
        <w:rPr>
          <w:rFonts w:ascii="Times New Roman" w:hAnsi="Times New Roman" w:cs="Times New Roman"/>
          <w:sz w:val="28"/>
          <w:szCs w:val="28"/>
        </w:rPr>
        <w:t xml:space="preserve"> сайт </w:t>
      </w:r>
      <w:proofErr w:type="spellStart"/>
      <w:r w:rsidR="00132791" w:rsidRPr="00132791">
        <w:rPr>
          <w:rFonts w:ascii="Times New Roman" w:hAnsi="Times New Roman" w:cs="Times New Roman"/>
          <w:sz w:val="28"/>
          <w:szCs w:val="28"/>
        </w:rPr>
        <w:t>студитів</w:t>
      </w:r>
      <w:proofErr w:type="spellEnd"/>
      <w:r w:rsidR="00132791" w:rsidRPr="00132791">
        <w:rPr>
          <w:rFonts w:ascii="Times New Roman" w:hAnsi="Times New Roman" w:cs="Times New Roman"/>
          <w:sz w:val="28"/>
          <w:szCs w:val="28"/>
        </w:rPr>
        <w:t xml:space="preserve"> </w:t>
      </w:r>
      <w:proofErr w:type="gramStart"/>
      <w:r w:rsidR="00132791" w:rsidRPr="00132791">
        <w:rPr>
          <w:rFonts w:ascii="Times New Roman" w:hAnsi="Times New Roman" w:cs="Times New Roman"/>
          <w:sz w:val="28"/>
          <w:szCs w:val="28"/>
        </w:rPr>
        <w:t>в</w:t>
      </w:r>
      <w:proofErr w:type="gramEnd"/>
      <w:r w:rsidR="00132791" w:rsidRPr="00132791">
        <w:rPr>
          <w:rFonts w:ascii="Times New Roman" w:hAnsi="Times New Roman" w:cs="Times New Roman"/>
          <w:sz w:val="28"/>
          <w:szCs w:val="28"/>
        </w:rPr>
        <w:t xml:space="preserve"> Україні</w:t>
      </w:r>
    </w:p>
    <w:p w:rsidR="00132791" w:rsidRPr="00132791" w:rsidRDefault="008D41D4" w:rsidP="00132791">
      <w:pPr>
        <w:spacing w:after="0" w:line="240" w:lineRule="auto"/>
        <w:rPr>
          <w:rFonts w:ascii="Times New Roman" w:hAnsi="Times New Roman" w:cs="Times New Roman"/>
          <w:sz w:val="28"/>
          <w:szCs w:val="28"/>
        </w:rPr>
      </w:pPr>
      <w:hyperlink r:id="rId11" w:history="1">
        <w:r w:rsidR="00132791" w:rsidRPr="00132791">
          <w:rPr>
            <w:rStyle w:val="a3"/>
            <w:rFonts w:ascii="Times New Roman" w:hAnsi="Times New Roman" w:cs="Times New Roman"/>
            <w:sz w:val="28"/>
            <w:szCs w:val="28"/>
          </w:rPr>
          <w:t>www.cssr.lviv.ua</w:t>
        </w:r>
      </w:hyperlink>
      <w:r w:rsidR="00132791" w:rsidRPr="00132791">
        <w:rPr>
          <w:rFonts w:ascii="Times New Roman" w:hAnsi="Times New Roman" w:cs="Times New Roman"/>
          <w:sz w:val="28"/>
          <w:szCs w:val="28"/>
        </w:rPr>
        <w:t xml:space="preserve"> сайт </w:t>
      </w:r>
      <w:proofErr w:type="spellStart"/>
      <w:r w:rsidR="00132791" w:rsidRPr="00132791">
        <w:rPr>
          <w:rFonts w:ascii="Times New Roman" w:hAnsi="Times New Roman" w:cs="Times New Roman"/>
          <w:sz w:val="28"/>
          <w:szCs w:val="28"/>
        </w:rPr>
        <w:t>редемптористів</w:t>
      </w:r>
      <w:proofErr w:type="spellEnd"/>
      <w:r w:rsidR="00132791" w:rsidRPr="00132791">
        <w:rPr>
          <w:rFonts w:ascii="Times New Roman" w:hAnsi="Times New Roman" w:cs="Times New Roman"/>
          <w:sz w:val="28"/>
          <w:szCs w:val="28"/>
        </w:rPr>
        <w:t xml:space="preserve"> </w:t>
      </w:r>
      <w:proofErr w:type="gramStart"/>
      <w:r w:rsidR="00132791" w:rsidRPr="00132791">
        <w:rPr>
          <w:rFonts w:ascii="Times New Roman" w:hAnsi="Times New Roman" w:cs="Times New Roman"/>
          <w:sz w:val="28"/>
          <w:szCs w:val="28"/>
        </w:rPr>
        <w:t>в</w:t>
      </w:r>
      <w:proofErr w:type="gramEnd"/>
      <w:r w:rsidR="00132791" w:rsidRPr="00132791">
        <w:rPr>
          <w:rFonts w:ascii="Times New Roman" w:hAnsi="Times New Roman" w:cs="Times New Roman"/>
          <w:sz w:val="28"/>
          <w:szCs w:val="28"/>
        </w:rPr>
        <w:t xml:space="preserve"> Україні</w:t>
      </w:r>
    </w:p>
    <w:p w:rsidR="00132791" w:rsidRPr="00132791" w:rsidRDefault="008D41D4" w:rsidP="00132791">
      <w:pPr>
        <w:spacing w:after="0" w:line="240" w:lineRule="auto"/>
        <w:rPr>
          <w:rFonts w:ascii="Times New Roman" w:hAnsi="Times New Roman" w:cs="Times New Roman"/>
          <w:sz w:val="28"/>
          <w:szCs w:val="28"/>
        </w:rPr>
      </w:pPr>
      <w:hyperlink r:id="rId12" w:history="1">
        <w:r w:rsidR="00132791" w:rsidRPr="00132791">
          <w:rPr>
            <w:rStyle w:val="a3"/>
            <w:rFonts w:ascii="Times New Roman" w:hAnsi="Times New Roman" w:cs="Times New Roman"/>
            <w:sz w:val="28"/>
            <w:szCs w:val="28"/>
          </w:rPr>
          <w:t>www.ucu.edu.ua</w:t>
        </w:r>
      </w:hyperlink>
      <w:r w:rsidR="00132791" w:rsidRPr="00132791">
        <w:rPr>
          <w:rFonts w:ascii="Times New Roman" w:hAnsi="Times New Roman" w:cs="Times New Roman"/>
          <w:sz w:val="28"/>
          <w:szCs w:val="28"/>
        </w:rPr>
        <w:t xml:space="preserve"> сайт Українського Католицького Університету</w:t>
      </w:r>
    </w:p>
    <w:p w:rsidR="00132791" w:rsidRPr="00132791" w:rsidRDefault="008D41D4" w:rsidP="00132791">
      <w:pPr>
        <w:spacing w:after="0" w:line="240" w:lineRule="auto"/>
        <w:rPr>
          <w:rFonts w:ascii="Times New Roman" w:hAnsi="Times New Roman" w:cs="Times New Roman"/>
          <w:sz w:val="28"/>
          <w:szCs w:val="28"/>
        </w:rPr>
      </w:pPr>
      <w:hyperlink r:id="rId13" w:history="1">
        <w:r w:rsidR="00132791" w:rsidRPr="00132791">
          <w:rPr>
            <w:rStyle w:val="a3"/>
            <w:rFonts w:ascii="Times New Roman" w:hAnsi="Times New Roman" w:cs="Times New Roman"/>
            <w:sz w:val="28"/>
            <w:szCs w:val="28"/>
          </w:rPr>
          <w:t>www.lds.lviv.</w:t>
        </w:r>
        <w:proofErr w:type="spellStart"/>
        <w:r w:rsidR="00132791" w:rsidRPr="00132791">
          <w:rPr>
            <w:rStyle w:val="a3"/>
            <w:rFonts w:ascii="Times New Roman" w:hAnsi="Times New Roman" w:cs="Times New Roman"/>
            <w:sz w:val="28"/>
            <w:szCs w:val="28"/>
          </w:rPr>
          <w:t>ua</w:t>
        </w:r>
        <w:proofErr w:type="spellEnd"/>
      </w:hyperlink>
      <w:r w:rsidR="00132791" w:rsidRPr="00132791">
        <w:rPr>
          <w:rFonts w:ascii="Times New Roman" w:hAnsi="Times New Roman" w:cs="Times New Roman"/>
          <w:sz w:val="28"/>
          <w:szCs w:val="28"/>
        </w:rPr>
        <w:t xml:space="preserve"> сайт Львівської духовної семінарії</w:t>
      </w:r>
    </w:p>
    <w:p w:rsidR="00132791" w:rsidRPr="00132791" w:rsidRDefault="008D41D4" w:rsidP="00132791">
      <w:pPr>
        <w:spacing w:after="0" w:line="240" w:lineRule="auto"/>
        <w:rPr>
          <w:rFonts w:ascii="Times New Roman" w:hAnsi="Times New Roman" w:cs="Times New Roman"/>
          <w:sz w:val="28"/>
          <w:szCs w:val="28"/>
        </w:rPr>
      </w:pPr>
      <w:hyperlink r:id="rId14" w:history="1">
        <w:r w:rsidR="00132791" w:rsidRPr="00132791">
          <w:rPr>
            <w:rStyle w:val="a3"/>
            <w:rFonts w:ascii="Times New Roman" w:hAnsi="Times New Roman" w:cs="Times New Roman"/>
            <w:sz w:val="28"/>
            <w:szCs w:val="28"/>
          </w:rPr>
          <w:t>www.ichistory.org</w:t>
        </w:r>
      </w:hyperlink>
      <w:r w:rsidR="00132791" w:rsidRPr="00132791">
        <w:rPr>
          <w:rFonts w:ascii="Times New Roman" w:hAnsi="Times New Roman" w:cs="Times New Roman"/>
          <w:sz w:val="28"/>
          <w:szCs w:val="28"/>
        </w:rPr>
        <w:t xml:space="preserve"> сайт історії</w:t>
      </w:r>
    </w:p>
    <w:p w:rsidR="00132791" w:rsidRPr="00132791" w:rsidRDefault="008D41D4" w:rsidP="00132791">
      <w:pPr>
        <w:spacing w:after="0" w:line="240" w:lineRule="auto"/>
        <w:rPr>
          <w:rFonts w:ascii="Times New Roman" w:hAnsi="Times New Roman" w:cs="Times New Roman"/>
          <w:sz w:val="28"/>
          <w:szCs w:val="28"/>
        </w:rPr>
      </w:pPr>
      <w:hyperlink r:id="rId15" w:history="1">
        <w:r w:rsidR="00132791" w:rsidRPr="00132791">
          <w:rPr>
            <w:rStyle w:val="a3"/>
            <w:rFonts w:ascii="Times New Roman" w:hAnsi="Times New Roman" w:cs="Times New Roman"/>
            <w:sz w:val="28"/>
            <w:szCs w:val="28"/>
          </w:rPr>
          <w:t>www.svichado.com</w:t>
        </w:r>
      </w:hyperlink>
      <w:r w:rsidR="00132791" w:rsidRPr="00132791">
        <w:rPr>
          <w:rFonts w:ascii="Times New Roman" w:hAnsi="Times New Roman" w:cs="Times New Roman"/>
          <w:sz w:val="28"/>
          <w:szCs w:val="28"/>
        </w:rPr>
        <w:t xml:space="preserve"> сайт видавництва «</w:t>
      </w:r>
      <w:proofErr w:type="gramStart"/>
      <w:r w:rsidR="00132791" w:rsidRPr="00132791">
        <w:rPr>
          <w:rFonts w:ascii="Times New Roman" w:hAnsi="Times New Roman" w:cs="Times New Roman"/>
          <w:sz w:val="28"/>
          <w:szCs w:val="28"/>
        </w:rPr>
        <w:t>Св</w:t>
      </w:r>
      <w:proofErr w:type="gramEnd"/>
      <w:r w:rsidR="00132791" w:rsidRPr="00132791">
        <w:rPr>
          <w:rFonts w:ascii="Times New Roman" w:hAnsi="Times New Roman" w:cs="Times New Roman"/>
          <w:sz w:val="28"/>
          <w:szCs w:val="28"/>
        </w:rPr>
        <w:t>ічадо»</w:t>
      </w:r>
    </w:p>
    <w:p w:rsidR="00132791" w:rsidRPr="00132791" w:rsidRDefault="008D41D4" w:rsidP="00132791">
      <w:pPr>
        <w:spacing w:after="0" w:line="240" w:lineRule="auto"/>
        <w:rPr>
          <w:rFonts w:ascii="Times New Roman" w:hAnsi="Times New Roman" w:cs="Times New Roman"/>
          <w:sz w:val="28"/>
          <w:szCs w:val="28"/>
        </w:rPr>
      </w:pPr>
      <w:hyperlink r:id="rId16" w:history="1">
        <w:r w:rsidR="00132791" w:rsidRPr="00132791">
          <w:rPr>
            <w:rStyle w:val="a3"/>
            <w:rFonts w:ascii="Times New Roman" w:hAnsi="Times New Roman" w:cs="Times New Roman"/>
            <w:sz w:val="28"/>
            <w:szCs w:val="28"/>
          </w:rPr>
          <w:t>http://press.ucu.edu.ua/</w:t>
        </w:r>
      </w:hyperlink>
      <w:r w:rsidR="00132791" w:rsidRPr="00132791">
        <w:rPr>
          <w:rFonts w:ascii="Times New Roman" w:hAnsi="Times New Roman" w:cs="Times New Roman"/>
          <w:sz w:val="28"/>
          <w:szCs w:val="28"/>
        </w:rPr>
        <w:t xml:space="preserve"> сайт видавництва УКУ</w:t>
      </w:r>
    </w:p>
    <w:p w:rsidR="00D146A6" w:rsidRPr="00D146A6" w:rsidRDefault="00D146A6" w:rsidP="00D146A6">
      <w:pPr>
        <w:spacing w:after="0" w:line="240" w:lineRule="auto"/>
        <w:jc w:val="both"/>
        <w:rPr>
          <w:rFonts w:ascii="Times New Roman" w:hAnsi="Times New Roman" w:cs="Times New Roman"/>
          <w:b/>
          <w:sz w:val="28"/>
          <w:szCs w:val="28"/>
        </w:rPr>
      </w:pPr>
    </w:p>
    <w:sectPr w:rsidR="00D146A6" w:rsidRPr="00D146A6" w:rsidSect="00573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A0987"/>
    <w:multiLevelType w:val="hybridMultilevel"/>
    <w:tmpl w:val="DB084D4C"/>
    <w:lvl w:ilvl="0" w:tplc="3B0833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B42949"/>
    <w:multiLevelType w:val="hybridMultilevel"/>
    <w:tmpl w:val="919EC8A6"/>
    <w:lvl w:ilvl="0" w:tplc="FCBC60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A00D8A"/>
    <w:multiLevelType w:val="hybridMultilevel"/>
    <w:tmpl w:val="919EC8A6"/>
    <w:lvl w:ilvl="0" w:tplc="FCBC60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6A"/>
    <w:rsid w:val="000567D9"/>
    <w:rsid w:val="001153E7"/>
    <w:rsid w:val="00132791"/>
    <w:rsid w:val="002F0614"/>
    <w:rsid w:val="002F4A5C"/>
    <w:rsid w:val="003A7AD0"/>
    <w:rsid w:val="003F50FA"/>
    <w:rsid w:val="00573C4A"/>
    <w:rsid w:val="00814A6A"/>
    <w:rsid w:val="008232A6"/>
    <w:rsid w:val="008B3B5D"/>
    <w:rsid w:val="008B4000"/>
    <w:rsid w:val="008D41D4"/>
    <w:rsid w:val="008D4936"/>
    <w:rsid w:val="00AC354D"/>
    <w:rsid w:val="00B35F62"/>
    <w:rsid w:val="00D146A6"/>
    <w:rsid w:val="00ED1CCC"/>
    <w:rsid w:val="00F3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2A6"/>
    <w:rPr>
      <w:color w:val="0000FF" w:themeColor="hyperlink"/>
      <w:u w:val="single"/>
    </w:rPr>
  </w:style>
  <w:style w:type="paragraph" w:styleId="a4">
    <w:name w:val="List Paragraph"/>
    <w:basedOn w:val="a"/>
    <w:uiPriority w:val="34"/>
    <w:qFormat/>
    <w:rsid w:val="001153E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R1">
    <w:name w:val="FR1"/>
    <w:rsid w:val="003A7AD0"/>
    <w:pPr>
      <w:widowControl w:val="0"/>
      <w:autoSpaceDE w:val="0"/>
      <w:autoSpaceDN w:val="0"/>
      <w:adjustRightInd w:val="0"/>
      <w:spacing w:after="0" w:line="420" w:lineRule="auto"/>
      <w:ind w:left="600" w:hanging="560"/>
    </w:pPr>
    <w:rPr>
      <w:rFonts w:ascii="Times New Roman" w:eastAsia="Calibri" w:hAnsi="Times New Roman" w:cs="Times New Roman"/>
      <w:sz w:val="28"/>
      <w:szCs w:val="28"/>
    </w:rPr>
  </w:style>
  <w:style w:type="paragraph" w:styleId="a5">
    <w:name w:val="Body Text Indent"/>
    <w:basedOn w:val="a"/>
    <w:link w:val="a6"/>
    <w:rsid w:val="003A7AD0"/>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A7AD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3A7AD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3A7A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2A6"/>
    <w:rPr>
      <w:color w:val="0000FF" w:themeColor="hyperlink"/>
      <w:u w:val="single"/>
    </w:rPr>
  </w:style>
  <w:style w:type="paragraph" w:styleId="a4">
    <w:name w:val="List Paragraph"/>
    <w:basedOn w:val="a"/>
    <w:uiPriority w:val="34"/>
    <w:qFormat/>
    <w:rsid w:val="001153E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R1">
    <w:name w:val="FR1"/>
    <w:rsid w:val="003A7AD0"/>
    <w:pPr>
      <w:widowControl w:val="0"/>
      <w:autoSpaceDE w:val="0"/>
      <w:autoSpaceDN w:val="0"/>
      <w:adjustRightInd w:val="0"/>
      <w:spacing w:after="0" w:line="420" w:lineRule="auto"/>
      <w:ind w:left="600" w:hanging="560"/>
    </w:pPr>
    <w:rPr>
      <w:rFonts w:ascii="Times New Roman" w:eastAsia="Calibri" w:hAnsi="Times New Roman" w:cs="Times New Roman"/>
      <w:sz w:val="28"/>
      <w:szCs w:val="28"/>
    </w:rPr>
  </w:style>
  <w:style w:type="paragraph" w:styleId="a5">
    <w:name w:val="Body Text Indent"/>
    <w:basedOn w:val="a"/>
    <w:link w:val="a6"/>
    <w:rsid w:val="003A7AD0"/>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A7AD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3A7AD0"/>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3A7A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ds.lviv.u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www.ucu.edu.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ess.ucu.edu.ua/" TargetMode="External"/><Relationship Id="rId1" Type="http://schemas.openxmlformats.org/officeDocument/2006/relationships/numbering" Target="numbering.xml"/><Relationship Id="rId6" Type="http://schemas.openxmlformats.org/officeDocument/2006/relationships/hyperlink" Target="mailto:stetsyk_u_o@ukr.net" TargetMode="External"/><Relationship Id="rId11" Type="http://schemas.openxmlformats.org/officeDocument/2006/relationships/hyperlink" Target="http://www.cssr.lviv.ua" TargetMode="External"/><Relationship Id="rId5" Type="http://schemas.openxmlformats.org/officeDocument/2006/relationships/webSettings" Target="webSettings.xml"/><Relationship Id="rId15" Type="http://schemas.openxmlformats.org/officeDocument/2006/relationships/hyperlink" Target="http://www.svichado.com" TargetMode="External"/><Relationship Id="rId10" Type="http://schemas.openxmlformats.org/officeDocument/2006/relationships/hyperlink" Target="http://www.studyty.org.ua" TargetMode="External"/><Relationship Id="rId4" Type="http://schemas.openxmlformats.org/officeDocument/2006/relationships/settings" Target="settings.xml"/><Relationship Id="rId9" Type="http://schemas.openxmlformats.org/officeDocument/2006/relationships/hyperlink" Target="http://www.osbm.in.ua" TargetMode="External"/><Relationship Id="rId14" Type="http://schemas.openxmlformats.org/officeDocument/2006/relationships/hyperlink" Target="http://www.ichistor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5324</Words>
  <Characters>3035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user</cp:lastModifiedBy>
  <cp:revision>2</cp:revision>
  <dcterms:created xsi:type="dcterms:W3CDTF">2024-01-12T11:43:00Z</dcterms:created>
  <dcterms:modified xsi:type="dcterms:W3CDTF">2024-01-12T11:43:00Z</dcterms:modified>
</cp:coreProperties>
</file>