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275" w:rsidRPr="00C757C5" w:rsidRDefault="006B5A92" w:rsidP="006B5A92">
      <w:pPr>
        <w:spacing w:after="0" w:line="240" w:lineRule="auto"/>
        <w:jc w:val="center"/>
        <w:rPr>
          <w:b/>
          <w:color w:val="000000" w:themeColor="text1"/>
        </w:rPr>
      </w:pPr>
      <w:bookmarkStart w:id="0" w:name="_GoBack"/>
      <w:bookmarkEnd w:id="0"/>
      <w:r w:rsidRPr="00C757C5">
        <w:rPr>
          <w:b/>
          <w:color w:val="000000" w:themeColor="text1"/>
        </w:rPr>
        <w:t>ОПИС</w:t>
      </w:r>
    </w:p>
    <w:p w:rsidR="006B5A92" w:rsidRPr="00C757C5" w:rsidRDefault="006B5A92" w:rsidP="006B5A92">
      <w:pPr>
        <w:spacing w:after="0" w:line="240" w:lineRule="auto"/>
        <w:jc w:val="center"/>
        <w:rPr>
          <w:b/>
          <w:color w:val="000000" w:themeColor="text1"/>
        </w:rPr>
      </w:pPr>
      <w:r w:rsidRPr="00C757C5">
        <w:rPr>
          <w:color w:val="000000" w:themeColor="text1"/>
        </w:rPr>
        <w:t>навчальної дисципліни</w:t>
      </w:r>
      <w:r w:rsidRPr="00C757C5">
        <w:rPr>
          <w:b/>
          <w:color w:val="000000" w:themeColor="text1"/>
        </w:rPr>
        <w:t xml:space="preserve"> «Філософія музики»</w:t>
      </w:r>
    </w:p>
    <w:p w:rsidR="006B5A92" w:rsidRPr="00C757C5" w:rsidRDefault="006B5A92" w:rsidP="006B5A92">
      <w:pPr>
        <w:spacing w:after="0" w:line="240" w:lineRule="auto"/>
        <w:jc w:val="center"/>
        <w:rPr>
          <w:color w:val="000000" w:themeColor="text1"/>
        </w:rPr>
      </w:pPr>
      <w:r w:rsidRPr="00C757C5">
        <w:rPr>
          <w:color w:val="000000" w:themeColor="text1"/>
        </w:rPr>
        <w:t>на 2019-2020 н.р.</w:t>
      </w:r>
    </w:p>
    <w:p w:rsidR="006B5A92" w:rsidRPr="00C757C5" w:rsidRDefault="006B5A92" w:rsidP="006B5A92">
      <w:pPr>
        <w:spacing w:after="0" w:line="240" w:lineRule="auto"/>
        <w:jc w:val="both"/>
        <w:rPr>
          <w:color w:val="000000" w:themeColor="text1"/>
        </w:rPr>
      </w:pPr>
      <w:r w:rsidRPr="00C757C5">
        <w:rPr>
          <w:color w:val="000000" w:themeColor="text1"/>
        </w:rPr>
        <w:t xml:space="preserve">Ступінь вищої освіти – </w:t>
      </w:r>
      <w:r w:rsidRPr="00C757C5">
        <w:rPr>
          <w:b/>
          <w:color w:val="000000" w:themeColor="text1"/>
        </w:rPr>
        <w:t>доктор філософії</w:t>
      </w:r>
    </w:p>
    <w:p w:rsidR="006B5A92" w:rsidRPr="00C757C5" w:rsidRDefault="006B5A92" w:rsidP="006B5A92">
      <w:pPr>
        <w:spacing w:after="0" w:line="240" w:lineRule="auto"/>
        <w:rPr>
          <w:color w:val="000000" w:themeColor="text1"/>
        </w:rPr>
      </w:pPr>
      <w:r w:rsidRPr="00C757C5">
        <w:rPr>
          <w:color w:val="000000" w:themeColor="text1"/>
        </w:rPr>
        <w:t xml:space="preserve">Галузь знань – </w:t>
      </w:r>
      <w:r w:rsidRPr="00C757C5">
        <w:rPr>
          <w:b/>
          <w:color w:val="000000" w:themeColor="text1"/>
        </w:rPr>
        <w:t>02 Культура і мистецтво</w:t>
      </w:r>
    </w:p>
    <w:p w:rsidR="006B5A92" w:rsidRPr="00C757C5" w:rsidRDefault="006B5A92" w:rsidP="006B5A92">
      <w:pPr>
        <w:spacing w:after="0" w:line="240" w:lineRule="auto"/>
        <w:jc w:val="both"/>
        <w:rPr>
          <w:b/>
          <w:color w:val="000000" w:themeColor="text1"/>
        </w:rPr>
      </w:pPr>
      <w:r w:rsidRPr="00C757C5">
        <w:rPr>
          <w:color w:val="000000" w:themeColor="text1"/>
        </w:rPr>
        <w:t xml:space="preserve">Спеціальність – </w:t>
      </w:r>
      <w:r w:rsidRPr="00C757C5">
        <w:rPr>
          <w:b/>
          <w:color w:val="000000" w:themeColor="text1"/>
        </w:rPr>
        <w:t>025 Музичне мистецтво</w:t>
      </w:r>
    </w:p>
    <w:p w:rsidR="006B5A92" w:rsidRPr="00C757C5" w:rsidRDefault="006B5A92" w:rsidP="006B5A92">
      <w:pPr>
        <w:spacing w:after="0" w:line="240" w:lineRule="auto"/>
        <w:jc w:val="both"/>
        <w:rPr>
          <w:b/>
          <w:color w:val="000000" w:themeColor="text1"/>
        </w:rPr>
      </w:pPr>
      <w:r w:rsidRPr="00C757C5">
        <w:rPr>
          <w:color w:val="000000" w:themeColor="text1"/>
        </w:rPr>
        <w:t xml:space="preserve">Освітня програма – </w:t>
      </w:r>
      <w:r w:rsidRPr="00C757C5">
        <w:rPr>
          <w:b/>
          <w:color w:val="000000" w:themeColor="text1"/>
        </w:rPr>
        <w:t>Музичне мистецтво</w:t>
      </w:r>
    </w:p>
    <w:p w:rsidR="006B5A92" w:rsidRPr="00C757C5" w:rsidRDefault="006B5A92" w:rsidP="006B5A92">
      <w:pPr>
        <w:spacing w:after="0" w:line="240" w:lineRule="auto"/>
        <w:jc w:val="both"/>
        <w:rPr>
          <w:b/>
          <w:color w:val="000000" w:themeColor="text1"/>
          <w:u w:val="single"/>
        </w:rPr>
      </w:pPr>
    </w:p>
    <w:p w:rsidR="006B5A92" w:rsidRPr="00C757C5" w:rsidRDefault="006B5A92" w:rsidP="006B5A92">
      <w:pPr>
        <w:pStyle w:val="a3"/>
        <w:numPr>
          <w:ilvl w:val="0"/>
          <w:numId w:val="1"/>
        </w:numPr>
        <w:spacing w:after="0" w:line="240" w:lineRule="auto"/>
        <w:jc w:val="center"/>
        <w:rPr>
          <w:b/>
          <w:color w:val="000000" w:themeColor="text1"/>
        </w:rPr>
      </w:pPr>
      <w:r w:rsidRPr="00C757C5">
        <w:rPr>
          <w:b/>
          <w:color w:val="000000" w:themeColor="text1"/>
        </w:rPr>
        <w:t>Загальна характеристика дисципліни</w:t>
      </w:r>
    </w:p>
    <w:p w:rsidR="006B5A92" w:rsidRPr="00C757C5" w:rsidRDefault="006B5A92" w:rsidP="006B5A92">
      <w:pPr>
        <w:spacing w:after="0" w:line="240" w:lineRule="auto"/>
        <w:jc w:val="both"/>
        <w:rPr>
          <w:color w:val="000000" w:themeColor="text1"/>
        </w:rPr>
      </w:pPr>
      <w:r w:rsidRPr="00C757C5">
        <w:rPr>
          <w:color w:val="000000" w:themeColor="text1"/>
        </w:rPr>
        <w:t xml:space="preserve">Загальний обсяг дисципліни – </w:t>
      </w:r>
      <w:r w:rsidRPr="00C757C5">
        <w:rPr>
          <w:b/>
          <w:color w:val="000000" w:themeColor="text1"/>
        </w:rPr>
        <w:t xml:space="preserve">5 </w:t>
      </w:r>
      <w:r w:rsidRPr="00C757C5">
        <w:rPr>
          <w:color w:val="000000" w:themeColor="text1"/>
        </w:rPr>
        <w:t>кредитів ЄКТС</w:t>
      </w:r>
    </w:p>
    <w:p w:rsidR="006B5A92" w:rsidRPr="00C757C5" w:rsidRDefault="006B5A92" w:rsidP="006B5A92">
      <w:pPr>
        <w:spacing w:after="0" w:line="240" w:lineRule="auto"/>
        <w:rPr>
          <w:b/>
          <w:color w:val="000000" w:themeColor="text1"/>
        </w:rPr>
      </w:pPr>
      <w:r w:rsidRPr="00C757C5">
        <w:rPr>
          <w:color w:val="000000" w:themeColor="text1"/>
        </w:rPr>
        <w:t xml:space="preserve">Статус дисципліни – </w:t>
      </w:r>
      <w:r w:rsidRPr="00C757C5">
        <w:rPr>
          <w:b/>
          <w:color w:val="000000" w:themeColor="text1"/>
        </w:rPr>
        <w:t>варіативна</w:t>
      </w:r>
    </w:p>
    <w:p w:rsidR="006B5A92" w:rsidRPr="00C757C5" w:rsidRDefault="006B5A92" w:rsidP="006B5A92">
      <w:pPr>
        <w:spacing w:after="0" w:line="240" w:lineRule="auto"/>
        <w:rPr>
          <w:color w:val="000000" w:themeColor="text1"/>
        </w:rPr>
      </w:pPr>
      <w:r w:rsidRPr="00C757C5">
        <w:rPr>
          <w:color w:val="000000" w:themeColor="text1"/>
        </w:rPr>
        <w:t xml:space="preserve">Навчально-науковий </w:t>
      </w:r>
      <w:r w:rsidRPr="00C757C5">
        <w:rPr>
          <w:b/>
          <w:color w:val="000000" w:themeColor="text1"/>
        </w:rPr>
        <w:t>Інститут музичного мистецтва</w:t>
      </w:r>
    </w:p>
    <w:p w:rsidR="006B5A92" w:rsidRPr="00C757C5" w:rsidRDefault="006B5A92" w:rsidP="006B5A92">
      <w:pPr>
        <w:spacing w:after="0" w:line="240" w:lineRule="auto"/>
        <w:rPr>
          <w:b/>
          <w:color w:val="000000" w:themeColor="text1"/>
        </w:rPr>
      </w:pPr>
      <w:r w:rsidRPr="00C757C5">
        <w:rPr>
          <w:color w:val="000000" w:themeColor="text1"/>
        </w:rPr>
        <w:t xml:space="preserve">Кафедра </w:t>
      </w:r>
      <w:r w:rsidRPr="00C757C5">
        <w:rPr>
          <w:b/>
          <w:color w:val="000000" w:themeColor="text1"/>
        </w:rPr>
        <w:t>методики музичного виховання та диригування</w:t>
      </w:r>
    </w:p>
    <w:p w:rsidR="006B5A92" w:rsidRPr="00C757C5" w:rsidRDefault="006B5A92" w:rsidP="006B5A92">
      <w:pPr>
        <w:spacing w:after="0" w:line="240" w:lineRule="auto"/>
        <w:rPr>
          <w:b/>
          <w:color w:val="000000" w:themeColor="text1"/>
        </w:rPr>
      </w:pPr>
      <w:r w:rsidRPr="00C757C5">
        <w:rPr>
          <w:color w:val="000000" w:themeColor="text1"/>
        </w:rPr>
        <w:t xml:space="preserve">Мова навчання – </w:t>
      </w:r>
      <w:r w:rsidRPr="00C757C5">
        <w:rPr>
          <w:b/>
          <w:color w:val="000000" w:themeColor="text1"/>
        </w:rPr>
        <w:t xml:space="preserve">українська </w:t>
      </w:r>
    </w:p>
    <w:p w:rsidR="006B5A92" w:rsidRPr="00C757C5" w:rsidRDefault="006B5A92" w:rsidP="006B5A92">
      <w:pPr>
        <w:spacing w:after="0" w:line="240" w:lineRule="auto"/>
        <w:rPr>
          <w:b/>
          <w:color w:val="000000" w:themeColor="text1"/>
        </w:rPr>
      </w:pPr>
      <w:r w:rsidRPr="00C757C5">
        <w:rPr>
          <w:color w:val="000000" w:themeColor="text1"/>
        </w:rPr>
        <w:t>Курс –</w:t>
      </w:r>
      <w:r w:rsidRPr="00C757C5">
        <w:rPr>
          <w:b/>
          <w:color w:val="000000" w:themeColor="text1"/>
        </w:rPr>
        <w:t xml:space="preserve"> 2; </w:t>
      </w:r>
      <w:r w:rsidRPr="00C757C5">
        <w:rPr>
          <w:color w:val="000000" w:themeColor="text1"/>
        </w:rPr>
        <w:t>семестр –</w:t>
      </w:r>
      <w:r w:rsidRPr="00C757C5">
        <w:rPr>
          <w:b/>
          <w:color w:val="000000" w:themeColor="text1"/>
        </w:rPr>
        <w:t xml:space="preserve"> 1; </w:t>
      </w:r>
      <w:r w:rsidRPr="00C757C5">
        <w:rPr>
          <w:color w:val="000000" w:themeColor="text1"/>
        </w:rPr>
        <w:t>вид підсумкового контролю</w:t>
      </w:r>
      <w:r w:rsidRPr="00C757C5">
        <w:rPr>
          <w:b/>
          <w:color w:val="000000" w:themeColor="text1"/>
        </w:rPr>
        <w:t xml:space="preserve"> – залік.</w:t>
      </w:r>
    </w:p>
    <w:p w:rsidR="006B5A92" w:rsidRPr="00C757C5" w:rsidRDefault="006B5A92" w:rsidP="006B5A92">
      <w:pPr>
        <w:spacing w:after="0" w:line="240" w:lineRule="auto"/>
        <w:rPr>
          <w:b/>
          <w:color w:val="000000" w:themeColor="text1"/>
        </w:rPr>
      </w:pPr>
      <w:r w:rsidRPr="00C757C5">
        <w:rPr>
          <w:b/>
          <w:color w:val="000000" w:themeColor="text1"/>
        </w:rPr>
        <w:t xml:space="preserve">Викладач: </w:t>
      </w:r>
      <w:r w:rsidRPr="00C757C5">
        <w:rPr>
          <w:color w:val="000000" w:themeColor="text1"/>
        </w:rPr>
        <w:t>канд. філос. наук, доцент –</w:t>
      </w:r>
      <w:r w:rsidRPr="00C757C5">
        <w:rPr>
          <w:b/>
          <w:color w:val="000000" w:themeColor="text1"/>
        </w:rPr>
        <w:t xml:space="preserve"> Полюга В.В.</w:t>
      </w:r>
    </w:p>
    <w:p w:rsidR="006B5A92" w:rsidRPr="00C757C5" w:rsidRDefault="006B5A92" w:rsidP="006B5A92">
      <w:pPr>
        <w:spacing w:after="0" w:line="240" w:lineRule="auto"/>
        <w:rPr>
          <w:b/>
          <w:color w:val="000000" w:themeColor="text1"/>
        </w:rPr>
      </w:pPr>
    </w:p>
    <w:tbl>
      <w:tblPr>
        <w:tblW w:w="9526" w:type="dxa"/>
        <w:tblInd w:w="122" w:type="dxa"/>
        <w:tblLayout w:type="fixed"/>
        <w:tblLook w:val="0000" w:firstRow="0" w:lastRow="0" w:firstColumn="0" w:lastColumn="0" w:noHBand="0" w:noVBand="0"/>
      </w:tblPr>
      <w:tblGrid>
        <w:gridCol w:w="1066"/>
        <w:gridCol w:w="720"/>
        <w:gridCol w:w="468"/>
        <w:gridCol w:w="972"/>
        <w:gridCol w:w="720"/>
        <w:gridCol w:w="900"/>
        <w:gridCol w:w="669"/>
        <w:gridCol w:w="708"/>
        <w:gridCol w:w="666"/>
        <w:gridCol w:w="720"/>
        <w:gridCol w:w="540"/>
        <w:gridCol w:w="657"/>
        <w:gridCol w:w="720"/>
      </w:tblGrid>
      <w:tr w:rsidR="006B5A92" w:rsidRPr="00C757C5" w:rsidTr="006B5A92">
        <w:trPr>
          <w:cantSplit/>
          <w:trHeight w:val="50"/>
        </w:trPr>
        <w:tc>
          <w:tcPr>
            <w:tcW w:w="1066" w:type="dxa"/>
            <w:vMerge w:val="restart"/>
            <w:tcBorders>
              <w:top w:val="single" w:sz="4" w:space="0" w:color="000000"/>
              <w:left w:val="single" w:sz="4" w:space="0" w:color="000000"/>
              <w:right w:val="single" w:sz="4" w:space="0" w:color="auto"/>
            </w:tcBorders>
            <w:vAlign w:val="center"/>
          </w:tcPr>
          <w:p w:rsidR="006B5A92" w:rsidRPr="00C757C5" w:rsidRDefault="006B5A92" w:rsidP="006B5A92">
            <w:pPr>
              <w:spacing w:line="240" w:lineRule="auto"/>
              <w:jc w:val="center"/>
              <w:rPr>
                <w:color w:val="000000" w:themeColor="text1"/>
                <w:sz w:val="22"/>
                <w:szCs w:val="22"/>
              </w:rPr>
            </w:pPr>
            <w:r w:rsidRPr="00C757C5">
              <w:rPr>
                <w:color w:val="000000" w:themeColor="text1"/>
                <w:sz w:val="22"/>
                <w:szCs w:val="22"/>
              </w:rPr>
              <w:t>Форма навчання</w:t>
            </w:r>
          </w:p>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tcPr>
          <w:p w:rsidR="006B5A92" w:rsidRPr="00C757C5" w:rsidRDefault="006B5A92" w:rsidP="006B5A92">
            <w:pPr>
              <w:spacing w:line="240" w:lineRule="auto"/>
              <w:rPr>
                <w:color w:val="000000" w:themeColor="text1"/>
                <w:sz w:val="22"/>
                <w:szCs w:val="22"/>
              </w:rPr>
            </w:pPr>
            <w:r w:rsidRPr="00C757C5">
              <w:rPr>
                <w:color w:val="000000" w:themeColor="text1"/>
                <w:sz w:val="22"/>
                <w:szCs w:val="22"/>
              </w:rPr>
              <w:t>Курс</w:t>
            </w:r>
          </w:p>
        </w:tc>
        <w:tc>
          <w:tcPr>
            <w:tcW w:w="468" w:type="dxa"/>
            <w:vMerge w:val="restart"/>
            <w:tcBorders>
              <w:top w:val="single" w:sz="4" w:space="0" w:color="000000"/>
              <w:left w:val="single" w:sz="4" w:space="0" w:color="auto"/>
              <w:right w:val="single" w:sz="4" w:space="0" w:color="auto"/>
            </w:tcBorders>
            <w:textDirection w:val="btLr"/>
            <w:vAlign w:val="center"/>
          </w:tcPr>
          <w:p w:rsidR="006B5A92" w:rsidRPr="00C757C5" w:rsidRDefault="006B5A92" w:rsidP="006B5A92">
            <w:pPr>
              <w:spacing w:line="240" w:lineRule="auto"/>
              <w:rPr>
                <w:color w:val="000000" w:themeColor="text1"/>
                <w:sz w:val="22"/>
                <w:szCs w:val="22"/>
              </w:rPr>
            </w:pPr>
            <w:r w:rsidRPr="00C757C5">
              <w:rPr>
                <w:color w:val="000000" w:themeColor="text1"/>
                <w:sz w:val="22"/>
                <w:szCs w:val="22"/>
              </w:rPr>
              <w:t>Семестр</w:t>
            </w:r>
          </w:p>
        </w:tc>
        <w:tc>
          <w:tcPr>
            <w:tcW w:w="972" w:type="dxa"/>
            <w:vMerge w:val="restart"/>
            <w:tcBorders>
              <w:top w:val="single" w:sz="4" w:space="0" w:color="000000"/>
              <w:left w:val="single" w:sz="4" w:space="0" w:color="auto"/>
              <w:right w:val="nil"/>
            </w:tcBorders>
            <w:textDirection w:val="btLr"/>
            <w:vAlign w:val="center"/>
          </w:tcPr>
          <w:p w:rsidR="006B5A92" w:rsidRPr="00C757C5" w:rsidRDefault="006B5A92" w:rsidP="006B5A92">
            <w:pPr>
              <w:tabs>
                <w:tab w:val="left" w:pos="634"/>
              </w:tabs>
              <w:spacing w:line="240" w:lineRule="auto"/>
              <w:ind w:right="113"/>
              <w:jc w:val="center"/>
              <w:rPr>
                <w:color w:val="000000" w:themeColor="text1"/>
                <w:sz w:val="22"/>
                <w:szCs w:val="22"/>
              </w:rPr>
            </w:pPr>
            <w:r w:rsidRPr="00C757C5">
              <w:rPr>
                <w:color w:val="000000" w:themeColor="text1"/>
                <w:sz w:val="22"/>
                <w:szCs w:val="22"/>
              </w:rPr>
              <w:t>Загальний обсяг дисципліни</w:t>
            </w:r>
          </w:p>
        </w:tc>
        <w:tc>
          <w:tcPr>
            <w:tcW w:w="4383" w:type="dxa"/>
            <w:gridSpan w:val="6"/>
            <w:tcBorders>
              <w:top w:val="single" w:sz="4" w:space="0" w:color="000000"/>
              <w:left w:val="single" w:sz="4" w:space="0" w:color="000000"/>
              <w:bottom w:val="single" w:sz="4" w:space="0" w:color="auto"/>
              <w:right w:val="nil"/>
            </w:tcBorders>
            <w:vAlign w:val="center"/>
          </w:tcPr>
          <w:p w:rsidR="006B5A92" w:rsidRPr="00C757C5" w:rsidRDefault="006B5A92" w:rsidP="006B5A92">
            <w:pPr>
              <w:spacing w:line="240" w:lineRule="auto"/>
              <w:jc w:val="center"/>
              <w:rPr>
                <w:color w:val="000000" w:themeColor="text1"/>
                <w:sz w:val="22"/>
                <w:szCs w:val="22"/>
              </w:rPr>
            </w:pPr>
            <w:r w:rsidRPr="00C757C5">
              <w:rPr>
                <w:color w:val="000000" w:themeColor="text1"/>
                <w:sz w:val="22"/>
                <w:szCs w:val="22"/>
              </w:rPr>
              <w:t>Кількість годин</w:t>
            </w:r>
          </w:p>
        </w:tc>
        <w:tc>
          <w:tcPr>
            <w:tcW w:w="540" w:type="dxa"/>
            <w:vMerge w:val="restart"/>
            <w:tcBorders>
              <w:top w:val="single" w:sz="4" w:space="0" w:color="auto"/>
              <w:left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r w:rsidRPr="00C757C5">
              <w:rPr>
                <w:color w:val="000000" w:themeColor="text1"/>
                <w:sz w:val="22"/>
                <w:szCs w:val="22"/>
              </w:rPr>
              <w:t>Курсова робота</w:t>
            </w:r>
          </w:p>
        </w:tc>
        <w:tc>
          <w:tcPr>
            <w:tcW w:w="1377" w:type="dxa"/>
            <w:gridSpan w:val="2"/>
            <w:vMerge w:val="restart"/>
            <w:tcBorders>
              <w:top w:val="single" w:sz="4" w:space="0" w:color="000000"/>
              <w:left w:val="single" w:sz="4" w:space="0" w:color="000000"/>
              <w:right w:val="single" w:sz="4" w:space="0" w:color="000000"/>
            </w:tcBorders>
            <w:vAlign w:val="center"/>
          </w:tcPr>
          <w:p w:rsidR="006B5A92" w:rsidRPr="00C757C5" w:rsidRDefault="006B5A92" w:rsidP="006B5A92">
            <w:pPr>
              <w:spacing w:line="240" w:lineRule="auto"/>
              <w:ind w:left="-108" w:right="-108"/>
              <w:jc w:val="center"/>
              <w:rPr>
                <w:color w:val="000000" w:themeColor="text1"/>
                <w:sz w:val="22"/>
                <w:szCs w:val="22"/>
              </w:rPr>
            </w:pPr>
            <w:r w:rsidRPr="00C757C5">
              <w:rPr>
                <w:color w:val="000000" w:themeColor="text1"/>
                <w:sz w:val="22"/>
                <w:szCs w:val="22"/>
              </w:rPr>
              <w:t>Вид</w:t>
            </w:r>
          </w:p>
          <w:p w:rsidR="006B5A92" w:rsidRPr="00C757C5" w:rsidRDefault="006B5A92" w:rsidP="006B5A92">
            <w:pPr>
              <w:spacing w:line="240" w:lineRule="auto"/>
              <w:ind w:left="-108" w:right="-108"/>
              <w:jc w:val="center"/>
              <w:rPr>
                <w:color w:val="000000" w:themeColor="text1"/>
                <w:sz w:val="22"/>
                <w:szCs w:val="22"/>
              </w:rPr>
            </w:pPr>
            <w:r w:rsidRPr="00C757C5">
              <w:rPr>
                <w:color w:val="000000" w:themeColor="text1"/>
                <w:sz w:val="22"/>
                <w:szCs w:val="22"/>
              </w:rPr>
              <w:t>семестрового</w:t>
            </w:r>
          </w:p>
          <w:p w:rsidR="006B5A92" w:rsidRPr="00C757C5" w:rsidRDefault="006B5A92" w:rsidP="006B5A92">
            <w:pPr>
              <w:spacing w:line="240" w:lineRule="auto"/>
              <w:ind w:left="-108" w:right="-108"/>
              <w:jc w:val="center"/>
              <w:rPr>
                <w:color w:val="000000" w:themeColor="text1"/>
                <w:sz w:val="22"/>
                <w:szCs w:val="22"/>
              </w:rPr>
            </w:pPr>
            <w:r w:rsidRPr="00C757C5">
              <w:rPr>
                <w:color w:val="000000" w:themeColor="text1"/>
                <w:sz w:val="22"/>
                <w:szCs w:val="22"/>
              </w:rPr>
              <w:t>контролю</w:t>
            </w:r>
          </w:p>
        </w:tc>
      </w:tr>
      <w:tr w:rsidR="006B5A92" w:rsidRPr="00C757C5" w:rsidTr="006B5A92">
        <w:trPr>
          <w:cantSplit/>
          <w:trHeight w:val="45"/>
        </w:trPr>
        <w:tc>
          <w:tcPr>
            <w:tcW w:w="1066" w:type="dxa"/>
            <w:vMerge/>
            <w:tcBorders>
              <w:left w:val="single" w:sz="4" w:space="0" w:color="000000"/>
              <w:right w:val="single" w:sz="4" w:space="0" w:color="auto"/>
            </w:tcBorders>
          </w:tcPr>
          <w:p w:rsidR="006B5A92" w:rsidRPr="00C757C5" w:rsidRDefault="006B5A92" w:rsidP="006B5A92">
            <w:pPr>
              <w:spacing w:line="240" w:lineRule="auto"/>
              <w:rPr>
                <w:color w:val="000000" w:themeColor="text1"/>
                <w:sz w:val="22"/>
                <w:szCs w:val="22"/>
              </w:rPr>
            </w:pPr>
          </w:p>
        </w:tc>
        <w:tc>
          <w:tcPr>
            <w:tcW w:w="720" w:type="dxa"/>
            <w:vMerge/>
            <w:tcBorders>
              <w:top w:val="single" w:sz="4" w:space="0" w:color="auto"/>
              <w:left w:val="single" w:sz="4" w:space="0" w:color="auto"/>
              <w:bottom w:val="single" w:sz="4" w:space="0" w:color="auto"/>
              <w:right w:val="single" w:sz="4" w:space="0" w:color="auto"/>
            </w:tcBorders>
          </w:tcPr>
          <w:p w:rsidR="006B5A92" w:rsidRPr="00C757C5" w:rsidRDefault="006B5A92" w:rsidP="006B5A92">
            <w:pPr>
              <w:spacing w:line="240" w:lineRule="auto"/>
              <w:rPr>
                <w:color w:val="000000" w:themeColor="text1"/>
                <w:sz w:val="22"/>
                <w:szCs w:val="22"/>
              </w:rPr>
            </w:pPr>
          </w:p>
        </w:tc>
        <w:tc>
          <w:tcPr>
            <w:tcW w:w="468" w:type="dxa"/>
            <w:vMerge/>
            <w:tcBorders>
              <w:top w:val="single" w:sz="4" w:space="0" w:color="auto"/>
              <w:left w:val="single" w:sz="4" w:space="0" w:color="auto"/>
              <w:right w:val="single" w:sz="4" w:space="0" w:color="auto"/>
            </w:tcBorders>
          </w:tcPr>
          <w:p w:rsidR="006B5A92" w:rsidRPr="00C757C5" w:rsidRDefault="006B5A92" w:rsidP="006B5A92">
            <w:pPr>
              <w:spacing w:line="240" w:lineRule="auto"/>
              <w:rPr>
                <w:color w:val="000000" w:themeColor="text1"/>
                <w:sz w:val="22"/>
                <w:szCs w:val="22"/>
              </w:rPr>
            </w:pPr>
          </w:p>
        </w:tc>
        <w:tc>
          <w:tcPr>
            <w:tcW w:w="972" w:type="dxa"/>
            <w:vMerge/>
            <w:tcBorders>
              <w:left w:val="single" w:sz="4" w:space="0" w:color="auto"/>
              <w:right w:val="nil"/>
            </w:tcBorders>
            <w:vAlign w:val="center"/>
          </w:tcPr>
          <w:p w:rsidR="006B5A92" w:rsidRPr="00C757C5" w:rsidRDefault="006B5A92" w:rsidP="006B5A92">
            <w:pPr>
              <w:spacing w:line="240" w:lineRule="auto"/>
              <w:rPr>
                <w:color w:val="000000" w:themeColor="text1"/>
                <w:sz w:val="22"/>
                <w:szCs w:val="22"/>
              </w:rPr>
            </w:pPr>
          </w:p>
        </w:tc>
        <w:tc>
          <w:tcPr>
            <w:tcW w:w="3663" w:type="dxa"/>
            <w:gridSpan w:val="5"/>
            <w:tcBorders>
              <w:top w:val="single" w:sz="4" w:space="0" w:color="auto"/>
              <w:left w:val="single" w:sz="4" w:space="0" w:color="000000"/>
              <w:bottom w:val="single" w:sz="4" w:space="0" w:color="000000"/>
              <w:right w:val="nil"/>
            </w:tcBorders>
            <w:vAlign w:val="center"/>
          </w:tcPr>
          <w:p w:rsidR="006B5A92" w:rsidRPr="00C757C5" w:rsidRDefault="006B5A92" w:rsidP="006B5A92">
            <w:pPr>
              <w:spacing w:line="240" w:lineRule="auto"/>
              <w:jc w:val="center"/>
              <w:rPr>
                <w:color w:val="000000" w:themeColor="text1"/>
                <w:sz w:val="22"/>
                <w:szCs w:val="22"/>
              </w:rPr>
            </w:pPr>
            <w:r w:rsidRPr="00C757C5">
              <w:rPr>
                <w:color w:val="000000" w:themeColor="text1"/>
                <w:sz w:val="22"/>
                <w:szCs w:val="22"/>
              </w:rPr>
              <w:t>Аудиторні заняття</w:t>
            </w:r>
          </w:p>
        </w:tc>
        <w:tc>
          <w:tcPr>
            <w:tcW w:w="720" w:type="dxa"/>
            <w:vMerge w:val="restart"/>
            <w:tcBorders>
              <w:top w:val="single" w:sz="4" w:space="0" w:color="000000"/>
              <w:left w:val="single" w:sz="4" w:space="0" w:color="000000"/>
              <w:bottom w:val="single" w:sz="4" w:space="0" w:color="000000"/>
              <w:right w:val="nil"/>
            </w:tcBorders>
            <w:textDirection w:val="btLr"/>
          </w:tcPr>
          <w:p w:rsidR="006B5A92" w:rsidRPr="00C757C5" w:rsidRDefault="006B5A92" w:rsidP="006B5A92">
            <w:pPr>
              <w:spacing w:line="240" w:lineRule="auto"/>
              <w:ind w:left="113" w:right="113"/>
              <w:rPr>
                <w:color w:val="000000" w:themeColor="text1"/>
                <w:sz w:val="22"/>
                <w:szCs w:val="22"/>
              </w:rPr>
            </w:pPr>
            <w:r w:rsidRPr="00C757C5">
              <w:rPr>
                <w:color w:val="000000" w:themeColor="text1"/>
                <w:sz w:val="22"/>
                <w:szCs w:val="22"/>
              </w:rPr>
              <w:t>Самостійна робота</w:t>
            </w:r>
          </w:p>
        </w:tc>
        <w:tc>
          <w:tcPr>
            <w:tcW w:w="540" w:type="dxa"/>
            <w:vMerge/>
            <w:tcBorders>
              <w:left w:val="single" w:sz="4" w:space="0" w:color="000000"/>
              <w:right w:val="nil"/>
            </w:tcBorders>
          </w:tcPr>
          <w:p w:rsidR="006B5A92" w:rsidRPr="00C757C5" w:rsidRDefault="006B5A92" w:rsidP="006B5A92">
            <w:pPr>
              <w:spacing w:line="240" w:lineRule="auto"/>
              <w:jc w:val="center"/>
              <w:rPr>
                <w:color w:val="000000" w:themeColor="text1"/>
                <w:sz w:val="22"/>
                <w:szCs w:val="22"/>
              </w:rPr>
            </w:pPr>
          </w:p>
        </w:tc>
        <w:tc>
          <w:tcPr>
            <w:tcW w:w="1377" w:type="dxa"/>
            <w:gridSpan w:val="2"/>
            <w:vMerge/>
            <w:tcBorders>
              <w:left w:val="single" w:sz="4" w:space="0" w:color="000000"/>
              <w:bottom w:val="single" w:sz="4" w:space="0" w:color="auto"/>
              <w:right w:val="single" w:sz="4" w:space="0" w:color="000000"/>
            </w:tcBorders>
          </w:tcPr>
          <w:p w:rsidR="006B5A92" w:rsidRPr="00C757C5" w:rsidRDefault="006B5A92" w:rsidP="006B5A92">
            <w:pPr>
              <w:spacing w:line="240" w:lineRule="auto"/>
              <w:rPr>
                <w:color w:val="000000" w:themeColor="text1"/>
                <w:sz w:val="22"/>
                <w:szCs w:val="22"/>
              </w:rPr>
            </w:pPr>
          </w:p>
        </w:tc>
      </w:tr>
      <w:tr w:rsidR="006B5A92" w:rsidRPr="00C757C5" w:rsidTr="006B5A92">
        <w:trPr>
          <w:cantSplit/>
          <w:trHeight w:val="515"/>
        </w:trPr>
        <w:tc>
          <w:tcPr>
            <w:tcW w:w="1066" w:type="dxa"/>
            <w:vMerge/>
            <w:tcBorders>
              <w:left w:val="single" w:sz="4" w:space="0" w:color="000000"/>
              <w:right w:val="single" w:sz="4" w:space="0" w:color="auto"/>
            </w:tcBorders>
          </w:tcPr>
          <w:p w:rsidR="006B5A92" w:rsidRPr="00C757C5" w:rsidRDefault="006B5A92" w:rsidP="006B5A92">
            <w:pPr>
              <w:spacing w:line="240" w:lineRule="auto"/>
              <w:rPr>
                <w:color w:val="000000" w:themeColor="text1"/>
                <w:sz w:val="22"/>
                <w:szCs w:val="22"/>
              </w:rPr>
            </w:pPr>
          </w:p>
        </w:tc>
        <w:tc>
          <w:tcPr>
            <w:tcW w:w="720" w:type="dxa"/>
            <w:vMerge/>
            <w:tcBorders>
              <w:top w:val="single" w:sz="4" w:space="0" w:color="auto"/>
              <w:left w:val="single" w:sz="4" w:space="0" w:color="auto"/>
              <w:bottom w:val="single" w:sz="4" w:space="0" w:color="auto"/>
              <w:right w:val="single" w:sz="4" w:space="0" w:color="auto"/>
            </w:tcBorders>
          </w:tcPr>
          <w:p w:rsidR="006B5A92" w:rsidRPr="00C757C5" w:rsidRDefault="006B5A92" w:rsidP="006B5A92">
            <w:pPr>
              <w:spacing w:line="240" w:lineRule="auto"/>
              <w:rPr>
                <w:color w:val="000000" w:themeColor="text1"/>
                <w:sz w:val="22"/>
                <w:szCs w:val="22"/>
              </w:rPr>
            </w:pPr>
          </w:p>
        </w:tc>
        <w:tc>
          <w:tcPr>
            <w:tcW w:w="468" w:type="dxa"/>
            <w:vMerge/>
            <w:tcBorders>
              <w:top w:val="single" w:sz="4" w:space="0" w:color="auto"/>
              <w:left w:val="single" w:sz="4" w:space="0" w:color="auto"/>
              <w:right w:val="single" w:sz="4" w:space="0" w:color="auto"/>
            </w:tcBorders>
          </w:tcPr>
          <w:p w:rsidR="006B5A92" w:rsidRPr="00C757C5" w:rsidRDefault="006B5A92" w:rsidP="006B5A92">
            <w:pPr>
              <w:spacing w:line="240" w:lineRule="auto"/>
              <w:rPr>
                <w:color w:val="000000" w:themeColor="text1"/>
                <w:sz w:val="22"/>
                <w:szCs w:val="22"/>
              </w:rPr>
            </w:pPr>
          </w:p>
        </w:tc>
        <w:tc>
          <w:tcPr>
            <w:tcW w:w="972" w:type="dxa"/>
            <w:vMerge/>
            <w:tcBorders>
              <w:left w:val="single" w:sz="4" w:space="0" w:color="auto"/>
              <w:bottom w:val="single" w:sz="4" w:space="0" w:color="auto"/>
              <w:right w:val="nil"/>
            </w:tcBorders>
            <w:textDirection w:val="btLr"/>
            <w:vAlign w:val="center"/>
          </w:tcPr>
          <w:p w:rsidR="006B5A92" w:rsidRPr="00C757C5" w:rsidRDefault="006B5A92" w:rsidP="006B5A92">
            <w:pPr>
              <w:spacing w:line="240" w:lineRule="auto"/>
              <w:rPr>
                <w:color w:val="000000" w:themeColor="text1"/>
                <w:sz w:val="22"/>
                <w:szCs w:val="22"/>
              </w:rPr>
            </w:pPr>
          </w:p>
        </w:tc>
        <w:tc>
          <w:tcPr>
            <w:tcW w:w="720" w:type="dxa"/>
            <w:vMerge w:val="restart"/>
            <w:tcBorders>
              <w:top w:val="nil"/>
              <w:left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r w:rsidRPr="00C757C5">
              <w:rPr>
                <w:color w:val="000000" w:themeColor="text1"/>
                <w:sz w:val="22"/>
                <w:szCs w:val="22"/>
              </w:rPr>
              <w:t>Разом</w:t>
            </w:r>
          </w:p>
        </w:tc>
        <w:tc>
          <w:tcPr>
            <w:tcW w:w="900" w:type="dxa"/>
            <w:vMerge w:val="restart"/>
            <w:tcBorders>
              <w:top w:val="nil"/>
              <w:left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r w:rsidRPr="00C757C5">
              <w:rPr>
                <w:color w:val="000000" w:themeColor="text1"/>
                <w:sz w:val="22"/>
                <w:szCs w:val="22"/>
              </w:rPr>
              <w:t>Лекції</w:t>
            </w:r>
          </w:p>
        </w:tc>
        <w:tc>
          <w:tcPr>
            <w:tcW w:w="669" w:type="dxa"/>
            <w:vMerge w:val="restart"/>
            <w:tcBorders>
              <w:top w:val="single" w:sz="4" w:space="0" w:color="auto"/>
              <w:left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r w:rsidRPr="00C757C5">
              <w:rPr>
                <w:color w:val="000000" w:themeColor="text1"/>
                <w:sz w:val="22"/>
                <w:szCs w:val="22"/>
              </w:rPr>
              <w:t>Лабораторні  роботи</w:t>
            </w:r>
          </w:p>
        </w:tc>
        <w:tc>
          <w:tcPr>
            <w:tcW w:w="708" w:type="dxa"/>
            <w:vMerge w:val="restart"/>
            <w:tcBorders>
              <w:top w:val="single" w:sz="4" w:space="0" w:color="auto"/>
              <w:left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r w:rsidRPr="00C757C5">
              <w:rPr>
                <w:color w:val="000000" w:themeColor="text1"/>
                <w:sz w:val="22"/>
                <w:szCs w:val="22"/>
              </w:rPr>
              <w:t>Практичні заняття</w:t>
            </w:r>
          </w:p>
        </w:tc>
        <w:tc>
          <w:tcPr>
            <w:tcW w:w="666" w:type="dxa"/>
            <w:vMerge w:val="restart"/>
            <w:tcBorders>
              <w:top w:val="single" w:sz="4" w:space="0" w:color="auto"/>
              <w:left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r w:rsidRPr="00C757C5">
              <w:rPr>
                <w:color w:val="000000" w:themeColor="text1"/>
                <w:sz w:val="22"/>
                <w:szCs w:val="22"/>
              </w:rPr>
              <w:t>Семінарські заняття</w:t>
            </w:r>
          </w:p>
        </w:tc>
        <w:tc>
          <w:tcPr>
            <w:tcW w:w="720" w:type="dxa"/>
            <w:vMerge/>
            <w:tcBorders>
              <w:left w:val="single" w:sz="4" w:space="0" w:color="000000"/>
              <w:bottom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p>
        </w:tc>
        <w:tc>
          <w:tcPr>
            <w:tcW w:w="540" w:type="dxa"/>
            <w:vMerge/>
            <w:tcBorders>
              <w:left w:val="single" w:sz="4" w:space="0" w:color="000000"/>
              <w:right w:val="nil"/>
            </w:tcBorders>
            <w:textDirection w:val="btLr"/>
            <w:vAlign w:val="center"/>
          </w:tcPr>
          <w:p w:rsidR="006B5A92" w:rsidRPr="00C757C5" w:rsidRDefault="006B5A92" w:rsidP="006B5A92">
            <w:pPr>
              <w:spacing w:line="240" w:lineRule="auto"/>
              <w:jc w:val="center"/>
              <w:rPr>
                <w:color w:val="000000" w:themeColor="text1"/>
                <w:sz w:val="22"/>
                <w:szCs w:val="22"/>
              </w:rPr>
            </w:pPr>
          </w:p>
        </w:tc>
        <w:tc>
          <w:tcPr>
            <w:tcW w:w="657" w:type="dxa"/>
            <w:vMerge w:val="restart"/>
            <w:tcBorders>
              <w:top w:val="single" w:sz="4" w:space="0" w:color="auto"/>
              <w:left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r w:rsidRPr="00C757C5">
              <w:rPr>
                <w:color w:val="000000" w:themeColor="text1"/>
                <w:sz w:val="22"/>
                <w:szCs w:val="22"/>
              </w:rPr>
              <w:t>Залік</w:t>
            </w:r>
          </w:p>
        </w:tc>
        <w:tc>
          <w:tcPr>
            <w:tcW w:w="720" w:type="dxa"/>
            <w:vMerge w:val="restart"/>
            <w:tcBorders>
              <w:top w:val="single" w:sz="4" w:space="0" w:color="auto"/>
              <w:left w:val="single" w:sz="4" w:space="0" w:color="000000"/>
              <w:right w:val="single" w:sz="4" w:space="0" w:color="000000"/>
            </w:tcBorders>
            <w:textDirection w:val="btLr"/>
            <w:vAlign w:val="center"/>
          </w:tcPr>
          <w:p w:rsidR="006B5A92" w:rsidRPr="00C757C5" w:rsidRDefault="006B5A92" w:rsidP="006B5A92">
            <w:pPr>
              <w:spacing w:line="240" w:lineRule="auto"/>
              <w:rPr>
                <w:color w:val="000000" w:themeColor="text1"/>
                <w:sz w:val="22"/>
                <w:szCs w:val="22"/>
              </w:rPr>
            </w:pPr>
            <w:r w:rsidRPr="00C757C5">
              <w:rPr>
                <w:color w:val="000000" w:themeColor="text1"/>
                <w:sz w:val="22"/>
                <w:szCs w:val="22"/>
              </w:rPr>
              <w:t>Екзамен</w:t>
            </w:r>
          </w:p>
        </w:tc>
      </w:tr>
      <w:tr w:rsidR="006B5A92" w:rsidRPr="00C757C5" w:rsidTr="006B5A92">
        <w:trPr>
          <w:cantSplit/>
          <w:trHeight w:val="835"/>
        </w:trPr>
        <w:tc>
          <w:tcPr>
            <w:tcW w:w="1066" w:type="dxa"/>
            <w:vMerge/>
            <w:tcBorders>
              <w:left w:val="single" w:sz="4" w:space="0" w:color="000000"/>
              <w:bottom w:val="single" w:sz="4" w:space="0" w:color="000000"/>
              <w:right w:val="single" w:sz="4" w:space="0" w:color="auto"/>
            </w:tcBorders>
          </w:tcPr>
          <w:p w:rsidR="006B5A92" w:rsidRPr="00C757C5" w:rsidRDefault="006B5A92" w:rsidP="006B5A92">
            <w:pPr>
              <w:spacing w:line="240" w:lineRule="auto"/>
              <w:rPr>
                <w:color w:val="000000" w:themeColor="text1"/>
                <w:sz w:val="22"/>
                <w:szCs w:val="22"/>
              </w:rPr>
            </w:pPr>
          </w:p>
        </w:tc>
        <w:tc>
          <w:tcPr>
            <w:tcW w:w="720" w:type="dxa"/>
            <w:vMerge/>
            <w:tcBorders>
              <w:top w:val="single" w:sz="4" w:space="0" w:color="auto"/>
              <w:left w:val="single" w:sz="4" w:space="0" w:color="auto"/>
              <w:bottom w:val="single" w:sz="4" w:space="0" w:color="auto"/>
              <w:right w:val="single" w:sz="4" w:space="0" w:color="auto"/>
            </w:tcBorders>
          </w:tcPr>
          <w:p w:rsidR="006B5A92" w:rsidRPr="00C757C5" w:rsidRDefault="006B5A92" w:rsidP="006B5A92">
            <w:pPr>
              <w:spacing w:line="240" w:lineRule="auto"/>
              <w:rPr>
                <w:color w:val="000000" w:themeColor="text1"/>
                <w:sz w:val="22"/>
                <w:szCs w:val="22"/>
              </w:rPr>
            </w:pPr>
          </w:p>
        </w:tc>
        <w:tc>
          <w:tcPr>
            <w:tcW w:w="468" w:type="dxa"/>
            <w:vMerge/>
            <w:tcBorders>
              <w:top w:val="single" w:sz="4" w:space="0" w:color="auto"/>
              <w:left w:val="single" w:sz="4" w:space="0" w:color="auto"/>
              <w:bottom w:val="single" w:sz="4" w:space="0" w:color="000000"/>
              <w:right w:val="single" w:sz="4" w:space="0" w:color="auto"/>
            </w:tcBorders>
          </w:tcPr>
          <w:p w:rsidR="006B5A92" w:rsidRPr="00C757C5" w:rsidRDefault="006B5A92" w:rsidP="006B5A92">
            <w:pPr>
              <w:spacing w:line="240" w:lineRule="auto"/>
              <w:rPr>
                <w:color w:val="000000" w:themeColor="text1"/>
                <w:sz w:val="22"/>
                <w:szCs w:val="22"/>
              </w:rPr>
            </w:pPr>
          </w:p>
        </w:tc>
        <w:tc>
          <w:tcPr>
            <w:tcW w:w="972" w:type="dxa"/>
            <w:tcBorders>
              <w:top w:val="single" w:sz="4" w:space="0" w:color="auto"/>
              <w:left w:val="single" w:sz="4" w:space="0" w:color="auto"/>
              <w:bottom w:val="single" w:sz="4" w:space="0" w:color="000000"/>
              <w:right w:val="nil"/>
            </w:tcBorders>
            <w:textDirection w:val="btLr"/>
            <w:vAlign w:val="center"/>
          </w:tcPr>
          <w:p w:rsidR="006B5A92" w:rsidRPr="00C757C5" w:rsidRDefault="006B5A92" w:rsidP="006B5A92">
            <w:pPr>
              <w:spacing w:line="240" w:lineRule="auto"/>
              <w:jc w:val="center"/>
              <w:rPr>
                <w:color w:val="000000" w:themeColor="text1"/>
                <w:sz w:val="22"/>
                <w:szCs w:val="22"/>
              </w:rPr>
            </w:pPr>
            <w:r w:rsidRPr="00C757C5">
              <w:rPr>
                <w:color w:val="000000" w:themeColor="text1"/>
                <w:sz w:val="22"/>
                <w:szCs w:val="22"/>
              </w:rPr>
              <w:t>Кредити</w:t>
            </w:r>
          </w:p>
          <w:p w:rsidR="006B5A92" w:rsidRPr="00C757C5" w:rsidRDefault="006B5A92" w:rsidP="006B5A92">
            <w:pPr>
              <w:spacing w:line="240" w:lineRule="auto"/>
              <w:rPr>
                <w:color w:val="000000" w:themeColor="text1"/>
                <w:sz w:val="22"/>
                <w:szCs w:val="22"/>
              </w:rPr>
            </w:pPr>
            <w:r w:rsidRPr="00C757C5">
              <w:rPr>
                <w:color w:val="000000" w:themeColor="text1"/>
                <w:sz w:val="22"/>
                <w:szCs w:val="22"/>
              </w:rPr>
              <w:t>ЄКТС</w:t>
            </w:r>
          </w:p>
        </w:tc>
        <w:tc>
          <w:tcPr>
            <w:tcW w:w="720" w:type="dxa"/>
            <w:vMerge/>
            <w:tcBorders>
              <w:left w:val="single" w:sz="4" w:space="0" w:color="000000"/>
              <w:bottom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p>
        </w:tc>
        <w:tc>
          <w:tcPr>
            <w:tcW w:w="900" w:type="dxa"/>
            <w:vMerge/>
            <w:tcBorders>
              <w:left w:val="single" w:sz="4" w:space="0" w:color="000000"/>
              <w:bottom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p>
        </w:tc>
        <w:tc>
          <w:tcPr>
            <w:tcW w:w="669" w:type="dxa"/>
            <w:vMerge/>
            <w:tcBorders>
              <w:left w:val="single" w:sz="4" w:space="0" w:color="000000"/>
              <w:bottom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p>
        </w:tc>
        <w:tc>
          <w:tcPr>
            <w:tcW w:w="708" w:type="dxa"/>
            <w:vMerge/>
            <w:tcBorders>
              <w:left w:val="single" w:sz="4" w:space="0" w:color="000000"/>
              <w:bottom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p>
        </w:tc>
        <w:tc>
          <w:tcPr>
            <w:tcW w:w="666" w:type="dxa"/>
            <w:vMerge/>
            <w:tcBorders>
              <w:left w:val="single" w:sz="4" w:space="0" w:color="000000"/>
              <w:bottom w:val="single" w:sz="4" w:space="0" w:color="000000"/>
              <w:right w:val="nil"/>
            </w:tcBorders>
            <w:textDirection w:val="btLr"/>
            <w:vAlign w:val="center"/>
          </w:tcPr>
          <w:p w:rsidR="006B5A92" w:rsidRPr="00C757C5" w:rsidRDefault="006B5A92" w:rsidP="006B5A92">
            <w:pPr>
              <w:spacing w:line="240" w:lineRule="auto"/>
              <w:jc w:val="center"/>
              <w:rPr>
                <w:color w:val="000000" w:themeColor="text1"/>
                <w:sz w:val="22"/>
                <w:szCs w:val="22"/>
              </w:rPr>
            </w:pPr>
          </w:p>
        </w:tc>
        <w:tc>
          <w:tcPr>
            <w:tcW w:w="720" w:type="dxa"/>
            <w:vMerge/>
            <w:tcBorders>
              <w:left w:val="single" w:sz="4" w:space="0" w:color="000000"/>
              <w:bottom w:val="single" w:sz="4" w:space="0" w:color="000000"/>
              <w:right w:val="nil"/>
            </w:tcBorders>
            <w:textDirection w:val="btLr"/>
            <w:vAlign w:val="center"/>
          </w:tcPr>
          <w:p w:rsidR="006B5A92" w:rsidRPr="00C757C5" w:rsidRDefault="006B5A92" w:rsidP="006B5A92">
            <w:pPr>
              <w:spacing w:line="240" w:lineRule="auto"/>
              <w:jc w:val="center"/>
              <w:rPr>
                <w:color w:val="000000" w:themeColor="text1"/>
                <w:sz w:val="22"/>
                <w:szCs w:val="22"/>
              </w:rPr>
            </w:pPr>
          </w:p>
        </w:tc>
        <w:tc>
          <w:tcPr>
            <w:tcW w:w="540" w:type="dxa"/>
            <w:vMerge/>
            <w:tcBorders>
              <w:left w:val="single" w:sz="4" w:space="0" w:color="000000"/>
              <w:bottom w:val="single" w:sz="4" w:space="0" w:color="000000"/>
              <w:right w:val="nil"/>
            </w:tcBorders>
            <w:textDirection w:val="btLr"/>
            <w:vAlign w:val="center"/>
          </w:tcPr>
          <w:p w:rsidR="006B5A92" w:rsidRPr="00C757C5" w:rsidRDefault="006B5A92" w:rsidP="006B5A92">
            <w:pPr>
              <w:spacing w:line="240" w:lineRule="auto"/>
              <w:jc w:val="center"/>
              <w:rPr>
                <w:color w:val="000000" w:themeColor="text1"/>
                <w:sz w:val="22"/>
                <w:szCs w:val="22"/>
              </w:rPr>
            </w:pPr>
          </w:p>
        </w:tc>
        <w:tc>
          <w:tcPr>
            <w:tcW w:w="657" w:type="dxa"/>
            <w:vMerge/>
            <w:tcBorders>
              <w:left w:val="single" w:sz="4" w:space="0" w:color="000000"/>
              <w:bottom w:val="single" w:sz="4" w:space="0" w:color="000000"/>
              <w:right w:val="nil"/>
            </w:tcBorders>
            <w:textDirection w:val="btLr"/>
            <w:vAlign w:val="center"/>
          </w:tcPr>
          <w:p w:rsidR="006B5A92" w:rsidRPr="00C757C5" w:rsidRDefault="006B5A92" w:rsidP="006B5A92">
            <w:pPr>
              <w:spacing w:line="240" w:lineRule="auto"/>
              <w:rPr>
                <w:color w:val="000000" w:themeColor="text1"/>
                <w:sz w:val="22"/>
                <w:szCs w:val="22"/>
              </w:rPr>
            </w:pPr>
          </w:p>
        </w:tc>
        <w:tc>
          <w:tcPr>
            <w:tcW w:w="720" w:type="dxa"/>
            <w:vMerge/>
            <w:tcBorders>
              <w:top w:val="single" w:sz="4" w:space="0" w:color="auto"/>
              <w:left w:val="single" w:sz="4" w:space="0" w:color="000000"/>
              <w:bottom w:val="single" w:sz="4" w:space="0" w:color="000000"/>
              <w:right w:val="single" w:sz="4" w:space="0" w:color="000000"/>
            </w:tcBorders>
            <w:textDirection w:val="btLr"/>
            <w:vAlign w:val="center"/>
          </w:tcPr>
          <w:p w:rsidR="006B5A92" w:rsidRPr="00C757C5" w:rsidRDefault="006B5A92" w:rsidP="006B5A92">
            <w:pPr>
              <w:spacing w:line="240" w:lineRule="auto"/>
              <w:rPr>
                <w:color w:val="000000" w:themeColor="text1"/>
                <w:sz w:val="22"/>
                <w:szCs w:val="22"/>
              </w:rPr>
            </w:pPr>
          </w:p>
        </w:tc>
      </w:tr>
      <w:tr w:rsidR="006B5A92" w:rsidRPr="00C757C5" w:rsidTr="006B5A92">
        <w:trPr>
          <w:cantSplit/>
          <w:trHeight w:val="601"/>
        </w:trPr>
        <w:tc>
          <w:tcPr>
            <w:tcW w:w="1066"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color w:val="000000" w:themeColor="text1"/>
                <w:sz w:val="22"/>
                <w:szCs w:val="22"/>
              </w:rPr>
            </w:pPr>
            <w:r w:rsidRPr="00C757C5">
              <w:rPr>
                <w:color w:val="000000" w:themeColor="text1"/>
                <w:sz w:val="22"/>
                <w:szCs w:val="22"/>
              </w:rPr>
              <w:t>Денна, Вечірня</w:t>
            </w:r>
          </w:p>
        </w:tc>
        <w:tc>
          <w:tcPr>
            <w:tcW w:w="720" w:type="dxa"/>
            <w:tcBorders>
              <w:top w:val="single" w:sz="4" w:space="0" w:color="auto"/>
              <w:left w:val="single" w:sz="4" w:space="0" w:color="000000"/>
              <w:bottom w:val="single" w:sz="4" w:space="0" w:color="000000"/>
              <w:right w:val="nil"/>
            </w:tcBorders>
            <w:vAlign w:val="center"/>
          </w:tcPr>
          <w:p w:rsidR="006B5A92" w:rsidRPr="00C757C5" w:rsidRDefault="006B5A92" w:rsidP="006B5A92">
            <w:pPr>
              <w:spacing w:line="240" w:lineRule="auto"/>
              <w:jc w:val="center"/>
              <w:rPr>
                <w:color w:val="000000" w:themeColor="text1"/>
                <w:sz w:val="22"/>
                <w:szCs w:val="22"/>
              </w:rPr>
            </w:pPr>
            <w:r w:rsidRPr="00C757C5">
              <w:rPr>
                <w:color w:val="000000" w:themeColor="text1"/>
                <w:sz w:val="22"/>
                <w:szCs w:val="22"/>
              </w:rPr>
              <w:t>ІІ</w:t>
            </w:r>
          </w:p>
        </w:tc>
        <w:tc>
          <w:tcPr>
            <w:tcW w:w="468"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snapToGrid w:val="0"/>
                <w:color w:val="000000" w:themeColor="text1"/>
                <w:sz w:val="22"/>
                <w:szCs w:val="22"/>
              </w:rPr>
            </w:pPr>
            <w:r w:rsidRPr="00C757C5">
              <w:rPr>
                <w:snapToGrid w:val="0"/>
                <w:color w:val="000000" w:themeColor="text1"/>
                <w:sz w:val="22"/>
                <w:szCs w:val="22"/>
              </w:rPr>
              <w:t>ІІІ</w:t>
            </w:r>
          </w:p>
        </w:tc>
        <w:tc>
          <w:tcPr>
            <w:tcW w:w="972"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snapToGrid w:val="0"/>
                <w:color w:val="000000" w:themeColor="text1"/>
                <w:sz w:val="22"/>
                <w:szCs w:val="22"/>
              </w:rPr>
            </w:pPr>
            <w:r w:rsidRPr="00C757C5">
              <w:rPr>
                <w:snapToGrid w:val="0"/>
                <w:color w:val="000000" w:themeColor="text1"/>
                <w:sz w:val="22"/>
                <w:szCs w:val="22"/>
              </w:rPr>
              <w:t>5/150</w:t>
            </w:r>
          </w:p>
        </w:tc>
        <w:tc>
          <w:tcPr>
            <w:tcW w:w="720"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snapToGrid w:val="0"/>
                <w:color w:val="000000" w:themeColor="text1"/>
                <w:sz w:val="22"/>
                <w:szCs w:val="22"/>
              </w:rPr>
            </w:pPr>
            <w:r w:rsidRPr="00C757C5">
              <w:rPr>
                <w:snapToGrid w:val="0"/>
                <w:color w:val="000000" w:themeColor="text1"/>
                <w:sz w:val="22"/>
                <w:szCs w:val="22"/>
              </w:rPr>
              <w:t>60</w:t>
            </w:r>
          </w:p>
        </w:tc>
        <w:tc>
          <w:tcPr>
            <w:tcW w:w="900"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snapToGrid w:val="0"/>
                <w:color w:val="000000" w:themeColor="text1"/>
                <w:sz w:val="22"/>
                <w:szCs w:val="22"/>
              </w:rPr>
            </w:pPr>
            <w:r w:rsidRPr="00C757C5">
              <w:rPr>
                <w:snapToGrid w:val="0"/>
                <w:color w:val="000000" w:themeColor="text1"/>
                <w:sz w:val="22"/>
                <w:szCs w:val="22"/>
              </w:rPr>
              <w:t>30</w:t>
            </w:r>
          </w:p>
        </w:tc>
        <w:tc>
          <w:tcPr>
            <w:tcW w:w="669"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snapToGrid w:val="0"/>
                <w:color w:val="000000" w:themeColor="text1"/>
                <w:sz w:val="22"/>
                <w:szCs w:val="22"/>
              </w:rPr>
            </w:pPr>
            <w:r w:rsidRPr="00C757C5">
              <w:rPr>
                <w:snapToGrid w:val="0"/>
                <w:color w:val="000000" w:themeColor="text1"/>
                <w:sz w:val="22"/>
                <w:szCs w:val="22"/>
              </w:rPr>
              <w:t>-</w:t>
            </w:r>
          </w:p>
        </w:tc>
        <w:tc>
          <w:tcPr>
            <w:tcW w:w="708"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snapToGrid w:val="0"/>
                <w:color w:val="000000" w:themeColor="text1"/>
                <w:sz w:val="22"/>
                <w:szCs w:val="22"/>
              </w:rPr>
            </w:pPr>
            <w:r w:rsidRPr="00C757C5">
              <w:rPr>
                <w:snapToGrid w:val="0"/>
                <w:color w:val="000000" w:themeColor="text1"/>
                <w:sz w:val="22"/>
                <w:szCs w:val="22"/>
              </w:rPr>
              <w:t>-</w:t>
            </w:r>
          </w:p>
        </w:tc>
        <w:tc>
          <w:tcPr>
            <w:tcW w:w="666"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snapToGrid w:val="0"/>
                <w:color w:val="000000" w:themeColor="text1"/>
                <w:sz w:val="22"/>
                <w:szCs w:val="22"/>
              </w:rPr>
            </w:pPr>
            <w:r w:rsidRPr="00C757C5">
              <w:rPr>
                <w:snapToGrid w:val="0"/>
                <w:color w:val="000000" w:themeColor="text1"/>
                <w:sz w:val="22"/>
                <w:szCs w:val="22"/>
              </w:rPr>
              <w:t>30</w:t>
            </w:r>
          </w:p>
        </w:tc>
        <w:tc>
          <w:tcPr>
            <w:tcW w:w="720"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color w:val="000000" w:themeColor="text1"/>
                <w:sz w:val="22"/>
                <w:szCs w:val="22"/>
              </w:rPr>
            </w:pPr>
            <w:r w:rsidRPr="00C757C5">
              <w:rPr>
                <w:color w:val="000000" w:themeColor="text1"/>
                <w:sz w:val="22"/>
                <w:szCs w:val="22"/>
              </w:rPr>
              <w:t>90</w:t>
            </w:r>
          </w:p>
        </w:tc>
        <w:tc>
          <w:tcPr>
            <w:tcW w:w="540"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color w:val="000000" w:themeColor="text1"/>
                <w:sz w:val="22"/>
                <w:szCs w:val="22"/>
              </w:rPr>
            </w:pPr>
            <w:r w:rsidRPr="00C757C5">
              <w:rPr>
                <w:color w:val="000000" w:themeColor="text1"/>
                <w:sz w:val="22"/>
                <w:szCs w:val="22"/>
              </w:rPr>
              <w:t>-</w:t>
            </w:r>
          </w:p>
        </w:tc>
        <w:tc>
          <w:tcPr>
            <w:tcW w:w="657" w:type="dxa"/>
            <w:tcBorders>
              <w:top w:val="nil"/>
              <w:left w:val="single" w:sz="4" w:space="0" w:color="000000"/>
              <w:bottom w:val="single" w:sz="4" w:space="0" w:color="000000"/>
              <w:right w:val="nil"/>
            </w:tcBorders>
            <w:vAlign w:val="center"/>
          </w:tcPr>
          <w:p w:rsidR="006B5A92" w:rsidRPr="00C757C5" w:rsidRDefault="006B5A92" w:rsidP="006B5A92">
            <w:pPr>
              <w:spacing w:line="240" w:lineRule="auto"/>
              <w:jc w:val="center"/>
              <w:rPr>
                <w:snapToGrid w:val="0"/>
                <w:color w:val="000000" w:themeColor="text1"/>
                <w:sz w:val="22"/>
                <w:szCs w:val="22"/>
              </w:rPr>
            </w:pPr>
            <w:r w:rsidRPr="00C757C5">
              <w:rPr>
                <w:snapToGrid w:val="0"/>
                <w:color w:val="000000" w:themeColor="text1"/>
                <w:sz w:val="22"/>
                <w:szCs w:val="22"/>
              </w:rPr>
              <w:t>+</w:t>
            </w:r>
          </w:p>
        </w:tc>
        <w:tc>
          <w:tcPr>
            <w:tcW w:w="720" w:type="dxa"/>
            <w:tcBorders>
              <w:top w:val="nil"/>
              <w:left w:val="single" w:sz="4" w:space="0" w:color="000000"/>
              <w:bottom w:val="single" w:sz="4" w:space="0" w:color="000000"/>
              <w:right w:val="single" w:sz="4" w:space="0" w:color="000000"/>
            </w:tcBorders>
            <w:vAlign w:val="center"/>
          </w:tcPr>
          <w:p w:rsidR="006B5A92" w:rsidRPr="00C757C5" w:rsidRDefault="006B5A92" w:rsidP="006B5A92">
            <w:pPr>
              <w:spacing w:line="240" w:lineRule="auto"/>
              <w:jc w:val="center"/>
              <w:rPr>
                <w:snapToGrid w:val="0"/>
                <w:color w:val="000000" w:themeColor="text1"/>
                <w:sz w:val="22"/>
                <w:szCs w:val="22"/>
              </w:rPr>
            </w:pPr>
            <w:r w:rsidRPr="00C757C5">
              <w:rPr>
                <w:snapToGrid w:val="0"/>
                <w:color w:val="000000" w:themeColor="text1"/>
                <w:sz w:val="22"/>
                <w:szCs w:val="22"/>
              </w:rPr>
              <w:t>-</w:t>
            </w:r>
          </w:p>
        </w:tc>
      </w:tr>
    </w:tbl>
    <w:p w:rsidR="006B5A92" w:rsidRPr="00C757C5" w:rsidRDefault="006B5A92" w:rsidP="006B5A92">
      <w:pPr>
        <w:spacing w:after="0" w:line="240" w:lineRule="auto"/>
        <w:rPr>
          <w:color w:val="000000" w:themeColor="text1"/>
        </w:rPr>
      </w:pPr>
    </w:p>
    <w:p w:rsidR="006B5A92" w:rsidRPr="00C757C5" w:rsidRDefault="006B5A92" w:rsidP="006B5A92">
      <w:pPr>
        <w:pStyle w:val="a3"/>
        <w:numPr>
          <w:ilvl w:val="0"/>
          <w:numId w:val="1"/>
        </w:numPr>
        <w:spacing w:after="0" w:line="240" w:lineRule="auto"/>
        <w:jc w:val="center"/>
        <w:rPr>
          <w:b/>
          <w:color w:val="000000" w:themeColor="text1"/>
          <w:sz w:val="24"/>
          <w:szCs w:val="24"/>
        </w:rPr>
      </w:pPr>
      <w:r w:rsidRPr="00C757C5">
        <w:rPr>
          <w:b/>
          <w:color w:val="000000" w:themeColor="text1"/>
          <w:sz w:val="24"/>
          <w:szCs w:val="24"/>
        </w:rPr>
        <w:t>Зміст лекційного матеріалу</w:t>
      </w:r>
    </w:p>
    <w:p w:rsidR="006B5A92" w:rsidRPr="00C757C5" w:rsidRDefault="006B5A92" w:rsidP="006B5A92">
      <w:pPr>
        <w:spacing w:after="0" w:line="240" w:lineRule="auto"/>
        <w:ind w:firstLine="709"/>
        <w:jc w:val="both"/>
        <w:rPr>
          <w:b/>
          <w:color w:val="000000" w:themeColor="text1"/>
          <w:sz w:val="24"/>
          <w:szCs w:val="24"/>
        </w:rPr>
      </w:pPr>
      <w:r w:rsidRPr="00C757C5">
        <w:rPr>
          <w:b/>
          <w:color w:val="000000" w:themeColor="text1"/>
          <w:sz w:val="24"/>
          <w:szCs w:val="24"/>
        </w:rPr>
        <w:t>Тема 1.Філософський світ музики.</w:t>
      </w:r>
    </w:p>
    <w:p w:rsidR="006B5A92" w:rsidRPr="00C757C5" w:rsidRDefault="006B5A92" w:rsidP="006B5A92">
      <w:pPr>
        <w:spacing w:after="0" w:line="240" w:lineRule="auto"/>
        <w:ind w:firstLine="709"/>
        <w:jc w:val="both"/>
        <w:rPr>
          <w:color w:val="000000" w:themeColor="text1"/>
          <w:sz w:val="24"/>
          <w:szCs w:val="24"/>
        </w:rPr>
      </w:pPr>
      <w:r w:rsidRPr="00C757C5">
        <w:rPr>
          <w:color w:val="000000" w:themeColor="text1"/>
          <w:sz w:val="24"/>
          <w:szCs w:val="24"/>
        </w:rPr>
        <w:t xml:space="preserve">Походження музики. </w:t>
      </w:r>
      <w:r w:rsidRPr="00C757C5">
        <w:rPr>
          <w:rFonts w:eastAsia="ArialMT"/>
          <w:color w:val="000000" w:themeColor="text1"/>
          <w:sz w:val="24"/>
          <w:szCs w:val="24"/>
        </w:rPr>
        <w:t>. Подати короткий аналіз</w:t>
      </w:r>
      <w:r w:rsidRPr="00C757C5">
        <w:rPr>
          <w:color w:val="000000" w:themeColor="text1"/>
          <w:sz w:val="24"/>
          <w:szCs w:val="24"/>
        </w:rPr>
        <w:t xml:space="preserve"> гіпотез про походження музики. А саме гіпотези “Божественної музики” як особливої форми живої природи. Інтонаційні підстави музики, її зв’язок з мовою у “Лінгвістичній” теорії Ж.-Ж. Руссо та Г.Спенсера про походження музики. Сутність музики. Цінність музики, що спрямована, перш за все, на емоційну і чуттєву сферу людини. Визначити взаємозв’язок слова і почуття, взаємозв’язок між музикою і розумом, а саме: розуміння музики як мови, що зрозуміла для всього людства і є засобом спілкування й порозуміння між різними народами в сучасному світі, розуміння музики як універсальної складової та засобу інформаційного обміну між людьми. </w:t>
      </w:r>
    </w:p>
    <w:p w:rsidR="006B5A92" w:rsidRPr="00C757C5" w:rsidRDefault="006B5A92" w:rsidP="006B5A92">
      <w:pPr>
        <w:pStyle w:val="2"/>
        <w:tabs>
          <w:tab w:val="left" w:pos="536"/>
        </w:tabs>
        <w:spacing w:after="0" w:line="240" w:lineRule="auto"/>
        <w:ind w:firstLine="709"/>
        <w:jc w:val="both"/>
        <w:rPr>
          <w:b/>
          <w:color w:val="000000" w:themeColor="text1"/>
          <w:lang w:val="uk-UA"/>
        </w:rPr>
      </w:pPr>
      <w:r w:rsidRPr="00C757C5">
        <w:rPr>
          <w:b/>
          <w:color w:val="000000" w:themeColor="text1"/>
          <w:lang w:val="uk-UA"/>
        </w:rPr>
        <w:t>Тема 2. Основні питання філософії музики</w:t>
      </w:r>
    </w:p>
    <w:p w:rsidR="006B5A92" w:rsidRPr="006B5A92" w:rsidRDefault="006B5A92" w:rsidP="006B5A92">
      <w:pPr>
        <w:spacing w:after="0" w:line="240" w:lineRule="auto"/>
        <w:ind w:firstLine="709"/>
        <w:jc w:val="both"/>
        <w:rPr>
          <w:sz w:val="24"/>
          <w:szCs w:val="24"/>
        </w:rPr>
      </w:pPr>
      <w:r w:rsidRPr="00C757C5">
        <w:rPr>
          <w:rFonts w:eastAsia="ArialMT"/>
          <w:color w:val="000000" w:themeColor="text1"/>
          <w:sz w:val="24"/>
          <w:szCs w:val="24"/>
        </w:rPr>
        <w:t xml:space="preserve">Провести паралелі між філософією і музикою. </w:t>
      </w:r>
      <w:r w:rsidRPr="00C757C5">
        <w:rPr>
          <w:color w:val="000000" w:themeColor="text1"/>
          <w:sz w:val="24"/>
          <w:szCs w:val="24"/>
        </w:rPr>
        <w:t>Визначити сутність музики у її взаємозв’язку з теоретичним аналізом та метафізичною глибиною. Осмислити внутрішнє буття людини крізь призму музичності. Визначення сенсу в музиці, що акцентується</w:t>
      </w:r>
      <w:r w:rsidRPr="006B5A92">
        <w:rPr>
          <w:color w:val="000000"/>
          <w:sz w:val="24"/>
          <w:szCs w:val="24"/>
        </w:rPr>
        <w:t xml:space="preserve"> на розумінні музики як мистецтва інтонуючого сенсу, а не на визначеннях музики як мистецтва співу чи гри.  Виокремлення ідеї про зцілення через музику, що належить до початкової стадії як духовного так і фізичного розвитку людини. Розкрити вплив музики на формування духовності і поведінки людини.</w:t>
      </w:r>
    </w:p>
    <w:p w:rsidR="006B5A92" w:rsidRPr="006B5A92" w:rsidRDefault="006B5A92" w:rsidP="006B5A92">
      <w:pPr>
        <w:pStyle w:val="2"/>
        <w:tabs>
          <w:tab w:val="left" w:pos="536"/>
        </w:tabs>
        <w:spacing w:after="0" w:line="240" w:lineRule="auto"/>
        <w:ind w:firstLine="709"/>
        <w:jc w:val="both"/>
        <w:rPr>
          <w:color w:val="000000"/>
          <w:lang w:val="uk-UA"/>
        </w:rPr>
      </w:pPr>
      <w:r w:rsidRPr="006B5A92">
        <w:rPr>
          <w:b/>
          <w:color w:val="000000"/>
          <w:lang w:val="uk-UA"/>
        </w:rPr>
        <w:t>Тема 3.</w:t>
      </w:r>
      <w:r w:rsidRPr="006B5A92">
        <w:rPr>
          <w:color w:val="000000"/>
          <w:lang w:val="uk-UA"/>
        </w:rPr>
        <w:t xml:space="preserve"> </w:t>
      </w:r>
      <w:r w:rsidRPr="006B5A92">
        <w:rPr>
          <w:b/>
          <w:color w:val="000000"/>
          <w:lang w:val="uk-UA"/>
        </w:rPr>
        <w:t>Музика стародавньої Греції та Єгипту</w:t>
      </w:r>
    </w:p>
    <w:p w:rsidR="006B5A92" w:rsidRPr="006B5A92" w:rsidRDefault="006B5A92" w:rsidP="006B5A92">
      <w:pPr>
        <w:pStyle w:val="2"/>
        <w:tabs>
          <w:tab w:val="left" w:pos="536"/>
        </w:tabs>
        <w:spacing w:after="0" w:line="240" w:lineRule="auto"/>
        <w:ind w:firstLine="709"/>
        <w:jc w:val="both"/>
        <w:rPr>
          <w:lang w:val="uk-UA"/>
        </w:rPr>
      </w:pPr>
      <w:r w:rsidRPr="006B5A92">
        <w:rPr>
          <w:rFonts w:eastAsia="ArialMT"/>
        </w:rPr>
        <w:t>Виокремити роль музики в житті греків (елліністичний період). Проаналізувати значення вокальної музики, музичних інструменті</w:t>
      </w:r>
      <w:proofErr w:type="gramStart"/>
      <w:r w:rsidRPr="006B5A92">
        <w:rPr>
          <w:rFonts w:eastAsia="ArialMT"/>
        </w:rPr>
        <w:t>в</w:t>
      </w:r>
      <w:proofErr w:type="gramEnd"/>
      <w:r w:rsidRPr="006B5A92">
        <w:rPr>
          <w:rFonts w:eastAsia="ArialMT"/>
        </w:rPr>
        <w:t xml:space="preserve">, як супроводу,  та музичної теорії, як </w:t>
      </w:r>
      <w:r w:rsidRPr="006B5A92">
        <w:rPr>
          <w:rFonts w:eastAsia="ArialMT"/>
        </w:rPr>
        <w:lastRenderedPageBreak/>
        <w:t xml:space="preserve">засобу певних позначень античних греків. </w:t>
      </w:r>
      <w:r w:rsidRPr="006B5A92">
        <w:t xml:space="preserve">Філософія музики Єгипту. </w:t>
      </w:r>
      <w:r w:rsidRPr="006B5A92">
        <w:rPr>
          <w:lang w:val="uk-UA"/>
        </w:rPr>
        <w:t>Найдавніші музичні жанри стародавньої музики Єгипту, їх використання у народних. культових традиціях. Виокремлення ряду музичних інструментів, що використовувались єгиптянами та їх значення символізмі світоглядних стереотипів.</w:t>
      </w:r>
    </w:p>
    <w:p w:rsidR="006B5A92" w:rsidRPr="006B5A92" w:rsidRDefault="006B5A92" w:rsidP="006B5A92">
      <w:pPr>
        <w:spacing w:after="0" w:line="240" w:lineRule="auto"/>
        <w:ind w:firstLine="709"/>
        <w:jc w:val="both"/>
        <w:rPr>
          <w:b/>
          <w:color w:val="000000" w:themeColor="text1"/>
          <w:sz w:val="24"/>
          <w:szCs w:val="24"/>
        </w:rPr>
      </w:pPr>
      <w:r w:rsidRPr="006B5A92">
        <w:rPr>
          <w:b/>
          <w:color w:val="000000" w:themeColor="text1"/>
          <w:sz w:val="24"/>
          <w:szCs w:val="24"/>
        </w:rPr>
        <w:t>Тема 4.</w:t>
      </w:r>
      <w:r w:rsidRPr="006B5A92">
        <w:rPr>
          <w:color w:val="000000" w:themeColor="text1"/>
          <w:sz w:val="24"/>
          <w:szCs w:val="24"/>
        </w:rPr>
        <w:t xml:space="preserve"> </w:t>
      </w:r>
      <w:r w:rsidRPr="006B5A92">
        <w:rPr>
          <w:b/>
          <w:color w:val="000000" w:themeColor="text1"/>
          <w:sz w:val="24"/>
          <w:szCs w:val="24"/>
        </w:rPr>
        <w:t>Філософські теорії та концепції  у світі музики</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Філософія та теорія музики Піфагора. Музика сфер Піфагора. Музика як “світова воля” у творчості А.Шопенгауера. Могутня сила впливу музики на людину, її ставлення до світу і до себе у вченнях А. Шопенгауера. Музичне вираження як аспект філософії мови О.Ф. Лосєва.  Виокремити аспект присутності чи відсутності пізнавальної оформленості музики на прикладі філософувань О.Ф. Лосєва. Музика в семіотичному просторі моралі Ф. Ніцше. Дискурс моралі Ф.Ніцше в осмисленні музичної творчості як онтологічної сфери людського духу. Основні фрагменти філософсько-естетичної концепції музики Т. Адорно (Соціологія музики. Філософія нової музики. Естетична теорія). Аналіз поняття “семіозис”, як процес інтерпретації значення. Соціальний екскурс музики у філософуваннях Т.Адорно.</w:t>
      </w:r>
    </w:p>
    <w:p w:rsidR="006B5A92" w:rsidRPr="006B5A92" w:rsidRDefault="006B5A92" w:rsidP="006B5A92">
      <w:pPr>
        <w:spacing w:after="0" w:line="240" w:lineRule="auto"/>
        <w:ind w:firstLine="709"/>
        <w:jc w:val="both"/>
        <w:rPr>
          <w:b/>
          <w:color w:val="000000" w:themeColor="text1"/>
          <w:sz w:val="24"/>
          <w:szCs w:val="24"/>
        </w:rPr>
      </w:pPr>
      <w:r w:rsidRPr="006B5A92">
        <w:rPr>
          <w:b/>
          <w:color w:val="000000" w:themeColor="text1"/>
          <w:sz w:val="24"/>
          <w:szCs w:val="24"/>
        </w:rPr>
        <w:t>Тема 5. Сучасні тенденції філософії музики</w:t>
      </w:r>
    </w:p>
    <w:p w:rsidR="006B5A92" w:rsidRPr="006B5A92" w:rsidRDefault="006B5A92" w:rsidP="006B5A92">
      <w:pPr>
        <w:spacing w:after="0" w:line="240" w:lineRule="auto"/>
        <w:ind w:firstLine="709"/>
        <w:jc w:val="both"/>
        <w:rPr>
          <w:b/>
          <w:color w:val="000000" w:themeColor="text1"/>
          <w:sz w:val="24"/>
          <w:szCs w:val="24"/>
        </w:rPr>
      </w:pPr>
      <w:r w:rsidRPr="006B5A92">
        <w:rPr>
          <w:color w:val="000000" w:themeColor="text1"/>
          <w:sz w:val="24"/>
          <w:szCs w:val="24"/>
        </w:rPr>
        <w:t>Музика, як філософія. Виокремити особливості музики з концептуптуальними аспектами багатьох течій, напрямів філософії. Визначити та проаналізувати аспект  інтерпретації музики як моделі світу. Подати коротку характеристику впливу музики на формування світоглядних орієнтирів та людину загалом. Подати короткий аналіз специфіки філософії музики в контексті осмислення її участі в бутті. Філософські основи музичної терапії. Визначити предмет, функції і основні завдання музикотерапії.</w:t>
      </w:r>
    </w:p>
    <w:p w:rsidR="006B5A92" w:rsidRPr="006B5A92" w:rsidRDefault="006B5A92" w:rsidP="006B5A92">
      <w:pPr>
        <w:spacing w:after="0" w:line="240" w:lineRule="auto"/>
        <w:ind w:firstLine="709"/>
        <w:jc w:val="both"/>
        <w:rPr>
          <w:b/>
          <w:color w:val="000000" w:themeColor="text1"/>
          <w:sz w:val="24"/>
          <w:szCs w:val="24"/>
        </w:rPr>
      </w:pPr>
      <w:r w:rsidRPr="006B5A92">
        <w:rPr>
          <w:b/>
          <w:color w:val="000000" w:themeColor="text1"/>
          <w:sz w:val="24"/>
          <w:szCs w:val="24"/>
        </w:rPr>
        <w:t>Тема 6. Проблема музичної творчості у філософії</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Осмислити філософські категорії : що є сутністю творчості? Які її об’єктивні засади та яке значення творчості як феномену духовної діяльності в музичному мистецтві? Дати визначення критеріїв проблеми творчості у дискурсі: філософія, духовність, музика.  Подати аналіз проблеми творчості як феномену духовних процесів музичної діяльності людини. Виокремити інтерактивний характер категорій музика, творчість, інтерпретація. Вміти проаналізувати категорії творчості як чогось нового, інтерпретації як оригінального тлумачення, музики як об’єкту самопізнання. Провести паралелі людської екзистенції що, має неповторний творчий потенціал та виявів особистісного у буденному існуванні людини.Висвітлити абстрагованість музики, що стає творчістю в екзистенцій ній площині.</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t>Тема 7.</w:t>
      </w:r>
      <w:r w:rsidRPr="006B5A92">
        <w:rPr>
          <w:color w:val="000000" w:themeColor="text1"/>
          <w:sz w:val="24"/>
          <w:szCs w:val="24"/>
        </w:rPr>
        <w:t xml:space="preserve"> </w:t>
      </w:r>
      <w:r w:rsidRPr="006B5A92">
        <w:rPr>
          <w:b/>
          <w:color w:val="000000" w:themeColor="text1"/>
          <w:sz w:val="24"/>
          <w:szCs w:val="24"/>
        </w:rPr>
        <w:t>Семіозис, естезіс та екзистенція у концепціях філософії музики</w:t>
      </w:r>
      <w:r w:rsidRPr="006B5A92">
        <w:rPr>
          <w:color w:val="000000" w:themeColor="text1"/>
          <w:sz w:val="24"/>
          <w:szCs w:val="24"/>
        </w:rPr>
        <w:t>.</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Дати визначення та здійснити короткий аналіз музики як гармонії сфер чи інструмент культури. Осмислити та визначити інтерпретації категорій «оригінальності» чи «геніальності» у музиці ХХст. Виокремити проблеми музичного семіозису, музичного сприйняття як проблеми феноменолого-екзистенційного аналізу та музичного естезісу як універсальної умови соціокультурного буття музики.</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t>Тема 8.</w:t>
      </w:r>
      <w:r w:rsidRPr="006B5A92">
        <w:rPr>
          <w:color w:val="000000" w:themeColor="text1"/>
          <w:sz w:val="24"/>
          <w:szCs w:val="24"/>
        </w:rPr>
        <w:t xml:space="preserve">  </w:t>
      </w:r>
      <w:r w:rsidRPr="006B5A92">
        <w:rPr>
          <w:b/>
          <w:color w:val="000000" w:themeColor="text1"/>
          <w:sz w:val="24"/>
          <w:szCs w:val="24"/>
        </w:rPr>
        <w:t>Музична діяльність як чинник синергії культур</w:t>
      </w:r>
      <w:r w:rsidRPr="006B5A92">
        <w:rPr>
          <w:color w:val="000000" w:themeColor="text1"/>
          <w:sz w:val="24"/>
          <w:szCs w:val="24"/>
        </w:rPr>
        <w:t>.</w:t>
      </w:r>
    </w:p>
    <w:p w:rsid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Аналіз поняття та виокремлення основних проблем синергетики як методу в музичній освіті. Осмислення методології в синергетично-методологічному контексті як творчого підхіду, котрий емоційно переживається поєднує філософсько-естетичне і музикознавче, та надає змогу розкрити феномен музичного буття. Визначити місце музичної діяльності у глобалізаційних процесах сучасності.</w:t>
      </w:r>
    </w:p>
    <w:p w:rsidR="006B5A92" w:rsidRPr="006B5A92" w:rsidRDefault="006B5A92" w:rsidP="006B5A92">
      <w:pPr>
        <w:spacing w:after="0" w:line="240" w:lineRule="auto"/>
        <w:ind w:firstLine="709"/>
        <w:jc w:val="both"/>
        <w:rPr>
          <w:b/>
          <w:color w:val="000000" w:themeColor="text1"/>
          <w:sz w:val="24"/>
          <w:szCs w:val="24"/>
        </w:rPr>
      </w:pPr>
    </w:p>
    <w:p w:rsidR="006B5A92" w:rsidRPr="006B5A92" w:rsidRDefault="006B5A92" w:rsidP="006B5A92">
      <w:pPr>
        <w:pStyle w:val="2"/>
        <w:numPr>
          <w:ilvl w:val="0"/>
          <w:numId w:val="1"/>
        </w:numPr>
        <w:spacing w:after="0" w:line="240" w:lineRule="auto"/>
        <w:jc w:val="center"/>
        <w:rPr>
          <w:b/>
          <w:bCs/>
          <w:color w:val="000000" w:themeColor="text1"/>
          <w:lang w:val="uk-UA"/>
        </w:rPr>
      </w:pPr>
      <w:r w:rsidRPr="006B5A92">
        <w:rPr>
          <w:b/>
          <w:bCs/>
          <w:color w:val="000000" w:themeColor="text1"/>
          <w:lang w:val="uk-UA"/>
        </w:rPr>
        <w:t>Перелік тем семінарських занять</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t xml:space="preserve">Тема 1. </w:t>
      </w:r>
      <w:r w:rsidRPr="006B5A92">
        <w:rPr>
          <w:color w:val="000000" w:themeColor="text1"/>
          <w:sz w:val="24"/>
          <w:szCs w:val="24"/>
        </w:rPr>
        <w:t>Філософський світ музики.Походження та сутність музики. Основні цінності життя яких навчає музика .</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t>Тема 2.</w:t>
      </w:r>
      <w:r w:rsidRPr="006B5A92">
        <w:rPr>
          <w:color w:val="000000" w:themeColor="text1"/>
          <w:sz w:val="24"/>
          <w:szCs w:val="24"/>
        </w:rPr>
        <w:t xml:space="preserve"> Основні питання філософії музики.  Що історія музики розкриває нам про світ? Який зв’язок між музикою та емоціями? Який взаємозв’язок між музикою, розумом, сенсом та різниця музичної форми і змісту? </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t xml:space="preserve">Тема 3. </w:t>
      </w:r>
      <w:r w:rsidRPr="006B5A92">
        <w:rPr>
          <w:color w:val="000000" w:themeColor="text1"/>
          <w:sz w:val="24"/>
          <w:szCs w:val="24"/>
        </w:rPr>
        <w:t>Музика стародавньої Греції та Єгипту. Музичні інструменти античних греків та єгиптян.</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lastRenderedPageBreak/>
        <w:t xml:space="preserve">Тема 4. </w:t>
      </w:r>
      <w:r w:rsidRPr="006B5A92">
        <w:rPr>
          <w:color w:val="000000" w:themeColor="text1"/>
          <w:sz w:val="24"/>
          <w:szCs w:val="24"/>
        </w:rPr>
        <w:t xml:space="preserve">Філософські теорії та концепції  у світі музики.  Філософія та теорія музики Піфагора. Музика сфер Піфагора.Філософія музики як концепція у філософуваннях О.Ф. Лосєва, Ф.Ніцше, А.Шопенгауера, Р.Вагнера, Т.Адорно. </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t>Тема 5.</w:t>
      </w:r>
      <w:r w:rsidRPr="006B5A92">
        <w:rPr>
          <w:color w:val="000000" w:themeColor="text1"/>
          <w:sz w:val="24"/>
          <w:szCs w:val="24"/>
        </w:rPr>
        <w:t xml:space="preserve"> Сучасні тенденції та проблема музичної творчості у філософії музики. Філософсько-концептуальні засади осмислення проблеми творчості як феномену духовних процесів. Проблема геніальності у філософії та музичному мистецтві. Музикотерпія.</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t xml:space="preserve">Тема 6. </w:t>
      </w:r>
      <w:r w:rsidRPr="006B5A92">
        <w:rPr>
          <w:color w:val="000000" w:themeColor="text1"/>
          <w:sz w:val="24"/>
          <w:szCs w:val="24"/>
        </w:rPr>
        <w:t>Проблема музичної творчості у філософії. Філософсько-концептуальні засади осмислення проблеми творчості як феномену духовних процесів. Філософія музики як методологічна основа визначення обдарованості.</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t>Тема 7.</w:t>
      </w:r>
      <w:r w:rsidRPr="006B5A92">
        <w:rPr>
          <w:color w:val="000000" w:themeColor="text1"/>
          <w:sz w:val="24"/>
          <w:szCs w:val="24"/>
        </w:rPr>
        <w:t xml:space="preserve"> Проблема музичного семіозису, естезісу, та екзистенції в контексті філософії музики. Музичний семіозис в контексті філософії музики. Музичний естезіс як універсальна умова соціокультурного буття музики. Музика як екзистенційна творчість та феномен інтерпретації в музиці. </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t xml:space="preserve">Тема 8. </w:t>
      </w:r>
      <w:r w:rsidRPr="006B5A92">
        <w:rPr>
          <w:color w:val="000000" w:themeColor="text1"/>
          <w:sz w:val="24"/>
          <w:szCs w:val="24"/>
        </w:rPr>
        <w:t>Музична діяльність як чинник синергії культур. Музична діяльність –  каталізатор соціально-синергетичних процесів.</w:t>
      </w:r>
    </w:p>
    <w:p w:rsidR="006B5A92" w:rsidRPr="006B5A92" w:rsidRDefault="006B5A92" w:rsidP="006B5A92">
      <w:pPr>
        <w:pStyle w:val="1"/>
        <w:ind w:firstLine="709"/>
        <w:jc w:val="both"/>
        <w:rPr>
          <w:color w:val="000000" w:themeColor="text1"/>
          <w:lang w:eastAsia="en-US"/>
        </w:rPr>
      </w:pPr>
    </w:p>
    <w:p w:rsidR="006B5A92" w:rsidRPr="006B5A92" w:rsidRDefault="006B5A92" w:rsidP="006B5A92">
      <w:pPr>
        <w:pStyle w:val="a3"/>
        <w:numPr>
          <w:ilvl w:val="0"/>
          <w:numId w:val="1"/>
        </w:numPr>
        <w:spacing w:after="0" w:line="240" w:lineRule="auto"/>
        <w:jc w:val="center"/>
        <w:rPr>
          <w:b/>
          <w:color w:val="000000" w:themeColor="text1"/>
          <w:sz w:val="24"/>
          <w:szCs w:val="24"/>
        </w:rPr>
      </w:pPr>
      <w:r w:rsidRPr="006B5A92">
        <w:rPr>
          <w:b/>
          <w:color w:val="000000" w:themeColor="text1"/>
          <w:sz w:val="24"/>
          <w:szCs w:val="24"/>
        </w:rPr>
        <w:t>Завдання для самостійної роботи</w:t>
      </w:r>
    </w:p>
    <w:p w:rsidR="006B5A92" w:rsidRPr="006B5A92" w:rsidRDefault="006B5A92" w:rsidP="006B5A92">
      <w:pPr>
        <w:spacing w:after="0" w:line="240" w:lineRule="auto"/>
        <w:ind w:firstLine="709"/>
        <w:rPr>
          <w:b/>
          <w:color w:val="000000" w:themeColor="text1"/>
          <w:sz w:val="24"/>
          <w:szCs w:val="24"/>
        </w:rPr>
      </w:pPr>
      <w:r w:rsidRPr="006B5A92">
        <w:rPr>
          <w:b/>
          <w:color w:val="000000" w:themeColor="text1"/>
          <w:sz w:val="24"/>
          <w:szCs w:val="24"/>
        </w:rPr>
        <w:t>Тема 1.</w:t>
      </w:r>
      <w:r w:rsidRPr="006B5A92">
        <w:rPr>
          <w:color w:val="000000" w:themeColor="text1"/>
          <w:sz w:val="24"/>
          <w:szCs w:val="24"/>
        </w:rPr>
        <w:t xml:space="preserve"> Філософський світ музики.</w:t>
      </w:r>
    </w:p>
    <w:p w:rsidR="006B5A92" w:rsidRPr="006B5A92" w:rsidRDefault="006B5A92" w:rsidP="006B5A92">
      <w:pPr>
        <w:pStyle w:val="2"/>
        <w:spacing w:after="0" w:line="240" w:lineRule="auto"/>
        <w:ind w:firstLine="709"/>
        <w:jc w:val="both"/>
        <w:rPr>
          <w:color w:val="000000" w:themeColor="text1"/>
          <w:lang w:val="uk-UA"/>
        </w:rPr>
      </w:pPr>
      <w:r w:rsidRPr="006B5A92">
        <w:rPr>
          <w:color w:val="000000" w:themeColor="text1"/>
          <w:lang w:val="uk-UA"/>
        </w:rPr>
        <w:t xml:space="preserve">1.Що було раніше – звукове інтонування чи мова? </w:t>
      </w:r>
    </w:p>
    <w:p w:rsidR="006B5A92" w:rsidRPr="006B5A92" w:rsidRDefault="006B5A92" w:rsidP="006B5A92">
      <w:pPr>
        <w:pStyle w:val="2"/>
        <w:spacing w:after="0" w:line="240" w:lineRule="auto"/>
        <w:ind w:firstLine="709"/>
        <w:jc w:val="both"/>
        <w:rPr>
          <w:color w:val="000000" w:themeColor="text1"/>
          <w:lang w:val="uk-UA"/>
        </w:rPr>
      </w:pPr>
      <w:r w:rsidRPr="006B5A92">
        <w:rPr>
          <w:color w:val="000000" w:themeColor="text1"/>
          <w:lang w:val="uk-UA"/>
        </w:rPr>
        <w:t>2.Окресліть основні алгоритми сутності музики.</w:t>
      </w:r>
      <w:r w:rsidRPr="006B5A92">
        <w:rPr>
          <w:color w:val="000000" w:themeColor="text1"/>
        </w:rPr>
        <w:t xml:space="preserve"> </w:t>
      </w:r>
    </w:p>
    <w:p w:rsidR="006B5A92" w:rsidRPr="006B5A92" w:rsidRDefault="006B5A92" w:rsidP="006B5A92">
      <w:pPr>
        <w:pStyle w:val="2"/>
        <w:spacing w:after="0" w:line="240" w:lineRule="auto"/>
        <w:ind w:firstLine="709"/>
        <w:jc w:val="both"/>
        <w:rPr>
          <w:color w:val="000000" w:themeColor="text1"/>
          <w:lang w:val="uk-UA"/>
        </w:rPr>
      </w:pPr>
      <w:r w:rsidRPr="006B5A92">
        <w:rPr>
          <w:color w:val="000000" w:themeColor="text1"/>
          <w:lang w:val="uk-UA"/>
        </w:rPr>
        <w:t xml:space="preserve">3. В чому полягає ціннісна парадигма музики? </w:t>
      </w:r>
    </w:p>
    <w:p w:rsidR="006B5A92" w:rsidRPr="006B5A92" w:rsidRDefault="006B5A92" w:rsidP="006B5A92">
      <w:pPr>
        <w:spacing w:after="0" w:line="240" w:lineRule="auto"/>
        <w:ind w:firstLine="709"/>
        <w:jc w:val="both"/>
        <w:rPr>
          <w:b/>
          <w:color w:val="000000" w:themeColor="text1"/>
          <w:sz w:val="24"/>
          <w:szCs w:val="24"/>
        </w:rPr>
      </w:pPr>
      <w:r w:rsidRPr="006B5A92">
        <w:rPr>
          <w:b/>
          <w:color w:val="000000" w:themeColor="text1"/>
          <w:sz w:val="24"/>
          <w:szCs w:val="24"/>
        </w:rPr>
        <w:t>Тема 2.</w:t>
      </w:r>
      <w:r w:rsidRPr="006B5A92">
        <w:rPr>
          <w:color w:val="000000" w:themeColor="text1"/>
          <w:sz w:val="24"/>
          <w:szCs w:val="24"/>
        </w:rPr>
        <w:t xml:space="preserve"> Основні питання філософії музики.</w:t>
      </w:r>
    </w:p>
    <w:p w:rsidR="006B5A92" w:rsidRPr="006B5A92" w:rsidRDefault="006B5A92" w:rsidP="006B5A92">
      <w:pPr>
        <w:pStyle w:val="2"/>
        <w:tabs>
          <w:tab w:val="left" w:pos="536"/>
        </w:tabs>
        <w:spacing w:after="0" w:line="240" w:lineRule="auto"/>
        <w:ind w:firstLine="709"/>
        <w:jc w:val="both"/>
        <w:rPr>
          <w:color w:val="000000" w:themeColor="text1"/>
          <w:lang w:val="uk-UA"/>
        </w:rPr>
      </w:pPr>
      <w:r w:rsidRPr="006B5A92">
        <w:rPr>
          <w:color w:val="000000" w:themeColor="text1"/>
          <w:lang w:val="uk-UA"/>
        </w:rPr>
        <w:t>1.Назвіть основні світоглядні імперативи, які розкриває нам музика.</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 xml:space="preserve">2. Який зв’язок між музикою та емоціями? </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 xml:space="preserve">3. Який взаємозв’язок між музикою, розумом, сенсом? </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 xml:space="preserve">4. Окресліть різницю між музичною формою і змістом? </w:t>
      </w:r>
    </w:p>
    <w:p w:rsidR="006B5A92" w:rsidRPr="006B5A92" w:rsidRDefault="006B5A92" w:rsidP="006B5A92">
      <w:pPr>
        <w:spacing w:after="0" w:line="240" w:lineRule="auto"/>
        <w:ind w:firstLine="709"/>
        <w:jc w:val="both"/>
        <w:rPr>
          <w:color w:val="000000" w:themeColor="text1"/>
          <w:sz w:val="24"/>
          <w:szCs w:val="24"/>
        </w:rPr>
      </w:pPr>
      <w:r w:rsidRPr="006B5A92">
        <w:rPr>
          <w:b/>
          <w:color w:val="000000" w:themeColor="text1"/>
          <w:sz w:val="24"/>
          <w:szCs w:val="24"/>
        </w:rPr>
        <w:t>Тема 3.</w:t>
      </w:r>
      <w:r w:rsidRPr="006B5A92">
        <w:rPr>
          <w:color w:val="000000" w:themeColor="text1"/>
          <w:sz w:val="24"/>
          <w:szCs w:val="24"/>
        </w:rPr>
        <w:t xml:space="preserve"> Музика стародавньої Греції та Єгипту.</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1.Перечисліть та охарактеризуйте музичні інструменти античних греків та єгиптян.</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2. Коротко проаналізуйте значення, яке відігравала музика у житті греків та єгиптян.</w:t>
      </w:r>
    </w:p>
    <w:p w:rsidR="006B5A92" w:rsidRPr="006B5A92" w:rsidRDefault="006B5A92" w:rsidP="006B5A92">
      <w:pPr>
        <w:spacing w:after="0" w:line="240" w:lineRule="auto"/>
        <w:ind w:firstLine="709"/>
        <w:jc w:val="both"/>
        <w:rPr>
          <w:b/>
          <w:color w:val="000000" w:themeColor="text1"/>
          <w:sz w:val="24"/>
          <w:szCs w:val="24"/>
        </w:rPr>
      </w:pPr>
      <w:r w:rsidRPr="006B5A92">
        <w:rPr>
          <w:b/>
          <w:color w:val="000000" w:themeColor="text1"/>
          <w:sz w:val="24"/>
          <w:szCs w:val="24"/>
        </w:rPr>
        <w:t>Тема 4.</w:t>
      </w:r>
      <w:r w:rsidRPr="006B5A92">
        <w:rPr>
          <w:color w:val="000000" w:themeColor="text1"/>
          <w:sz w:val="24"/>
          <w:szCs w:val="24"/>
        </w:rPr>
        <w:t xml:space="preserve"> Філософські теорії та концепції  у світі музики.  </w:t>
      </w:r>
    </w:p>
    <w:p w:rsidR="006B5A92" w:rsidRPr="006B5A92" w:rsidRDefault="006B5A92" w:rsidP="006B5A92">
      <w:pPr>
        <w:pStyle w:val="2"/>
        <w:tabs>
          <w:tab w:val="left" w:pos="536"/>
        </w:tabs>
        <w:spacing w:after="0" w:line="240" w:lineRule="auto"/>
        <w:ind w:firstLine="709"/>
        <w:jc w:val="both"/>
        <w:rPr>
          <w:color w:val="000000" w:themeColor="text1"/>
          <w:lang w:val="uk-UA"/>
        </w:rPr>
      </w:pPr>
      <w:r w:rsidRPr="006B5A92">
        <w:rPr>
          <w:color w:val="000000" w:themeColor="text1"/>
          <w:lang w:val="uk-UA"/>
        </w:rPr>
        <w:t xml:space="preserve">1. Назвіть основні теоретичні положення філософії музики Піфагора. </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2. Назвіть основні постулати осмислення музики у  філософії О.Ф. Лосєва.</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3. Окресліть основні постулати осмислення музики у  філософії Ф.Ніцше.</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4. Окресліть основні постулати осмислення музики у  філософії А. Шопенгауера.</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5. Окресліть основні постулати осмислення музики у  науковій спадщині Р.Вагнера.</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 xml:space="preserve">6. Окресліть основні концепції соціології музики Т.Адорно. </w:t>
      </w:r>
    </w:p>
    <w:p w:rsidR="006B5A92" w:rsidRPr="006B5A92" w:rsidRDefault="006B5A92" w:rsidP="006B5A92">
      <w:pPr>
        <w:spacing w:after="0" w:line="240" w:lineRule="auto"/>
        <w:ind w:firstLine="709"/>
        <w:jc w:val="both"/>
        <w:rPr>
          <w:b/>
          <w:color w:val="000000" w:themeColor="text1"/>
          <w:sz w:val="24"/>
          <w:szCs w:val="24"/>
        </w:rPr>
      </w:pPr>
      <w:r w:rsidRPr="006B5A92">
        <w:rPr>
          <w:b/>
          <w:color w:val="000000" w:themeColor="text1"/>
          <w:sz w:val="24"/>
          <w:szCs w:val="24"/>
        </w:rPr>
        <w:t>Тема 5.</w:t>
      </w:r>
      <w:r w:rsidRPr="006B5A92">
        <w:rPr>
          <w:color w:val="000000" w:themeColor="text1"/>
          <w:sz w:val="24"/>
          <w:szCs w:val="24"/>
        </w:rPr>
        <w:t xml:space="preserve"> Сучасні тенденції та проблема музичної творчості у філософії музики.</w:t>
      </w:r>
    </w:p>
    <w:p w:rsidR="006B5A92" w:rsidRPr="006B5A92" w:rsidRDefault="006B5A92" w:rsidP="006B5A92">
      <w:pPr>
        <w:pStyle w:val="a3"/>
        <w:spacing w:after="0" w:line="240" w:lineRule="auto"/>
        <w:ind w:left="0" w:firstLine="709"/>
        <w:jc w:val="both"/>
        <w:rPr>
          <w:color w:val="000000" w:themeColor="text1"/>
          <w:sz w:val="24"/>
          <w:szCs w:val="24"/>
        </w:rPr>
      </w:pPr>
      <w:r w:rsidRPr="006B5A92">
        <w:rPr>
          <w:color w:val="000000" w:themeColor="text1"/>
          <w:sz w:val="24"/>
          <w:szCs w:val="24"/>
        </w:rPr>
        <w:t>1.Що таке «творчість»?</w:t>
      </w:r>
    </w:p>
    <w:p w:rsidR="006B5A92" w:rsidRPr="006B5A92" w:rsidRDefault="006B5A92" w:rsidP="006B5A92">
      <w:pPr>
        <w:pStyle w:val="a3"/>
        <w:spacing w:after="0" w:line="240" w:lineRule="auto"/>
        <w:ind w:left="0" w:firstLine="709"/>
        <w:jc w:val="both"/>
        <w:rPr>
          <w:color w:val="000000" w:themeColor="text1"/>
          <w:sz w:val="24"/>
          <w:szCs w:val="24"/>
        </w:rPr>
      </w:pPr>
      <w:r w:rsidRPr="006B5A92">
        <w:rPr>
          <w:color w:val="000000" w:themeColor="text1"/>
          <w:sz w:val="24"/>
          <w:szCs w:val="24"/>
        </w:rPr>
        <w:t>2.Охарактеризуйте феномен категорії «творчості».</w:t>
      </w:r>
    </w:p>
    <w:p w:rsidR="006B5A92" w:rsidRPr="006B5A92" w:rsidRDefault="006B5A92" w:rsidP="006B5A92">
      <w:pPr>
        <w:pStyle w:val="a3"/>
        <w:spacing w:after="0" w:line="240" w:lineRule="auto"/>
        <w:ind w:left="0" w:firstLine="709"/>
        <w:jc w:val="both"/>
        <w:rPr>
          <w:color w:val="000000" w:themeColor="text1"/>
          <w:sz w:val="24"/>
          <w:szCs w:val="24"/>
        </w:rPr>
      </w:pPr>
      <w:r w:rsidRPr="006B5A92">
        <w:rPr>
          <w:color w:val="000000" w:themeColor="text1"/>
          <w:sz w:val="24"/>
          <w:szCs w:val="24"/>
        </w:rPr>
        <w:t xml:space="preserve">3.Коротко охарактеризуйте феномен «геніальності».  </w:t>
      </w:r>
    </w:p>
    <w:p w:rsidR="006B5A92" w:rsidRPr="006B5A92" w:rsidRDefault="006B5A92" w:rsidP="006B5A92">
      <w:pPr>
        <w:pStyle w:val="a3"/>
        <w:spacing w:after="0" w:line="240" w:lineRule="auto"/>
        <w:ind w:left="0" w:firstLine="709"/>
        <w:jc w:val="both"/>
        <w:rPr>
          <w:color w:val="000000" w:themeColor="text1"/>
          <w:sz w:val="24"/>
          <w:szCs w:val="24"/>
        </w:rPr>
      </w:pPr>
      <w:r w:rsidRPr="006B5A92">
        <w:rPr>
          <w:color w:val="000000" w:themeColor="text1"/>
          <w:sz w:val="24"/>
          <w:szCs w:val="24"/>
        </w:rPr>
        <w:t>4.Проведіть паралелі і аналогії між «творчістю» і «геніальністю».</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 xml:space="preserve">5. Що таке  - музикотерапія? </w:t>
      </w:r>
    </w:p>
    <w:p w:rsidR="006B5A92" w:rsidRPr="006B5A92" w:rsidRDefault="006B5A92" w:rsidP="006B5A92">
      <w:pPr>
        <w:spacing w:after="0" w:line="240" w:lineRule="auto"/>
        <w:ind w:firstLine="709"/>
        <w:jc w:val="both"/>
        <w:rPr>
          <w:b/>
          <w:color w:val="000000" w:themeColor="text1"/>
          <w:sz w:val="24"/>
          <w:szCs w:val="24"/>
        </w:rPr>
      </w:pPr>
      <w:r w:rsidRPr="006B5A92">
        <w:rPr>
          <w:b/>
          <w:color w:val="000000" w:themeColor="text1"/>
          <w:sz w:val="24"/>
          <w:szCs w:val="24"/>
        </w:rPr>
        <w:t>Тема 6.</w:t>
      </w:r>
      <w:r w:rsidRPr="006B5A92">
        <w:rPr>
          <w:color w:val="000000" w:themeColor="text1"/>
          <w:sz w:val="24"/>
          <w:szCs w:val="24"/>
        </w:rPr>
        <w:t xml:space="preserve"> Проблема музичної творчості у філософії.</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1. Дайте визначення філософсько-концептуальних засад осмислення проблеми творчості як феномену духовних процесів.</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2. Окресліть методологічні основи визначення обдарованості.</w:t>
      </w:r>
    </w:p>
    <w:p w:rsidR="006B5A92" w:rsidRPr="006B5A92" w:rsidRDefault="006B5A92" w:rsidP="006B5A92">
      <w:pPr>
        <w:spacing w:after="0" w:line="240" w:lineRule="auto"/>
        <w:ind w:firstLine="709"/>
        <w:jc w:val="both"/>
        <w:rPr>
          <w:b/>
          <w:color w:val="000000" w:themeColor="text1"/>
          <w:sz w:val="24"/>
          <w:szCs w:val="24"/>
        </w:rPr>
      </w:pPr>
      <w:r w:rsidRPr="006B5A92">
        <w:rPr>
          <w:b/>
          <w:color w:val="000000" w:themeColor="text1"/>
          <w:sz w:val="24"/>
          <w:szCs w:val="24"/>
        </w:rPr>
        <w:t>Тема 7.</w:t>
      </w:r>
      <w:r w:rsidRPr="006B5A92">
        <w:rPr>
          <w:color w:val="000000" w:themeColor="text1"/>
          <w:sz w:val="24"/>
          <w:szCs w:val="24"/>
        </w:rPr>
        <w:t xml:space="preserve"> Проблема музичного семіозису, естезісу, та екзистенції в контексті філософії музики.</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1. Назвіть основні проблеми музичного семіозису в контексті філософії музики.</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2. Дайте коротку характеристику музичного естезісу як універсальної умови соціокультурного буття музики.</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3. Чи може музика бути екзистенційною творчістю?</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4. В чому полягає феноменальність «інтерпретації» в музиці?</w:t>
      </w:r>
    </w:p>
    <w:p w:rsidR="006B5A92" w:rsidRPr="006B5A92" w:rsidRDefault="006B5A92" w:rsidP="006B5A92">
      <w:pPr>
        <w:spacing w:after="0" w:line="240" w:lineRule="auto"/>
        <w:ind w:firstLine="709"/>
        <w:jc w:val="both"/>
        <w:rPr>
          <w:b/>
          <w:color w:val="000000" w:themeColor="text1"/>
          <w:sz w:val="24"/>
          <w:szCs w:val="24"/>
        </w:rPr>
      </w:pPr>
      <w:r w:rsidRPr="006B5A92">
        <w:rPr>
          <w:b/>
          <w:color w:val="000000" w:themeColor="text1"/>
          <w:sz w:val="24"/>
          <w:szCs w:val="24"/>
        </w:rPr>
        <w:t>Тема 8.</w:t>
      </w:r>
      <w:r w:rsidRPr="006B5A92">
        <w:rPr>
          <w:color w:val="000000" w:themeColor="text1"/>
          <w:sz w:val="24"/>
          <w:szCs w:val="24"/>
        </w:rPr>
        <w:t xml:space="preserve"> Музична діяльність як чинник синергії культур.</w:t>
      </w:r>
    </w:p>
    <w:p w:rsidR="006B5A92" w:rsidRPr="006B5A92" w:rsidRDefault="006B5A92" w:rsidP="006B5A92">
      <w:pPr>
        <w:pStyle w:val="a3"/>
        <w:spacing w:after="0" w:line="240" w:lineRule="auto"/>
        <w:ind w:left="0" w:firstLine="709"/>
        <w:jc w:val="both"/>
        <w:rPr>
          <w:color w:val="000000" w:themeColor="text1"/>
          <w:sz w:val="24"/>
          <w:szCs w:val="24"/>
        </w:rPr>
      </w:pPr>
      <w:r w:rsidRPr="006B5A92">
        <w:rPr>
          <w:color w:val="000000" w:themeColor="text1"/>
          <w:sz w:val="24"/>
          <w:szCs w:val="24"/>
        </w:rPr>
        <w:lastRenderedPageBreak/>
        <w:t>1.Що таке синергія в музиці?</w:t>
      </w:r>
    </w:p>
    <w:p w:rsidR="006B5A92" w:rsidRPr="006B5A92" w:rsidRDefault="006B5A92" w:rsidP="006B5A92">
      <w:pPr>
        <w:pStyle w:val="a3"/>
        <w:spacing w:after="0" w:line="240" w:lineRule="auto"/>
        <w:ind w:left="0" w:firstLine="709"/>
        <w:jc w:val="both"/>
        <w:rPr>
          <w:color w:val="000000" w:themeColor="text1"/>
          <w:sz w:val="24"/>
          <w:szCs w:val="24"/>
        </w:rPr>
      </w:pPr>
      <w:r w:rsidRPr="006B5A92">
        <w:rPr>
          <w:color w:val="000000" w:themeColor="text1"/>
          <w:sz w:val="24"/>
          <w:szCs w:val="24"/>
        </w:rPr>
        <w:t>2.Що є основним завданням сучасного синергетичного підходу в музичній освіті?</w:t>
      </w:r>
    </w:p>
    <w:p w:rsidR="006B5A92" w:rsidRPr="006B5A92" w:rsidRDefault="006B5A92" w:rsidP="006B5A92">
      <w:pPr>
        <w:pStyle w:val="a3"/>
        <w:spacing w:after="0" w:line="240" w:lineRule="auto"/>
        <w:ind w:left="0" w:firstLine="709"/>
        <w:jc w:val="both"/>
        <w:rPr>
          <w:color w:val="000000" w:themeColor="text1"/>
          <w:sz w:val="24"/>
          <w:szCs w:val="24"/>
        </w:rPr>
      </w:pPr>
      <w:r w:rsidRPr="006B5A92">
        <w:rPr>
          <w:color w:val="000000" w:themeColor="text1"/>
          <w:sz w:val="24"/>
          <w:szCs w:val="24"/>
        </w:rPr>
        <w:t>3.Охарактеризуйте роль і значення музичної діяльності, як інтегрованої властивості формування музичної культури.</w:t>
      </w:r>
    </w:p>
    <w:p w:rsidR="006B5A92" w:rsidRPr="006B5A92" w:rsidRDefault="006B5A92" w:rsidP="006B5A92">
      <w:pPr>
        <w:spacing w:after="0" w:line="240" w:lineRule="auto"/>
        <w:ind w:firstLine="709"/>
        <w:jc w:val="both"/>
        <w:rPr>
          <w:b/>
          <w:color w:val="000000" w:themeColor="text1"/>
          <w:sz w:val="24"/>
          <w:szCs w:val="24"/>
        </w:rPr>
      </w:pPr>
    </w:p>
    <w:p w:rsidR="006B5A92" w:rsidRPr="006B5A92" w:rsidRDefault="006B5A92" w:rsidP="006B5A92">
      <w:pPr>
        <w:pStyle w:val="a3"/>
        <w:numPr>
          <w:ilvl w:val="0"/>
          <w:numId w:val="1"/>
        </w:numPr>
        <w:spacing w:after="0" w:line="240" w:lineRule="auto"/>
        <w:ind w:firstLine="709"/>
        <w:jc w:val="both"/>
        <w:rPr>
          <w:color w:val="000000" w:themeColor="text1"/>
          <w:sz w:val="24"/>
          <w:szCs w:val="24"/>
        </w:rPr>
      </w:pPr>
      <w:r w:rsidRPr="006B5A92">
        <w:rPr>
          <w:b/>
          <w:color w:val="000000" w:themeColor="text1"/>
          <w:sz w:val="24"/>
          <w:szCs w:val="24"/>
        </w:rPr>
        <w:t>Форми поточного та підсумкового контролю</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Оцінювання знань аспірантів відбувається згідно з видами навчальної роботи, які зобов’язаний виконати кожен аспірант:</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 участь у семінарському занятті (доповідь на одне із питань плану заняття, доповнення до доповідей за іншими питаннями плану заняття, участь у дискусії за темою заняття);</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 співбесіда з лектором (фронтальна перевірка компетентності аспіранта);</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 залік.</w:t>
      </w:r>
    </w:p>
    <w:p w:rsidR="006B5A92" w:rsidRPr="006B5A92" w:rsidRDefault="006B5A92" w:rsidP="006B5A92">
      <w:pPr>
        <w:spacing w:after="0" w:line="240" w:lineRule="auto"/>
        <w:ind w:firstLine="709"/>
        <w:jc w:val="both"/>
        <w:rPr>
          <w:color w:val="000000" w:themeColor="text1"/>
          <w:sz w:val="24"/>
          <w:szCs w:val="24"/>
        </w:rPr>
      </w:pPr>
      <w:r w:rsidRPr="006B5A92">
        <w:rPr>
          <w:color w:val="000000" w:themeColor="text1"/>
          <w:sz w:val="24"/>
          <w:szCs w:val="24"/>
        </w:rPr>
        <w:t>Критерієм аналізу якості виконання завдань та його усне викладення є максимально влучна добірка наукової інформації з переведення у форму суджень чи тверджень.</w:t>
      </w:r>
    </w:p>
    <w:p w:rsidR="006B5A92" w:rsidRPr="006B5A92" w:rsidRDefault="006B5A92" w:rsidP="006B5A92">
      <w:pPr>
        <w:pStyle w:val="1"/>
        <w:ind w:firstLine="709"/>
        <w:jc w:val="both"/>
        <w:rPr>
          <w:color w:val="000000" w:themeColor="text1"/>
          <w:lang w:val="uk-UA" w:eastAsia="en-US"/>
        </w:rPr>
      </w:pPr>
      <w:r w:rsidRPr="006B5A92">
        <w:rPr>
          <w:color w:val="000000" w:themeColor="text1"/>
          <w:lang w:val="uk-UA" w:eastAsia="en-US"/>
        </w:rPr>
        <w:t xml:space="preserve">Оцінювання знань методом співбесіди з лектором визначає рівень компетентності аспіранта: обізнаності щодо змісту навчальної дисципліни; здатності розуміти принципи вирішення виокремлених  філософський проблем.  </w:t>
      </w:r>
    </w:p>
    <w:p w:rsidR="006B5A92" w:rsidRDefault="006B5A92" w:rsidP="006B5A92">
      <w:pPr>
        <w:pStyle w:val="1"/>
        <w:ind w:firstLine="709"/>
        <w:jc w:val="both"/>
        <w:rPr>
          <w:color w:val="000000" w:themeColor="text1"/>
          <w:lang w:val="uk-UA"/>
        </w:rPr>
      </w:pPr>
      <w:r w:rsidRPr="006B5A92">
        <w:rPr>
          <w:color w:val="000000" w:themeColor="text1"/>
          <w:lang w:val="pl-PL"/>
        </w:rPr>
        <w:t>C</w:t>
      </w:r>
      <w:r w:rsidRPr="006B5A92">
        <w:rPr>
          <w:color w:val="000000" w:themeColor="text1"/>
        </w:rPr>
        <w:t xml:space="preserve">півбесіда з лектором </w:t>
      </w:r>
      <w:r w:rsidRPr="006B5A92">
        <w:rPr>
          <w:color w:val="000000" w:themeColor="text1"/>
          <w:lang w:val="uk-UA"/>
        </w:rPr>
        <w:t>проводиться в кінці семестру за наперед оголошеним розкладом. Семестрова підсумкова оцінка визначається як сума балів з усіх видів навчальної роботи. Оцінка виставляється за шкалами оцінювання: стобальною, національною і ЄКТС.</w:t>
      </w:r>
    </w:p>
    <w:p w:rsidR="006B5A92" w:rsidRDefault="006B5A92" w:rsidP="006B5A92">
      <w:pPr>
        <w:pStyle w:val="1"/>
        <w:ind w:firstLine="709"/>
        <w:jc w:val="both"/>
        <w:rPr>
          <w:color w:val="000000" w:themeColor="text1"/>
          <w:lang w:val="uk-UA"/>
        </w:rPr>
      </w:pPr>
    </w:p>
    <w:p w:rsidR="006B5A92" w:rsidRDefault="006B5A92" w:rsidP="006B5A92">
      <w:pPr>
        <w:pStyle w:val="1"/>
        <w:numPr>
          <w:ilvl w:val="0"/>
          <w:numId w:val="1"/>
        </w:numPr>
        <w:jc w:val="center"/>
        <w:rPr>
          <w:b/>
          <w:color w:val="000000" w:themeColor="text1"/>
          <w:lang w:val="uk-UA" w:eastAsia="en-US"/>
        </w:rPr>
      </w:pPr>
      <w:r w:rsidRPr="006B5A92">
        <w:rPr>
          <w:b/>
          <w:color w:val="000000" w:themeColor="text1"/>
          <w:lang w:val="uk-UA"/>
        </w:rPr>
        <w:t>Література</w:t>
      </w:r>
    </w:p>
    <w:p w:rsidR="006B5A92" w:rsidRPr="006B5A92" w:rsidRDefault="006B5A92" w:rsidP="006B5A92">
      <w:pPr>
        <w:spacing w:after="0" w:line="240" w:lineRule="auto"/>
        <w:ind w:firstLine="709"/>
        <w:rPr>
          <w:b/>
          <w:sz w:val="24"/>
          <w:szCs w:val="24"/>
        </w:rPr>
      </w:pPr>
      <w:r w:rsidRPr="006B5A92">
        <w:rPr>
          <w:b/>
          <w:sz w:val="24"/>
          <w:szCs w:val="24"/>
        </w:rPr>
        <w:t>Основна :</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Гомілко О. Музика. Гармонія сфер чи інструмент культури? [Текст] / Ольга Гомілко // Докса. – 2010. – Вип. 15. –  С.276 – 285.</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Капічіна О.О. Музичний естезіс як універсальна умова соціокультурного буття музики  [Текст] / О.О. Капічіна // Мультиверсум. Філософський альманах. – К.: Центр духовної культури, – 2006. – № 57. – С.56-62</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 xml:space="preserve"> Лосев А.Ф. Музыка как предмет логики [Текст] // Лосев А.Ф. Из ранних произведений. – М : Правда,, 1990. – 634с. </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Лосев А. Ф. История античной эстетики. Софисты. Сократ. Платон. [Текст] / А. Ф. Лосев. - М. : Ладомир, 1994. – 716 с.</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 xml:space="preserve">Макаренко Г.Г. Пантрагічне світосприйняття в культурологічній філософії Ріхарда Вагнера [Текст] // Актуальні філософські та культурологічні проблеми сучасності (Альманах). – Київ.:Знання , 1981. –  </w:t>
      </w:r>
      <w:r w:rsidRPr="006B5A92">
        <w:rPr>
          <w:color w:val="000000"/>
          <w:sz w:val="24"/>
          <w:szCs w:val="24"/>
          <w:lang w:val="en-US"/>
        </w:rPr>
        <w:t>C</w:t>
      </w:r>
      <w:r w:rsidRPr="006B5A92">
        <w:rPr>
          <w:color w:val="000000"/>
          <w:sz w:val="24"/>
          <w:szCs w:val="24"/>
        </w:rPr>
        <w:t>.25-29.</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 xml:space="preserve">Макаренко Г.Г. Дух музики – ірраціональна суть філософії, творчості та життя Ф.Ніцше  [Текст] //Актуальні філософські та культурологічні проблеми сучасності (Альманах). – К.: Знання, 1999. – </w:t>
      </w:r>
      <w:r w:rsidRPr="006B5A92">
        <w:rPr>
          <w:color w:val="000000"/>
          <w:sz w:val="24"/>
          <w:szCs w:val="24"/>
          <w:lang w:val="en-US"/>
        </w:rPr>
        <w:t>C</w:t>
      </w:r>
      <w:r w:rsidRPr="006B5A92">
        <w:rPr>
          <w:color w:val="000000"/>
          <w:sz w:val="24"/>
          <w:szCs w:val="24"/>
        </w:rPr>
        <w:t>.54.</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Ніцше Ф. Повне зібрання творів [Текст] / Фрідріх Вільгельм Ніцше // Народження трагедії з духу музики.  – Т. 1. – Львів: Астролябія, 2004. – 769 с.</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Полюга В. Навчально-методичний комплекс дисципліни «Філософія музики» із спеціальності 025 Музичне мистецтво (третього освітньо-наукового рівня вищої освіти): Редакційно-видавничий відділ ДДПУ ім. І.Франка. Дрогобич, 2018. 48с.</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 xml:space="preserve">Полюга В.В. Екзистенційна парадигма музичної творчості [Текст] / Вікторія Полюга // Наукові записки національного університету “Острозька академія”  Вип.17. – Острог, 2015. – С.8-12  </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 xml:space="preserve">Полюга В.В. Філософія і музика: «філософія музики» та «музика філософії» [Текст] / Вікторія Полюга //  </w:t>
      </w:r>
      <w:r w:rsidRPr="006B5A92">
        <w:rPr>
          <w:rFonts w:eastAsia="TimesNewRomanPSMT"/>
          <w:color w:val="000000"/>
          <w:sz w:val="24"/>
          <w:szCs w:val="24"/>
        </w:rPr>
        <w:t xml:space="preserve">Хорове мистецтво України та його подвижники : матеріали </w:t>
      </w:r>
      <w:r w:rsidRPr="006B5A92">
        <w:rPr>
          <w:rFonts w:eastAsia="TimesNewRomanPSMT"/>
          <w:color w:val="000000"/>
          <w:sz w:val="24"/>
          <w:szCs w:val="24"/>
          <w:lang w:val="en-US"/>
        </w:rPr>
        <w:t>V</w:t>
      </w:r>
      <w:r w:rsidRPr="006B5A92">
        <w:rPr>
          <w:rFonts w:eastAsia="TimesNewRomanPSMT"/>
          <w:color w:val="000000"/>
          <w:sz w:val="24"/>
          <w:szCs w:val="24"/>
        </w:rPr>
        <w:t>І Міжнародної науково-практичної інтернет-конференції  (м.</w:t>
      </w:r>
      <w:r w:rsidRPr="006B5A92">
        <w:rPr>
          <w:color w:val="000000"/>
          <w:spacing w:val="-2"/>
          <w:sz w:val="24"/>
          <w:szCs w:val="24"/>
        </w:rPr>
        <w:t> Дрогобич, 19 – 20 жовтня</w:t>
      </w:r>
      <w:r w:rsidRPr="006B5A92">
        <w:rPr>
          <w:bCs/>
          <w:color w:val="000000"/>
          <w:spacing w:val="-2"/>
          <w:sz w:val="24"/>
          <w:szCs w:val="24"/>
        </w:rPr>
        <w:t xml:space="preserve"> 2017  року</w:t>
      </w:r>
      <w:r w:rsidRPr="006B5A92">
        <w:rPr>
          <w:rFonts w:eastAsia="TimesNewRomanPSMT"/>
          <w:color w:val="000000"/>
          <w:sz w:val="24"/>
          <w:szCs w:val="24"/>
        </w:rPr>
        <w:t xml:space="preserve">) [Електронний ресурс] / Редкол. : І.Л. Бермес, В.В. Полюга. – Дрогобич : Редакційно-видавничий відділ  ДДПУ ім. І. Франка, 2017. – С.234-247. – Режим доступу: </w:t>
      </w:r>
      <w:r w:rsidRPr="006B5A92">
        <w:rPr>
          <w:rFonts w:eastAsia="TimesNewRomanPSMT"/>
          <w:color w:val="000000"/>
          <w:sz w:val="24"/>
          <w:szCs w:val="24"/>
          <w:u w:val="single"/>
        </w:rPr>
        <w:t>http://ddpu.drohobych.net/konf-xorove-mystectvo/</w:t>
      </w:r>
      <w:r w:rsidRPr="006B5A92">
        <w:rPr>
          <w:rFonts w:eastAsia="TimesNewRomanPSMT"/>
          <w:color w:val="000000"/>
          <w:sz w:val="24"/>
          <w:szCs w:val="24"/>
        </w:rPr>
        <w:t xml:space="preserve"> </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lastRenderedPageBreak/>
        <w:t xml:space="preserve">Сисоєва С. Основи педагогічної творчості: Підручник [Текст] / Світлана Сисоєва. – К. : Міленіум, 2006. – 344с.  </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Суханцева В.К. Музика як світ людини. Від ідеї всесвіту – до філософії музики [Текст] / В.К. Суханцева.– К. : Факт, 2000. – 176с.</w:t>
      </w:r>
    </w:p>
    <w:p w:rsidR="006B5A92" w:rsidRPr="006B5A92" w:rsidRDefault="006B5A92" w:rsidP="006B5A92">
      <w:pPr>
        <w:spacing w:after="0" w:line="240" w:lineRule="auto"/>
        <w:ind w:firstLine="709"/>
        <w:jc w:val="both"/>
        <w:rPr>
          <w:color w:val="000000"/>
          <w:sz w:val="24"/>
          <w:szCs w:val="24"/>
        </w:rPr>
      </w:pPr>
    </w:p>
    <w:p w:rsidR="006B5A92" w:rsidRPr="006B5A92" w:rsidRDefault="006B5A92" w:rsidP="006B5A92">
      <w:pPr>
        <w:spacing w:after="0" w:line="240" w:lineRule="auto"/>
        <w:ind w:firstLine="709"/>
        <w:jc w:val="both"/>
        <w:rPr>
          <w:b/>
          <w:color w:val="000000"/>
          <w:sz w:val="24"/>
          <w:szCs w:val="24"/>
        </w:rPr>
      </w:pPr>
      <w:r w:rsidRPr="006B5A92">
        <w:rPr>
          <w:b/>
          <w:color w:val="000000"/>
          <w:sz w:val="24"/>
          <w:szCs w:val="24"/>
        </w:rPr>
        <w:t>Допоміжна:</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Васюріна А. О. Гедоністичність сприйняття просторової досконалості музичного світу [Текст] / А. О. Васюріна  // Сучасна картина світу</w:t>
      </w:r>
      <w:r w:rsidRPr="006B5A92">
        <w:rPr>
          <w:color w:val="000000"/>
          <w:sz w:val="24"/>
          <w:szCs w:val="24"/>
          <w:lang w:val="en-US"/>
        </w:rPr>
        <w:t> </w:t>
      </w:r>
      <w:r w:rsidRPr="006B5A92">
        <w:rPr>
          <w:color w:val="000000"/>
          <w:sz w:val="24"/>
          <w:szCs w:val="24"/>
        </w:rPr>
        <w:t xml:space="preserve">: Інтеграція наукового та позанаукового знання. Вип. 3.  –  Суми., 2004. – С.175 – 181. </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Герменевтика: философский энциклопедический словарь [Текст] / [редкол.</w:t>
      </w:r>
      <w:r w:rsidRPr="006B5A92">
        <w:rPr>
          <w:color w:val="000000"/>
          <w:sz w:val="24"/>
          <w:szCs w:val="24"/>
          <w:lang w:val="en-US"/>
        </w:rPr>
        <w:t> </w:t>
      </w:r>
      <w:r w:rsidRPr="006B5A92">
        <w:rPr>
          <w:color w:val="000000"/>
          <w:sz w:val="24"/>
          <w:szCs w:val="24"/>
        </w:rPr>
        <w:t>: С. С.Аверинцев, Э. А. Араб-Оглы, Л. Ф. Ильичёв и др.]. – [2-е изд.]. – М.</w:t>
      </w:r>
      <w:r w:rsidRPr="006B5A92">
        <w:rPr>
          <w:color w:val="000000"/>
          <w:sz w:val="24"/>
          <w:szCs w:val="24"/>
          <w:lang w:val="en-US"/>
        </w:rPr>
        <w:t> </w:t>
      </w:r>
      <w:r w:rsidRPr="006B5A92">
        <w:rPr>
          <w:color w:val="000000"/>
          <w:sz w:val="24"/>
          <w:szCs w:val="24"/>
        </w:rPr>
        <w:t>: Сов. энциклопедия, 1989. – С.</w:t>
      </w:r>
      <w:r w:rsidRPr="006B5A92">
        <w:rPr>
          <w:color w:val="000000"/>
          <w:sz w:val="24"/>
          <w:szCs w:val="24"/>
          <w:lang w:val="en-US"/>
        </w:rPr>
        <w:t> </w:t>
      </w:r>
      <w:r w:rsidRPr="006B5A92">
        <w:rPr>
          <w:color w:val="000000"/>
          <w:sz w:val="24"/>
          <w:szCs w:val="24"/>
        </w:rPr>
        <w:t>119</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Лосев А.Ф. Основной вопрос философии музыки [Текст] / А.Ф. Лосев // Советская музыка. – 1990. – № 11.</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 xml:space="preserve">Полюга В.В. Феномен інтерпретації в музиці : філософський аспект [Текст] / Вікторія Полюга // Практична філософія. – К. : Парапан, 2013. – №3.– С.59 – 64. </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 xml:space="preserve">Сычева С. Г. Эстетические идеи в книге А. Шопенгауэра “Мир как воли и представление” [Текст] / Светлана Георгиевна Сычева // Известия Томского политехнического университета. – 2010. – Т. 316, №6. – С. 180-184. </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Суханцева    В.К. Категорія часу в музичній культурі [Текст] : Моногр. / В.К. Суханцева. – К.: Лыбидь, 1990. – 184 с.</w:t>
      </w:r>
    </w:p>
    <w:p w:rsidR="006B5A92" w:rsidRPr="006B5A92" w:rsidRDefault="006B5A92" w:rsidP="006B5A92">
      <w:pPr>
        <w:pStyle w:val="StyleZakonu0"/>
        <w:numPr>
          <w:ilvl w:val="0"/>
          <w:numId w:val="3"/>
        </w:numPr>
        <w:spacing w:after="0" w:line="240" w:lineRule="auto"/>
        <w:ind w:left="0" w:firstLine="709"/>
        <w:rPr>
          <w:bCs/>
          <w:color w:val="000000"/>
          <w:sz w:val="24"/>
          <w:szCs w:val="24"/>
        </w:rPr>
      </w:pPr>
      <w:r w:rsidRPr="006B5A92">
        <w:rPr>
          <w:color w:val="000000"/>
          <w:sz w:val="24"/>
          <w:szCs w:val="24"/>
        </w:rPr>
        <w:t>Шопенгауер А. Мир как воля и представление [Текст] / Артур Шопенгауэр. – М. : Наука, 1993. –  Т.</w:t>
      </w:r>
      <w:r w:rsidRPr="006B5A92">
        <w:rPr>
          <w:color w:val="000000"/>
          <w:sz w:val="24"/>
          <w:szCs w:val="24"/>
          <w:lang w:val="en-US"/>
        </w:rPr>
        <w:t> </w:t>
      </w:r>
      <w:r w:rsidRPr="006B5A92">
        <w:rPr>
          <w:color w:val="000000"/>
          <w:sz w:val="24"/>
          <w:szCs w:val="24"/>
        </w:rPr>
        <w:t>2. – 669</w:t>
      </w:r>
      <w:r w:rsidRPr="006B5A92">
        <w:rPr>
          <w:color w:val="000000"/>
          <w:sz w:val="24"/>
          <w:szCs w:val="24"/>
          <w:lang w:val="en-US"/>
        </w:rPr>
        <w:t> </w:t>
      </w:r>
      <w:r w:rsidRPr="006B5A92">
        <w:rPr>
          <w:color w:val="000000"/>
          <w:sz w:val="24"/>
          <w:szCs w:val="24"/>
        </w:rPr>
        <w:t xml:space="preserve"> с.</w:t>
      </w:r>
    </w:p>
    <w:p w:rsidR="006B5A92" w:rsidRPr="006B5A92" w:rsidRDefault="006B5A92" w:rsidP="006B5A92">
      <w:pPr>
        <w:spacing w:after="0" w:line="240" w:lineRule="auto"/>
        <w:ind w:firstLine="709"/>
        <w:jc w:val="both"/>
        <w:rPr>
          <w:color w:val="000000"/>
          <w:sz w:val="24"/>
          <w:szCs w:val="24"/>
        </w:rPr>
      </w:pPr>
    </w:p>
    <w:p w:rsidR="006B5A92" w:rsidRPr="006B5A92" w:rsidRDefault="006B5A92" w:rsidP="006B5A92">
      <w:pPr>
        <w:tabs>
          <w:tab w:val="left" w:pos="142"/>
          <w:tab w:val="left" w:pos="426"/>
          <w:tab w:val="left" w:pos="720"/>
        </w:tabs>
        <w:autoSpaceDE w:val="0"/>
        <w:autoSpaceDN w:val="0"/>
        <w:spacing w:after="0" w:line="240" w:lineRule="auto"/>
        <w:ind w:firstLine="709"/>
        <w:jc w:val="both"/>
        <w:rPr>
          <w:b/>
          <w:iCs/>
          <w:color w:val="000000"/>
          <w:sz w:val="24"/>
          <w:szCs w:val="24"/>
        </w:rPr>
      </w:pPr>
      <w:r w:rsidRPr="006B5A92">
        <w:rPr>
          <w:b/>
          <w:iCs/>
          <w:color w:val="000000"/>
          <w:sz w:val="24"/>
          <w:szCs w:val="24"/>
        </w:rPr>
        <w:t>ІНФОРМАЦІЙНІ РЕСУРСИ</w:t>
      </w:r>
    </w:p>
    <w:p w:rsidR="006B5A92" w:rsidRPr="006B5A92" w:rsidRDefault="006B5A92" w:rsidP="006B5A92">
      <w:pPr>
        <w:numPr>
          <w:ilvl w:val="0"/>
          <w:numId w:val="3"/>
        </w:numPr>
        <w:tabs>
          <w:tab w:val="left" w:pos="142"/>
          <w:tab w:val="left" w:pos="426"/>
        </w:tabs>
        <w:autoSpaceDE w:val="0"/>
        <w:autoSpaceDN w:val="0"/>
        <w:spacing w:after="0" w:line="240" w:lineRule="auto"/>
        <w:ind w:left="0" w:firstLine="709"/>
        <w:jc w:val="both"/>
        <w:rPr>
          <w:iCs/>
          <w:color w:val="000000"/>
          <w:sz w:val="24"/>
          <w:szCs w:val="24"/>
        </w:rPr>
      </w:pPr>
      <w:r w:rsidRPr="006B5A92">
        <w:rPr>
          <w:color w:val="000000"/>
          <w:sz w:val="24"/>
          <w:szCs w:val="24"/>
        </w:rPr>
        <w:t xml:space="preserve">Авиценна. Гиппократ. 100 великих врачей [електронний ресурс]. – Режим доступу : </w:t>
      </w:r>
      <w:hyperlink r:id="rId6" w:history="1">
        <w:r w:rsidRPr="006B5A92">
          <w:rPr>
            <w:rStyle w:val="a4"/>
            <w:color w:val="000000"/>
            <w:sz w:val="24"/>
            <w:szCs w:val="24"/>
          </w:rPr>
          <w:t>http://book.e-reading-lib.org/bookreader.php/88951/Shoiifet_-_100_velikih_vracheii.html</w:t>
        </w:r>
      </w:hyperlink>
    </w:p>
    <w:p w:rsidR="006B5A92" w:rsidRPr="006B5A92" w:rsidRDefault="006B5A92" w:rsidP="006B5A92">
      <w:pPr>
        <w:numPr>
          <w:ilvl w:val="0"/>
          <w:numId w:val="3"/>
        </w:numPr>
        <w:tabs>
          <w:tab w:val="left" w:pos="142"/>
          <w:tab w:val="left" w:pos="426"/>
          <w:tab w:val="left" w:pos="720"/>
        </w:tabs>
        <w:autoSpaceDE w:val="0"/>
        <w:autoSpaceDN w:val="0"/>
        <w:spacing w:after="0" w:line="240" w:lineRule="auto"/>
        <w:ind w:left="0" w:firstLine="709"/>
        <w:jc w:val="both"/>
        <w:rPr>
          <w:iCs/>
          <w:color w:val="000000"/>
          <w:sz w:val="24"/>
          <w:szCs w:val="24"/>
        </w:rPr>
      </w:pPr>
      <w:r w:rsidRPr="006B5A92">
        <w:rPr>
          <w:color w:val="000000"/>
          <w:sz w:val="24"/>
          <w:szCs w:val="24"/>
        </w:rPr>
        <w:t xml:space="preserve">Адорно Теодор В.Обране : Соціологія музики [елестронний ресурс]. –  Режим доступу:        </w:t>
      </w:r>
      <w:hyperlink r:id="rId7" w:history="1">
        <w:r w:rsidRPr="006B5A92">
          <w:rPr>
            <w:rStyle w:val="a4"/>
            <w:color w:val="000000"/>
            <w:sz w:val="24"/>
            <w:szCs w:val="24"/>
          </w:rPr>
          <w:t>http://www.gumer.info/bibliotek_Buks/Culture/Adorno/Adorno_index.php</w:t>
        </w:r>
      </w:hyperlink>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 xml:space="preserve">Естезіс [електронний ресурс]. – Режим доступу : </w:t>
      </w:r>
      <w:hyperlink r:id="rId8" w:history="1">
        <w:r w:rsidRPr="006B5A92">
          <w:rPr>
            <w:rStyle w:val="a4"/>
            <w:color w:val="000000"/>
            <w:sz w:val="24"/>
            <w:szCs w:val="24"/>
          </w:rPr>
          <w:t>http://terme.ru/dictionary/179/word/yestezis</w:t>
        </w:r>
      </w:hyperlink>
    </w:p>
    <w:p w:rsidR="006B5A92" w:rsidRPr="006B5A92" w:rsidRDefault="006B5A92" w:rsidP="006B5A92">
      <w:pPr>
        <w:numPr>
          <w:ilvl w:val="0"/>
          <w:numId w:val="3"/>
        </w:numPr>
        <w:spacing w:after="0" w:line="240" w:lineRule="auto"/>
        <w:ind w:left="0" w:firstLine="709"/>
        <w:jc w:val="both"/>
        <w:rPr>
          <w:color w:val="000000"/>
          <w:sz w:val="24"/>
          <w:szCs w:val="24"/>
          <w:u w:val="single"/>
        </w:rPr>
      </w:pPr>
      <w:r w:rsidRPr="006B5A92">
        <w:rPr>
          <w:color w:val="000000"/>
          <w:sz w:val="24"/>
          <w:szCs w:val="24"/>
        </w:rPr>
        <w:t xml:space="preserve">Ігнатова Л. Феномен творчості як духовний компонент пізнання [електронний ресурс] / Лариса Ігнатова // Філософія творчості. – С.238 – 247 </w:t>
      </w:r>
      <w:r w:rsidRPr="006B5A92">
        <w:rPr>
          <w:color w:val="000000"/>
          <w:sz w:val="24"/>
          <w:szCs w:val="24"/>
          <w:u w:val="single"/>
        </w:rPr>
        <w:t>http://www.nbuv.gov.ua/portal/Soc_Gum/MuzS/2010_6/statti/25-ignatova.pdf</w:t>
      </w:r>
    </w:p>
    <w:p w:rsidR="006B5A92" w:rsidRPr="006B5A92" w:rsidRDefault="006B5A92" w:rsidP="006B5A92">
      <w:pPr>
        <w:numPr>
          <w:ilvl w:val="0"/>
          <w:numId w:val="3"/>
        </w:numPr>
        <w:spacing w:after="0" w:line="240" w:lineRule="auto"/>
        <w:ind w:left="0" w:firstLine="709"/>
        <w:jc w:val="both"/>
        <w:rPr>
          <w:bCs/>
          <w:color w:val="000000"/>
          <w:sz w:val="24"/>
          <w:szCs w:val="24"/>
          <w:u w:val="single"/>
        </w:rPr>
      </w:pPr>
      <w:r w:rsidRPr="006B5A92">
        <w:rPr>
          <w:color w:val="000000"/>
          <w:sz w:val="24"/>
          <w:szCs w:val="24"/>
        </w:rPr>
        <w:t>Капічіна О.</w:t>
      </w:r>
      <w:r w:rsidRPr="006B5A92">
        <w:rPr>
          <w:color w:val="000000"/>
          <w:sz w:val="24"/>
          <w:szCs w:val="24"/>
          <w:lang w:val="en-US"/>
        </w:rPr>
        <w:t> </w:t>
      </w:r>
      <w:r w:rsidRPr="006B5A92">
        <w:rPr>
          <w:color w:val="000000"/>
          <w:sz w:val="24"/>
          <w:szCs w:val="24"/>
        </w:rPr>
        <w:t xml:space="preserve">О. Феноменологічні основи проблеми музичного сприйняття </w:t>
      </w:r>
      <w:r w:rsidRPr="006B5A92">
        <w:rPr>
          <w:bCs/>
          <w:color w:val="000000"/>
          <w:sz w:val="24"/>
          <w:szCs w:val="24"/>
        </w:rPr>
        <w:t>[електронний ресурс] </w:t>
      </w:r>
      <w:r w:rsidRPr="006B5A92">
        <w:rPr>
          <w:color w:val="000000"/>
          <w:sz w:val="24"/>
          <w:szCs w:val="24"/>
        </w:rPr>
        <w:t xml:space="preserve">/ О. О. Капічіна // </w:t>
      </w:r>
      <w:r w:rsidRPr="006B5A92">
        <w:rPr>
          <w:bCs/>
          <w:color w:val="000000"/>
          <w:sz w:val="24"/>
          <w:szCs w:val="24"/>
        </w:rPr>
        <w:t xml:space="preserve">Вісник Донецького національного університету економіки і торгівлі ім. М. Туган-Барановського № 2 (54), 2012 . – Режим доступу : </w:t>
      </w:r>
      <w:r w:rsidRPr="006B5A92">
        <w:rPr>
          <w:bCs/>
          <w:color w:val="000000"/>
          <w:sz w:val="24"/>
          <w:szCs w:val="24"/>
          <w:u w:val="single"/>
        </w:rPr>
        <w:t>http://archive.nbuv.gov.ua/portal/soc_gum/vdnuet/gum/2012_2/Kapichna.pdf</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 xml:space="preserve">Лосєв А.Ф. Музика як предмет логіки. [елестронний ресурс]. –  Режим доступу: </w:t>
      </w:r>
      <w:hyperlink r:id="rId9" w:history="1">
        <w:r w:rsidRPr="006B5A92">
          <w:rPr>
            <w:rStyle w:val="a4"/>
            <w:color w:val="000000"/>
            <w:sz w:val="24"/>
            <w:szCs w:val="24"/>
          </w:rPr>
          <w:t>http://www.opentextnn.ru/music/Perception/?id=618</w:t>
        </w:r>
      </w:hyperlink>
      <w:r w:rsidRPr="006B5A92">
        <w:rPr>
          <w:color w:val="000000"/>
          <w:sz w:val="24"/>
          <w:szCs w:val="24"/>
        </w:rPr>
        <w:t xml:space="preserve"> </w:t>
      </w:r>
    </w:p>
    <w:p w:rsidR="006B5A92" w:rsidRPr="006B5A92" w:rsidRDefault="006B5A92" w:rsidP="006B5A92">
      <w:pPr>
        <w:numPr>
          <w:ilvl w:val="0"/>
          <w:numId w:val="3"/>
        </w:numPr>
        <w:spacing w:after="0" w:line="240" w:lineRule="auto"/>
        <w:ind w:left="0" w:firstLine="709"/>
        <w:jc w:val="both"/>
        <w:rPr>
          <w:color w:val="000000"/>
          <w:sz w:val="24"/>
          <w:szCs w:val="24"/>
        </w:rPr>
      </w:pPr>
      <w:r w:rsidRPr="006B5A92">
        <w:rPr>
          <w:color w:val="000000"/>
          <w:sz w:val="24"/>
          <w:szCs w:val="24"/>
        </w:rPr>
        <w:t xml:space="preserve">Ніцше ф. Генеалогія моралі [елестронний ресурс]. –  Режим доступу: </w:t>
      </w:r>
      <w:hyperlink r:id="rId10" w:history="1">
        <w:r w:rsidRPr="006B5A92">
          <w:rPr>
            <w:rStyle w:val="a4"/>
            <w:color w:val="000000"/>
            <w:sz w:val="24"/>
            <w:szCs w:val="24"/>
          </w:rPr>
          <w:t>http://pidruchniki.com/1292052237686/filosofiya/fridrih_nitsshe_1844-1900</w:t>
        </w:r>
      </w:hyperlink>
    </w:p>
    <w:p w:rsidR="006B5A92" w:rsidRPr="006B5A92" w:rsidRDefault="006B5A92" w:rsidP="006B5A92">
      <w:pPr>
        <w:numPr>
          <w:ilvl w:val="0"/>
          <w:numId w:val="3"/>
        </w:numPr>
        <w:spacing w:after="0" w:line="240" w:lineRule="auto"/>
        <w:ind w:left="0" w:firstLine="709"/>
        <w:jc w:val="both"/>
        <w:rPr>
          <w:color w:val="000000"/>
          <w:sz w:val="24"/>
          <w:szCs w:val="24"/>
          <w:u w:val="single"/>
        </w:rPr>
      </w:pPr>
      <w:r w:rsidRPr="006B5A92">
        <w:rPr>
          <w:color w:val="000000"/>
          <w:sz w:val="24"/>
          <w:szCs w:val="24"/>
        </w:rPr>
        <w:t xml:space="preserve">Спенсер Г. Вільна енциклопедія “Вікіпедія”. [електронний ресурс]. - </w:t>
      </w:r>
      <w:hyperlink r:id="rId11" w:history="1">
        <w:r w:rsidRPr="006B5A92">
          <w:rPr>
            <w:rStyle w:val="a4"/>
            <w:color w:val="000000"/>
            <w:sz w:val="24"/>
            <w:szCs w:val="24"/>
          </w:rPr>
          <w:t>http://ru.wikipedia.org/wiki/Спенсер,_Герберт</w:t>
        </w:r>
      </w:hyperlink>
    </w:p>
    <w:p w:rsidR="006B5A92" w:rsidRPr="006B5A92" w:rsidRDefault="006B5A92" w:rsidP="006B5A92">
      <w:pPr>
        <w:numPr>
          <w:ilvl w:val="0"/>
          <w:numId w:val="3"/>
        </w:numPr>
        <w:spacing w:after="0" w:line="240" w:lineRule="auto"/>
        <w:ind w:left="0" w:firstLine="709"/>
        <w:jc w:val="both"/>
        <w:rPr>
          <w:color w:val="000000"/>
          <w:sz w:val="24"/>
          <w:szCs w:val="24"/>
          <w:u w:val="single"/>
          <w:lang w:val="en-US"/>
        </w:rPr>
      </w:pPr>
      <w:r w:rsidRPr="006B5A92">
        <w:rPr>
          <w:color w:val="000000"/>
          <w:sz w:val="24"/>
          <w:szCs w:val="24"/>
          <w:lang w:val="en-US"/>
        </w:rPr>
        <w:t>Dr. Gordon L. Show. For the professional music educator the “Mozart effect” – research on music and the developing brain, and more...[</w:t>
      </w:r>
      <w:r w:rsidRPr="006B5A92">
        <w:rPr>
          <w:color w:val="000000"/>
          <w:sz w:val="24"/>
          <w:szCs w:val="24"/>
        </w:rPr>
        <w:t>електронний</w:t>
      </w:r>
      <w:r w:rsidRPr="006B5A92">
        <w:rPr>
          <w:color w:val="000000"/>
          <w:sz w:val="24"/>
          <w:szCs w:val="24"/>
          <w:lang w:val="en-US"/>
        </w:rPr>
        <w:t xml:space="preserve"> </w:t>
      </w:r>
      <w:r w:rsidRPr="006B5A92">
        <w:rPr>
          <w:color w:val="000000"/>
          <w:sz w:val="24"/>
          <w:szCs w:val="24"/>
        </w:rPr>
        <w:t>ресурс</w:t>
      </w:r>
      <w:r w:rsidRPr="006B5A92">
        <w:rPr>
          <w:color w:val="000000"/>
          <w:sz w:val="24"/>
          <w:szCs w:val="24"/>
          <w:lang w:val="en-US"/>
        </w:rPr>
        <w:t xml:space="preserve">]/  R. Coff/Suzuki Music Academy All Rights Reserved, 2005. – </w:t>
      </w:r>
      <w:r w:rsidRPr="006B5A92">
        <w:rPr>
          <w:color w:val="000000"/>
          <w:sz w:val="24"/>
          <w:szCs w:val="24"/>
        </w:rPr>
        <w:t>Режим</w:t>
      </w:r>
      <w:r w:rsidRPr="006B5A92">
        <w:rPr>
          <w:color w:val="000000"/>
          <w:sz w:val="24"/>
          <w:szCs w:val="24"/>
          <w:lang w:val="en-US"/>
        </w:rPr>
        <w:t xml:space="preserve"> </w:t>
      </w:r>
      <w:r w:rsidRPr="006B5A92">
        <w:rPr>
          <w:color w:val="000000"/>
          <w:sz w:val="24"/>
          <w:szCs w:val="24"/>
        </w:rPr>
        <w:t>доступу</w:t>
      </w:r>
      <w:r w:rsidRPr="006B5A92">
        <w:rPr>
          <w:color w:val="000000"/>
          <w:sz w:val="24"/>
          <w:szCs w:val="24"/>
          <w:lang w:val="en-US"/>
        </w:rPr>
        <w:t xml:space="preserve"> : </w:t>
      </w:r>
      <w:hyperlink r:id="rId12" w:history="1">
        <w:r w:rsidRPr="006B5A92">
          <w:rPr>
            <w:rStyle w:val="a4"/>
            <w:color w:val="000000"/>
            <w:sz w:val="24"/>
            <w:szCs w:val="24"/>
            <w:lang w:val="en-US"/>
          </w:rPr>
          <w:t>http://parenting-baby.com/parenting-baby-music-research/music-research.html</w:t>
        </w:r>
      </w:hyperlink>
    </w:p>
    <w:p w:rsidR="006B5A92" w:rsidRPr="006B5A92" w:rsidRDefault="006B5A92" w:rsidP="006B5A92">
      <w:pPr>
        <w:pStyle w:val="1"/>
        <w:ind w:left="360"/>
        <w:rPr>
          <w:b/>
          <w:color w:val="000000" w:themeColor="text1"/>
          <w:lang w:val="uk-UA" w:eastAsia="en-US"/>
        </w:rPr>
      </w:pPr>
    </w:p>
    <w:p w:rsidR="006B5A92" w:rsidRPr="006B5A92" w:rsidRDefault="006B5A92" w:rsidP="006B5A92">
      <w:pPr>
        <w:pStyle w:val="a3"/>
        <w:spacing w:after="0" w:line="240" w:lineRule="auto"/>
        <w:rPr>
          <w:color w:val="000000" w:themeColor="text1"/>
          <w:sz w:val="24"/>
          <w:szCs w:val="24"/>
        </w:rPr>
      </w:pPr>
    </w:p>
    <w:p w:rsidR="006B5A92" w:rsidRPr="006B5A92" w:rsidRDefault="006B5A92" w:rsidP="006B5A92">
      <w:pPr>
        <w:spacing w:after="0" w:line="240" w:lineRule="auto"/>
        <w:jc w:val="both"/>
      </w:pPr>
    </w:p>
    <w:sectPr w:rsidR="006B5A92" w:rsidRPr="006B5A92" w:rsidSect="008C227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B2E68"/>
    <w:multiLevelType w:val="hybridMultilevel"/>
    <w:tmpl w:val="B2CCD21E"/>
    <w:lvl w:ilvl="0" w:tplc="7414A8C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FBB0D16"/>
    <w:multiLevelType w:val="hybridMultilevel"/>
    <w:tmpl w:val="B748BD6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24F4B20"/>
    <w:multiLevelType w:val="hybridMultilevel"/>
    <w:tmpl w:val="79CC1E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92"/>
    <w:rsid w:val="006B5A92"/>
    <w:rsid w:val="00847A2C"/>
    <w:rsid w:val="008C2275"/>
    <w:rsid w:val="00AE70B0"/>
    <w:rsid w:val="00C757C5"/>
    <w:rsid w:val="00C840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2C2C2C"/>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2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B5A92"/>
    <w:pPr>
      <w:ind w:left="720"/>
      <w:contextualSpacing/>
    </w:pPr>
  </w:style>
  <w:style w:type="paragraph" w:styleId="2">
    <w:name w:val="Body Text 2"/>
    <w:basedOn w:val="a"/>
    <w:link w:val="20"/>
    <w:rsid w:val="006B5A92"/>
    <w:pPr>
      <w:spacing w:after="120" w:line="480" w:lineRule="auto"/>
    </w:pPr>
    <w:rPr>
      <w:rFonts w:eastAsia="Times New Roman"/>
      <w:color w:val="auto"/>
      <w:sz w:val="24"/>
      <w:szCs w:val="24"/>
      <w:lang w:val="ru-RU" w:eastAsia="ru-RU"/>
    </w:rPr>
  </w:style>
  <w:style w:type="character" w:customStyle="1" w:styleId="20">
    <w:name w:val="Основний текст 2 Знак"/>
    <w:basedOn w:val="a0"/>
    <w:link w:val="2"/>
    <w:rsid w:val="006B5A92"/>
    <w:rPr>
      <w:rFonts w:eastAsia="Times New Roman"/>
      <w:color w:val="auto"/>
      <w:sz w:val="24"/>
      <w:szCs w:val="24"/>
      <w:lang w:val="ru-RU" w:eastAsia="ru-RU"/>
    </w:rPr>
  </w:style>
  <w:style w:type="paragraph" w:customStyle="1" w:styleId="1">
    <w:name w:val="Без интервала1"/>
    <w:qFormat/>
    <w:rsid w:val="006B5A92"/>
    <w:pPr>
      <w:spacing w:after="0" w:line="240" w:lineRule="auto"/>
    </w:pPr>
    <w:rPr>
      <w:rFonts w:eastAsia="Times New Roman"/>
      <w:color w:val="auto"/>
      <w:sz w:val="24"/>
      <w:szCs w:val="24"/>
      <w:lang w:val="ru-RU" w:eastAsia="ru-RU"/>
    </w:rPr>
  </w:style>
  <w:style w:type="character" w:styleId="a4">
    <w:name w:val="Hyperlink"/>
    <w:rsid w:val="006B5A92"/>
    <w:rPr>
      <w:rFonts w:cs="Times New Roman"/>
      <w:color w:val="0000FF"/>
      <w:u w:val="single"/>
    </w:rPr>
  </w:style>
  <w:style w:type="character" w:customStyle="1" w:styleId="StyleZakonu">
    <w:name w:val="StyleZakonu Знак"/>
    <w:link w:val="StyleZakonu0"/>
    <w:locked/>
    <w:rsid w:val="006B5A92"/>
    <w:rPr>
      <w:lang w:eastAsia="ru-RU"/>
    </w:rPr>
  </w:style>
  <w:style w:type="paragraph" w:customStyle="1" w:styleId="StyleZakonu0">
    <w:name w:val="StyleZakonu"/>
    <w:basedOn w:val="a"/>
    <w:link w:val="StyleZakonu"/>
    <w:rsid w:val="006B5A92"/>
    <w:pPr>
      <w:spacing w:after="60" w:line="220" w:lineRule="exact"/>
      <w:ind w:firstLine="284"/>
      <w:jc w:val="both"/>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2C2C2C"/>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2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B5A92"/>
    <w:pPr>
      <w:ind w:left="720"/>
      <w:contextualSpacing/>
    </w:pPr>
  </w:style>
  <w:style w:type="paragraph" w:styleId="2">
    <w:name w:val="Body Text 2"/>
    <w:basedOn w:val="a"/>
    <w:link w:val="20"/>
    <w:rsid w:val="006B5A92"/>
    <w:pPr>
      <w:spacing w:after="120" w:line="480" w:lineRule="auto"/>
    </w:pPr>
    <w:rPr>
      <w:rFonts w:eastAsia="Times New Roman"/>
      <w:color w:val="auto"/>
      <w:sz w:val="24"/>
      <w:szCs w:val="24"/>
      <w:lang w:val="ru-RU" w:eastAsia="ru-RU"/>
    </w:rPr>
  </w:style>
  <w:style w:type="character" w:customStyle="1" w:styleId="20">
    <w:name w:val="Основний текст 2 Знак"/>
    <w:basedOn w:val="a0"/>
    <w:link w:val="2"/>
    <w:rsid w:val="006B5A92"/>
    <w:rPr>
      <w:rFonts w:eastAsia="Times New Roman"/>
      <w:color w:val="auto"/>
      <w:sz w:val="24"/>
      <w:szCs w:val="24"/>
      <w:lang w:val="ru-RU" w:eastAsia="ru-RU"/>
    </w:rPr>
  </w:style>
  <w:style w:type="paragraph" w:customStyle="1" w:styleId="1">
    <w:name w:val="Без интервала1"/>
    <w:qFormat/>
    <w:rsid w:val="006B5A92"/>
    <w:pPr>
      <w:spacing w:after="0" w:line="240" w:lineRule="auto"/>
    </w:pPr>
    <w:rPr>
      <w:rFonts w:eastAsia="Times New Roman"/>
      <w:color w:val="auto"/>
      <w:sz w:val="24"/>
      <w:szCs w:val="24"/>
      <w:lang w:val="ru-RU" w:eastAsia="ru-RU"/>
    </w:rPr>
  </w:style>
  <w:style w:type="character" w:styleId="a4">
    <w:name w:val="Hyperlink"/>
    <w:rsid w:val="006B5A92"/>
    <w:rPr>
      <w:rFonts w:cs="Times New Roman"/>
      <w:color w:val="0000FF"/>
      <w:u w:val="single"/>
    </w:rPr>
  </w:style>
  <w:style w:type="character" w:customStyle="1" w:styleId="StyleZakonu">
    <w:name w:val="StyleZakonu Знак"/>
    <w:link w:val="StyleZakonu0"/>
    <w:locked/>
    <w:rsid w:val="006B5A92"/>
    <w:rPr>
      <w:lang w:eastAsia="ru-RU"/>
    </w:rPr>
  </w:style>
  <w:style w:type="paragraph" w:customStyle="1" w:styleId="StyleZakonu0">
    <w:name w:val="StyleZakonu"/>
    <w:basedOn w:val="a"/>
    <w:link w:val="StyleZakonu"/>
    <w:rsid w:val="006B5A92"/>
    <w:pPr>
      <w:spacing w:after="60" w:line="220" w:lineRule="exact"/>
      <w:ind w:firstLine="284"/>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rme.ru/dictionary/179/word/yestezi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umer.info/bibliotek_Buks/Culture/Adorno/Adorno_index.php" TargetMode="External"/><Relationship Id="rId12" Type="http://schemas.openxmlformats.org/officeDocument/2006/relationships/hyperlink" Target="http://parenting-baby.com/parenting-baby-music-research/music-research.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ok.e-reading-lib.org/bookreader.php/88951/Shoiifet_-_100_velikih_vracheii.html" TargetMode="External"/><Relationship Id="rId11" Type="http://schemas.openxmlformats.org/officeDocument/2006/relationships/hyperlink" Target="http://ru.wikipedia.org/wiki/&#1057;&#1087;&#1077;&#1085;&#1089;&#1077;&#1088;,_&#1043;&#1077;&#1088;&#1073;&#1077;&#1088;&#1090;" TargetMode="External"/><Relationship Id="rId5" Type="http://schemas.openxmlformats.org/officeDocument/2006/relationships/webSettings" Target="webSettings.xml"/><Relationship Id="rId10" Type="http://schemas.openxmlformats.org/officeDocument/2006/relationships/hyperlink" Target="http://pidruchniki.com/1292052237686/filosofiya/fridrih_nitsshe_1844-1900" TargetMode="External"/><Relationship Id="rId4" Type="http://schemas.openxmlformats.org/officeDocument/2006/relationships/settings" Target="settings.xml"/><Relationship Id="rId9" Type="http://schemas.openxmlformats.org/officeDocument/2006/relationships/hyperlink" Target="http://www.opentextnn.ru/music/Perception/?id=6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10349</Words>
  <Characters>5899</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dcterms:created xsi:type="dcterms:W3CDTF">2021-04-06T10:36:00Z</dcterms:created>
  <dcterms:modified xsi:type="dcterms:W3CDTF">2021-04-06T10:36:00Z</dcterms:modified>
</cp:coreProperties>
</file>