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DA4" w:rsidRPr="002E342A" w:rsidRDefault="00E43DA4" w:rsidP="00A309F5">
      <w:pPr>
        <w:pStyle w:val="a3"/>
        <w:tabs>
          <w:tab w:val="left" w:pos="7020"/>
          <w:tab w:val="left" w:pos="9240"/>
        </w:tabs>
        <w:spacing w:after="0"/>
        <w:ind w:right="31"/>
        <w:jc w:val="center"/>
        <w:rPr>
          <w:sz w:val="28"/>
          <w:szCs w:val="28"/>
          <w:lang w:val="uk-UA"/>
        </w:rPr>
      </w:pPr>
      <w:bookmarkStart w:id="0" w:name="_GoBack"/>
      <w:bookmarkEnd w:id="0"/>
      <w:r w:rsidRPr="002E342A">
        <w:rPr>
          <w:sz w:val="28"/>
          <w:szCs w:val="28"/>
          <w:lang w:val="uk-UA"/>
        </w:rPr>
        <w:t>Міністерство освіти і науки України</w:t>
      </w:r>
    </w:p>
    <w:p w:rsidR="00E43DA4" w:rsidRPr="002E342A" w:rsidRDefault="00E43DA4" w:rsidP="00A309F5">
      <w:pPr>
        <w:spacing w:after="0" w:line="240" w:lineRule="auto"/>
        <w:jc w:val="center"/>
        <w:rPr>
          <w:rFonts w:ascii="Times New Roman" w:eastAsia="Times New Roman" w:hAnsi="Times New Roman" w:cs="Times New Roman"/>
          <w:sz w:val="28"/>
          <w:szCs w:val="28"/>
        </w:rPr>
      </w:pPr>
      <w:r w:rsidRPr="002E342A">
        <w:rPr>
          <w:rFonts w:ascii="Times New Roman" w:eastAsia="Times New Roman" w:hAnsi="Times New Roman" w:cs="Times New Roman"/>
          <w:sz w:val="28"/>
          <w:szCs w:val="28"/>
        </w:rPr>
        <w:t>Державний вищий навчальний заклад</w:t>
      </w:r>
    </w:p>
    <w:p w:rsidR="00E43DA4" w:rsidRPr="002E342A" w:rsidRDefault="00E43DA4" w:rsidP="00A309F5">
      <w:pPr>
        <w:spacing w:after="0" w:line="240" w:lineRule="auto"/>
        <w:jc w:val="center"/>
        <w:rPr>
          <w:rFonts w:ascii="Times New Roman" w:eastAsia="Times New Roman" w:hAnsi="Times New Roman" w:cs="Times New Roman"/>
          <w:sz w:val="28"/>
          <w:szCs w:val="28"/>
        </w:rPr>
      </w:pPr>
      <w:r w:rsidRPr="002E342A">
        <w:rPr>
          <w:rFonts w:ascii="Times New Roman" w:eastAsia="Times New Roman" w:hAnsi="Times New Roman" w:cs="Times New Roman"/>
          <w:sz w:val="28"/>
          <w:szCs w:val="28"/>
        </w:rPr>
        <w:t>«Ужгородський національний університет»</w:t>
      </w:r>
    </w:p>
    <w:p w:rsidR="00E43DA4" w:rsidRPr="002E342A" w:rsidRDefault="00E43DA4" w:rsidP="00A309F5">
      <w:pPr>
        <w:spacing w:after="0" w:line="240" w:lineRule="auto"/>
        <w:jc w:val="center"/>
        <w:rPr>
          <w:rFonts w:ascii="Times New Roman" w:eastAsia="Times New Roman" w:hAnsi="Times New Roman" w:cs="Times New Roman"/>
          <w:b/>
          <w:sz w:val="28"/>
          <w:szCs w:val="28"/>
        </w:rPr>
      </w:pPr>
    </w:p>
    <w:p w:rsidR="00E43DA4" w:rsidRPr="002E342A" w:rsidRDefault="00E43DA4" w:rsidP="00A309F5">
      <w:pPr>
        <w:spacing w:after="0" w:line="240" w:lineRule="auto"/>
        <w:jc w:val="center"/>
        <w:rPr>
          <w:rFonts w:ascii="Times New Roman" w:eastAsia="Times New Roman" w:hAnsi="Times New Roman" w:cs="Times New Roman"/>
          <w:b/>
          <w:sz w:val="28"/>
          <w:szCs w:val="28"/>
        </w:rPr>
      </w:pPr>
    </w:p>
    <w:p w:rsidR="00E43DA4" w:rsidRPr="002E342A" w:rsidRDefault="00E43DA4" w:rsidP="00A309F5">
      <w:pPr>
        <w:spacing w:after="0" w:line="240" w:lineRule="auto"/>
        <w:jc w:val="center"/>
        <w:rPr>
          <w:rFonts w:ascii="Times New Roman" w:eastAsia="Times New Roman" w:hAnsi="Times New Roman" w:cs="Times New Roman"/>
          <w:b/>
          <w:sz w:val="28"/>
          <w:szCs w:val="28"/>
        </w:rPr>
      </w:pPr>
    </w:p>
    <w:p w:rsidR="00E43DA4" w:rsidRPr="002E342A" w:rsidRDefault="00E43DA4" w:rsidP="00A309F5">
      <w:pPr>
        <w:spacing w:after="0" w:line="240" w:lineRule="auto"/>
        <w:jc w:val="center"/>
        <w:rPr>
          <w:rFonts w:ascii="Times New Roman" w:eastAsia="Times New Roman" w:hAnsi="Times New Roman" w:cs="Times New Roman"/>
          <w:b/>
          <w:sz w:val="28"/>
          <w:szCs w:val="28"/>
        </w:rPr>
      </w:pPr>
    </w:p>
    <w:p w:rsidR="00E43DA4" w:rsidRPr="002E342A" w:rsidRDefault="00E43DA4" w:rsidP="00A309F5">
      <w:pPr>
        <w:spacing w:after="0" w:line="240" w:lineRule="auto"/>
        <w:jc w:val="center"/>
        <w:rPr>
          <w:rFonts w:ascii="Times New Roman" w:eastAsia="Times New Roman" w:hAnsi="Times New Roman" w:cs="Times New Roman"/>
          <w:b/>
          <w:sz w:val="28"/>
          <w:szCs w:val="28"/>
        </w:rPr>
      </w:pPr>
    </w:p>
    <w:p w:rsidR="00E43DA4" w:rsidRPr="002E342A" w:rsidRDefault="00E43DA4" w:rsidP="00A309F5">
      <w:pPr>
        <w:spacing w:after="0" w:line="240" w:lineRule="auto"/>
        <w:jc w:val="right"/>
        <w:rPr>
          <w:rFonts w:ascii="Times New Roman" w:eastAsia="Times New Roman" w:hAnsi="Times New Roman" w:cs="Times New Roman"/>
          <w:i/>
          <w:sz w:val="28"/>
          <w:szCs w:val="28"/>
        </w:rPr>
      </w:pPr>
      <w:r w:rsidRPr="002E342A">
        <w:rPr>
          <w:rFonts w:ascii="Times New Roman" w:eastAsia="Times New Roman" w:hAnsi="Times New Roman" w:cs="Times New Roman"/>
          <w:i/>
          <w:sz w:val="28"/>
          <w:szCs w:val="28"/>
        </w:rPr>
        <w:t>На правах рукопису</w:t>
      </w:r>
    </w:p>
    <w:p w:rsidR="00E43DA4" w:rsidRPr="002E342A" w:rsidRDefault="00E43DA4" w:rsidP="00A309F5">
      <w:pPr>
        <w:spacing w:after="0" w:line="240" w:lineRule="auto"/>
        <w:rPr>
          <w:rFonts w:ascii="Times New Roman" w:eastAsia="Times New Roman" w:hAnsi="Times New Roman" w:cs="Times New Roman"/>
          <w:b/>
          <w:sz w:val="28"/>
          <w:szCs w:val="28"/>
        </w:rPr>
      </w:pPr>
    </w:p>
    <w:p w:rsidR="00E43DA4" w:rsidRPr="002E342A" w:rsidRDefault="00E43DA4" w:rsidP="00A309F5">
      <w:pPr>
        <w:spacing w:after="0" w:line="240" w:lineRule="auto"/>
        <w:rPr>
          <w:rFonts w:ascii="Times New Roman" w:eastAsia="Times New Roman" w:hAnsi="Times New Roman" w:cs="Times New Roman"/>
          <w:b/>
          <w:sz w:val="28"/>
          <w:szCs w:val="28"/>
        </w:rPr>
      </w:pPr>
    </w:p>
    <w:p w:rsidR="00E43DA4" w:rsidRPr="002E342A" w:rsidRDefault="00E43DA4" w:rsidP="00A309F5">
      <w:pPr>
        <w:spacing w:after="0" w:line="240" w:lineRule="auto"/>
        <w:jc w:val="center"/>
        <w:rPr>
          <w:rFonts w:ascii="Times New Roman" w:eastAsia="Times New Roman" w:hAnsi="Times New Roman" w:cs="Times New Roman"/>
          <w:b/>
          <w:sz w:val="28"/>
          <w:szCs w:val="28"/>
        </w:rPr>
      </w:pPr>
    </w:p>
    <w:p w:rsidR="00E43DA4" w:rsidRPr="002E342A" w:rsidRDefault="00E43DA4" w:rsidP="00A309F5">
      <w:pPr>
        <w:spacing w:after="0" w:line="240" w:lineRule="auto"/>
        <w:jc w:val="center"/>
        <w:rPr>
          <w:rFonts w:ascii="Times New Roman" w:eastAsia="Times New Roman" w:hAnsi="Times New Roman" w:cs="Times New Roman"/>
          <w:b/>
          <w:sz w:val="28"/>
          <w:szCs w:val="28"/>
        </w:rPr>
      </w:pPr>
      <w:r w:rsidRPr="002E342A">
        <w:rPr>
          <w:rFonts w:ascii="Times New Roman" w:eastAsia="Times New Roman" w:hAnsi="Times New Roman" w:cs="Times New Roman"/>
          <w:b/>
          <w:sz w:val="28"/>
          <w:szCs w:val="28"/>
        </w:rPr>
        <w:t>Ключкович Тетяна Василівна</w:t>
      </w:r>
    </w:p>
    <w:p w:rsidR="00E43DA4" w:rsidRPr="002E342A" w:rsidRDefault="00E43DA4" w:rsidP="00A309F5">
      <w:pPr>
        <w:pStyle w:val="21"/>
        <w:spacing w:line="240" w:lineRule="auto"/>
        <w:ind w:firstLine="567"/>
        <w:jc w:val="right"/>
        <w:rPr>
          <w:b/>
          <w:szCs w:val="28"/>
        </w:rPr>
      </w:pPr>
    </w:p>
    <w:p w:rsidR="00E43DA4" w:rsidRPr="002E342A" w:rsidRDefault="00E43DA4" w:rsidP="00A309F5">
      <w:pPr>
        <w:spacing w:after="0" w:line="240" w:lineRule="auto"/>
        <w:ind w:firstLine="540"/>
        <w:jc w:val="right"/>
        <w:rPr>
          <w:rFonts w:ascii="Times New Roman" w:eastAsia="TimesNewRomanPS-BoldMT" w:hAnsi="Times New Roman" w:cs="Times New Roman"/>
          <w:bCs/>
          <w:i/>
          <w:sz w:val="28"/>
          <w:szCs w:val="28"/>
        </w:rPr>
      </w:pPr>
      <w:r w:rsidRPr="002E342A">
        <w:rPr>
          <w:rFonts w:ascii="Times New Roman" w:eastAsia="Times New Roman" w:hAnsi="Times New Roman" w:cs="Times New Roman"/>
          <w:i/>
          <w:sz w:val="28"/>
          <w:szCs w:val="28"/>
        </w:rPr>
        <w:t>УДК</w:t>
      </w:r>
      <w:r w:rsidRPr="002E342A">
        <w:rPr>
          <w:rFonts w:ascii="Times New Roman" w:eastAsia="TimesNewRomanPS-BoldMT" w:hAnsi="Times New Roman" w:cs="Times New Roman"/>
          <w:bCs/>
          <w:i/>
          <w:sz w:val="28"/>
          <w:szCs w:val="28"/>
        </w:rPr>
        <w:t xml:space="preserve"> 378.1; </w:t>
      </w:r>
      <w:r w:rsidRPr="002E342A">
        <w:rPr>
          <w:rFonts w:ascii="Times New Roman" w:eastAsia="Times New Roman" w:hAnsi="Times New Roman" w:cs="Times New Roman"/>
          <w:bCs/>
          <w:i/>
          <w:sz w:val="28"/>
          <w:szCs w:val="28"/>
        </w:rPr>
        <w:t>437.6</w:t>
      </w:r>
    </w:p>
    <w:p w:rsidR="00E43DA4" w:rsidRPr="002E342A" w:rsidRDefault="00E43DA4" w:rsidP="00A309F5">
      <w:pPr>
        <w:spacing w:after="0" w:line="240" w:lineRule="auto"/>
        <w:ind w:firstLine="720"/>
        <w:jc w:val="right"/>
        <w:rPr>
          <w:rFonts w:ascii="Times New Roman" w:eastAsia="Times New Roman" w:hAnsi="Times New Roman" w:cs="Times New Roman"/>
          <w:i/>
          <w:sz w:val="28"/>
          <w:szCs w:val="28"/>
        </w:rPr>
      </w:pPr>
    </w:p>
    <w:p w:rsidR="00E43DA4" w:rsidRPr="002E342A" w:rsidRDefault="00E43DA4" w:rsidP="00A309F5">
      <w:pPr>
        <w:pStyle w:val="21"/>
        <w:spacing w:line="240" w:lineRule="auto"/>
        <w:ind w:firstLine="567"/>
        <w:jc w:val="right"/>
        <w:rPr>
          <w:szCs w:val="28"/>
        </w:rPr>
      </w:pPr>
      <w:r w:rsidRPr="002E342A">
        <w:rPr>
          <w:szCs w:val="28"/>
        </w:rPr>
        <w:t xml:space="preserve"> </w:t>
      </w:r>
    </w:p>
    <w:p w:rsidR="00E43DA4" w:rsidRPr="002E342A" w:rsidRDefault="00E43DA4" w:rsidP="00A309F5">
      <w:pPr>
        <w:spacing w:after="0" w:line="240" w:lineRule="auto"/>
        <w:jc w:val="center"/>
        <w:rPr>
          <w:rFonts w:ascii="Times New Roman" w:eastAsia="Times New Roman" w:hAnsi="Times New Roman" w:cs="Times New Roman"/>
          <w:b/>
          <w:sz w:val="28"/>
          <w:szCs w:val="28"/>
        </w:rPr>
      </w:pPr>
    </w:p>
    <w:p w:rsidR="00E43DA4" w:rsidRPr="002E342A" w:rsidRDefault="00E43DA4" w:rsidP="00A309F5">
      <w:pPr>
        <w:spacing w:after="0" w:line="240" w:lineRule="auto"/>
        <w:jc w:val="center"/>
        <w:rPr>
          <w:rFonts w:ascii="Times New Roman" w:eastAsia="Times New Roman" w:hAnsi="Times New Roman" w:cs="Times New Roman"/>
          <w:b/>
          <w:sz w:val="28"/>
          <w:szCs w:val="28"/>
        </w:rPr>
      </w:pPr>
      <w:r w:rsidRPr="002E342A">
        <w:rPr>
          <w:rFonts w:ascii="Times New Roman" w:eastAsia="Times New Roman" w:hAnsi="Times New Roman" w:cs="Times New Roman"/>
          <w:b/>
          <w:sz w:val="28"/>
          <w:szCs w:val="28"/>
        </w:rPr>
        <w:t xml:space="preserve">ІНТЕГРАЦІЯ СИСТЕМИ ВИЩОЇ ПЕДАГОГІЧНОЇ ОСВІТИ  СЛОВАЦЬКОЇ РЕСПУБЛІКИ </w:t>
      </w:r>
    </w:p>
    <w:p w:rsidR="00E43DA4" w:rsidRPr="002E342A" w:rsidRDefault="00E43DA4" w:rsidP="00A309F5">
      <w:pPr>
        <w:spacing w:after="0" w:line="240" w:lineRule="auto"/>
        <w:jc w:val="center"/>
        <w:rPr>
          <w:rFonts w:ascii="Times New Roman" w:eastAsia="Times New Roman" w:hAnsi="Times New Roman" w:cs="Times New Roman"/>
          <w:b/>
          <w:sz w:val="28"/>
          <w:szCs w:val="28"/>
        </w:rPr>
      </w:pPr>
      <w:r w:rsidRPr="002E342A">
        <w:rPr>
          <w:rFonts w:ascii="Times New Roman" w:eastAsia="Times New Roman" w:hAnsi="Times New Roman" w:cs="Times New Roman"/>
          <w:b/>
          <w:sz w:val="28"/>
          <w:szCs w:val="28"/>
        </w:rPr>
        <w:t xml:space="preserve">У ЄВРОПЕЙСЬКИЙ ОСВІТНІЙ ПРОСТІР </w:t>
      </w:r>
    </w:p>
    <w:p w:rsidR="00E43DA4" w:rsidRPr="002E342A" w:rsidRDefault="00E43DA4" w:rsidP="00A309F5">
      <w:pPr>
        <w:spacing w:after="0" w:line="240" w:lineRule="auto"/>
        <w:rPr>
          <w:rFonts w:ascii="Times New Roman" w:eastAsia="Times New Roman" w:hAnsi="Times New Roman" w:cs="Times New Roman"/>
          <w:sz w:val="28"/>
          <w:szCs w:val="28"/>
        </w:rPr>
      </w:pPr>
    </w:p>
    <w:p w:rsidR="00E43DA4" w:rsidRPr="002E342A" w:rsidRDefault="00E43DA4" w:rsidP="00A309F5">
      <w:pPr>
        <w:spacing w:after="0" w:line="240" w:lineRule="auto"/>
        <w:rPr>
          <w:rFonts w:ascii="Times New Roman" w:eastAsia="Times New Roman" w:hAnsi="Times New Roman" w:cs="Times New Roman"/>
          <w:sz w:val="28"/>
          <w:szCs w:val="28"/>
        </w:rPr>
      </w:pPr>
    </w:p>
    <w:p w:rsidR="00E43DA4" w:rsidRPr="002E342A" w:rsidRDefault="00E43DA4" w:rsidP="00A309F5">
      <w:pPr>
        <w:pStyle w:val="6"/>
        <w:keepNext w:val="0"/>
        <w:widowControl w:val="0"/>
        <w:spacing w:line="240" w:lineRule="auto"/>
        <w:ind w:firstLine="0"/>
        <w:jc w:val="center"/>
        <w:rPr>
          <w:bCs/>
          <w:sz w:val="28"/>
          <w:szCs w:val="28"/>
          <w:lang w:val="uk-UA"/>
        </w:rPr>
      </w:pPr>
      <w:r w:rsidRPr="002E342A">
        <w:rPr>
          <w:sz w:val="28"/>
          <w:szCs w:val="28"/>
          <w:lang w:val="uk-UA"/>
        </w:rPr>
        <w:t>13.00.01 – загальна педагогіка та історія педагогіки</w:t>
      </w:r>
    </w:p>
    <w:p w:rsidR="00E43DA4" w:rsidRPr="002E342A" w:rsidRDefault="00E43DA4" w:rsidP="00A309F5">
      <w:pPr>
        <w:spacing w:after="0" w:line="240" w:lineRule="auto"/>
        <w:jc w:val="center"/>
        <w:rPr>
          <w:rFonts w:ascii="Times New Roman" w:eastAsia="Times New Roman" w:hAnsi="Times New Roman" w:cs="Times New Roman"/>
          <w:b/>
          <w:bCs/>
          <w:sz w:val="28"/>
          <w:szCs w:val="28"/>
        </w:rPr>
      </w:pPr>
    </w:p>
    <w:p w:rsidR="00E43DA4" w:rsidRPr="002E342A" w:rsidRDefault="00E43DA4" w:rsidP="00A309F5">
      <w:pPr>
        <w:spacing w:after="0" w:line="240" w:lineRule="auto"/>
        <w:rPr>
          <w:rFonts w:ascii="Times New Roman" w:eastAsia="Times New Roman" w:hAnsi="Times New Roman" w:cs="Times New Roman"/>
          <w:b/>
          <w:bCs/>
          <w:sz w:val="28"/>
          <w:szCs w:val="28"/>
        </w:rPr>
      </w:pPr>
    </w:p>
    <w:p w:rsidR="00E43DA4" w:rsidRPr="002E342A" w:rsidRDefault="00E43DA4" w:rsidP="00A309F5">
      <w:pPr>
        <w:spacing w:after="0" w:line="240" w:lineRule="auto"/>
        <w:jc w:val="center"/>
        <w:rPr>
          <w:rFonts w:ascii="Times New Roman" w:eastAsia="Times New Roman" w:hAnsi="Times New Roman" w:cs="Times New Roman"/>
          <w:sz w:val="28"/>
          <w:szCs w:val="28"/>
        </w:rPr>
      </w:pPr>
      <w:r w:rsidRPr="002E342A">
        <w:rPr>
          <w:rFonts w:ascii="Times New Roman" w:eastAsia="Times New Roman" w:hAnsi="Times New Roman" w:cs="Times New Roman"/>
          <w:sz w:val="28"/>
          <w:szCs w:val="28"/>
        </w:rPr>
        <w:t xml:space="preserve">Дисертація на здобуття наукового ступеня кандидата </w:t>
      </w:r>
    </w:p>
    <w:p w:rsidR="00E43DA4" w:rsidRPr="002E342A" w:rsidRDefault="00E43DA4" w:rsidP="00A309F5">
      <w:pPr>
        <w:spacing w:after="0" w:line="240" w:lineRule="auto"/>
        <w:jc w:val="center"/>
        <w:rPr>
          <w:rFonts w:ascii="Times New Roman" w:eastAsia="Times New Roman" w:hAnsi="Times New Roman" w:cs="Times New Roman"/>
          <w:sz w:val="28"/>
          <w:szCs w:val="28"/>
        </w:rPr>
      </w:pPr>
      <w:r w:rsidRPr="002E342A">
        <w:rPr>
          <w:rFonts w:ascii="Times New Roman" w:eastAsia="Times New Roman" w:hAnsi="Times New Roman" w:cs="Times New Roman"/>
          <w:sz w:val="28"/>
          <w:szCs w:val="28"/>
        </w:rPr>
        <w:t>педагогічних наук</w:t>
      </w:r>
    </w:p>
    <w:p w:rsidR="00E43DA4" w:rsidRPr="002E342A" w:rsidRDefault="00E43DA4" w:rsidP="00A309F5">
      <w:pPr>
        <w:spacing w:after="0" w:line="240" w:lineRule="auto"/>
        <w:jc w:val="center"/>
        <w:rPr>
          <w:rFonts w:ascii="Times New Roman" w:eastAsia="Times New Roman" w:hAnsi="Times New Roman" w:cs="Times New Roman"/>
          <w:sz w:val="28"/>
          <w:szCs w:val="28"/>
        </w:rPr>
      </w:pPr>
    </w:p>
    <w:p w:rsidR="00E43DA4" w:rsidRPr="002E342A" w:rsidRDefault="00E43DA4" w:rsidP="00A309F5">
      <w:pPr>
        <w:spacing w:after="0" w:line="240" w:lineRule="auto"/>
        <w:rPr>
          <w:rFonts w:ascii="Times New Roman" w:eastAsia="Times New Roman" w:hAnsi="Times New Roman" w:cs="Times New Roman"/>
          <w:sz w:val="28"/>
          <w:szCs w:val="28"/>
        </w:rPr>
      </w:pPr>
    </w:p>
    <w:p w:rsidR="00E43DA4" w:rsidRPr="002E342A" w:rsidRDefault="00E43DA4" w:rsidP="00A309F5">
      <w:pPr>
        <w:spacing w:after="0" w:line="240" w:lineRule="auto"/>
        <w:jc w:val="center"/>
        <w:rPr>
          <w:rFonts w:ascii="Times New Roman" w:eastAsia="Times New Roman" w:hAnsi="Times New Roman" w:cs="Times New Roman"/>
          <w:sz w:val="28"/>
          <w:szCs w:val="28"/>
        </w:rPr>
      </w:pPr>
    </w:p>
    <w:p w:rsidR="00E43DA4" w:rsidRPr="002E342A" w:rsidRDefault="00E43DA4" w:rsidP="00A309F5">
      <w:pPr>
        <w:spacing w:after="0" w:line="240" w:lineRule="auto"/>
        <w:jc w:val="center"/>
        <w:rPr>
          <w:rFonts w:ascii="Times New Roman" w:eastAsia="Times New Roman" w:hAnsi="Times New Roman" w:cs="Times New Roman"/>
          <w:sz w:val="28"/>
          <w:szCs w:val="28"/>
        </w:rPr>
      </w:pPr>
    </w:p>
    <w:p w:rsidR="00E43DA4" w:rsidRPr="002E342A" w:rsidRDefault="00E43DA4" w:rsidP="00A309F5">
      <w:pPr>
        <w:spacing w:after="0" w:line="240" w:lineRule="auto"/>
        <w:jc w:val="center"/>
        <w:rPr>
          <w:rFonts w:ascii="Times New Roman" w:eastAsia="Times New Roman" w:hAnsi="Times New Roman" w:cs="Times New Roman"/>
          <w:sz w:val="28"/>
          <w:szCs w:val="28"/>
        </w:rPr>
      </w:pPr>
    </w:p>
    <w:p w:rsidR="00E43DA4" w:rsidRPr="002E342A" w:rsidRDefault="00E43DA4" w:rsidP="00A309F5">
      <w:pPr>
        <w:spacing w:after="0" w:line="240" w:lineRule="auto"/>
        <w:ind w:left="5040"/>
        <w:rPr>
          <w:rFonts w:ascii="Times New Roman" w:eastAsia="Times New Roman" w:hAnsi="Times New Roman" w:cs="Times New Roman"/>
          <w:b/>
          <w:sz w:val="28"/>
          <w:szCs w:val="28"/>
        </w:rPr>
      </w:pPr>
      <w:r w:rsidRPr="002E342A">
        <w:rPr>
          <w:rFonts w:ascii="Times New Roman" w:eastAsia="Times New Roman" w:hAnsi="Times New Roman" w:cs="Times New Roman"/>
          <w:b/>
          <w:sz w:val="28"/>
          <w:szCs w:val="28"/>
        </w:rPr>
        <w:t>Науковий керівник:</w:t>
      </w:r>
    </w:p>
    <w:p w:rsidR="00E43DA4" w:rsidRPr="002E342A" w:rsidRDefault="00E43DA4" w:rsidP="00A309F5">
      <w:pPr>
        <w:spacing w:after="0" w:line="240" w:lineRule="auto"/>
        <w:ind w:left="5040"/>
        <w:rPr>
          <w:rFonts w:ascii="Times New Roman" w:eastAsia="Times New Roman" w:hAnsi="Times New Roman" w:cs="Times New Roman"/>
          <w:sz w:val="28"/>
          <w:szCs w:val="28"/>
        </w:rPr>
      </w:pPr>
      <w:r w:rsidRPr="002E342A">
        <w:rPr>
          <w:rFonts w:ascii="Times New Roman" w:eastAsia="Times New Roman" w:hAnsi="Times New Roman" w:cs="Times New Roman"/>
          <w:sz w:val="28"/>
          <w:szCs w:val="28"/>
        </w:rPr>
        <w:t>Староста Володимир Іванович</w:t>
      </w:r>
    </w:p>
    <w:p w:rsidR="00E43DA4" w:rsidRPr="002E342A" w:rsidRDefault="00E43DA4" w:rsidP="00A309F5">
      <w:pPr>
        <w:spacing w:after="0" w:line="240" w:lineRule="auto"/>
        <w:ind w:left="5040"/>
        <w:rPr>
          <w:rFonts w:ascii="Times New Roman" w:eastAsia="Times New Roman" w:hAnsi="Times New Roman" w:cs="Times New Roman"/>
          <w:sz w:val="28"/>
          <w:szCs w:val="28"/>
        </w:rPr>
      </w:pPr>
      <w:r w:rsidRPr="002E342A">
        <w:rPr>
          <w:rFonts w:ascii="Times New Roman" w:eastAsia="Times New Roman" w:hAnsi="Times New Roman" w:cs="Times New Roman"/>
          <w:sz w:val="28"/>
          <w:szCs w:val="28"/>
        </w:rPr>
        <w:t>доктор педагогічних наук,</w:t>
      </w:r>
    </w:p>
    <w:p w:rsidR="00E43DA4" w:rsidRPr="002E342A" w:rsidRDefault="00E43DA4" w:rsidP="00A309F5">
      <w:pPr>
        <w:spacing w:after="0" w:line="240" w:lineRule="auto"/>
        <w:ind w:left="5040"/>
        <w:rPr>
          <w:rFonts w:ascii="Times New Roman" w:eastAsia="Times New Roman" w:hAnsi="Times New Roman" w:cs="Times New Roman"/>
          <w:sz w:val="28"/>
          <w:szCs w:val="28"/>
        </w:rPr>
      </w:pPr>
      <w:r w:rsidRPr="002E342A">
        <w:rPr>
          <w:rFonts w:ascii="Times New Roman" w:eastAsia="Times New Roman" w:hAnsi="Times New Roman" w:cs="Times New Roman"/>
          <w:sz w:val="28"/>
          <w:szCs w:val="28"/>
        </w:rPr>
        <w:t>професор кафедри п</w:t>
      </w:r>
      <w:r w:rsidR="005E06C2" w:rsidRPr="002E342A">
        <w:rPr>
          <w:rFonts w:ascii="Times New Roman" w:eastAsia="Times New Roman" w:hAnsi="Times New Roman" w:cs="Times New Roman"/>
          <w:sz w:val="28"/>
          <w:szCs w:val="28"/>
        </w:rPr>
        <w:t>едагогіки</w:t>
      </w:r>
      <w:r w:rsidRPr="002E342A">
        <w:rPr>
          <w:rFonts w:ascii="Times New Roman" w:eastAsia="Times New Roman" w:hAnsi="Times New Roman" w:cs="Times New Roman"/>
          <w:sz w:val="28"/>
          <w:szCs w:val="28"/>
        </w:rPr>
        <w:t xml:space="preserve"> </w:t>
      </w:r>
    </w:p>
    <w:p w:rsidR="00E43DA4" w:rsidRPr="002E342A" w:rsidRDefault="00E43DA4" w:rsidP="00A309F5">
      <w:pPr>
        <w:spacing w:after="0" w:line="240" w:lineRule="auto"/>
        <w:rPr>
          <w:rFonts w:ascii="Times New Roman" w:eastAsia="Times New Roman" w:hAnsi="Times New Roman" w:cs="Times New Roman"/>
          <w:sz w:val="28"/>
          <w:szCs w:val="28"/>
        </w:rPr>
      </w:pPr>
    </w:p>
    <w:p w:rsidR="00E43DA4" w:rsidRPr="002E342A" w:rsidRDefault="00E43DA4" w:rsidP="00A309F5">
      <w:pPr>
        <w:spacing w:after="0" w:line="240" w:lineRule="auto"/>
        <w:jc w:val="center"/>
        <w:rPr>
          <w:rFonts w:ascii="Times New Roman" w:eastAsia="Times New Roman" w:hAnsi="Times New Roman" w:cs="Times New Roman"/>
          <w:sz w:val="28"/>
          <w:szCs w:val="28"/>
        </w:rPr>
      </w:pPr>
    </w:p>
    <w:p w:rsidR="00E43DA4" w:rsidRPr="002E342A" w:rsidRDefault="00E43DA4" w:rsidP="00A309F5">
      <w:pPr>
        <w:spacing w:after="0" w:line="240" w:lineRule="auto"/>
        <w:jc w:val="center"/>
        <w:rPr>
          <w:rFonts w:ascii="Times New Roman" w:eastAsia="Times New Roman" w:hAnsi="Times New Roman" w:cs="Times New Roman"/>
          <w:sz w:val="28"/>
          <w:szCs w:val="28"/>
        </w:rPr>
      </w:pPr>
    </w:p>
    <w:p w:rsidR="00E43DA4" w:rsidRPr="002E342A" w:rsidRDefault="00E43DA4" w:rsidP="00A309F5">
      <w:pPr>
        <w:spacing w:after="0" w:line="240" w:lineRule="auto"/>
        <w:rPr>
          <w:rFonts w:ascii="Times New Roman" w:eastAsia="Times New Roman" w:hAnsi="Times New Roman" w:cs="Times New Roman"/>
          <w:sz w:val="28"/>
          <w:szCs w:val="28"/>
        </w:rPr>
      </w:pPr>
    </w:p>
    <w:p w:rsidR="005E06C2" w:rsidRPr="002E342A" w:rsidRDefault="005E06C2" w:rsidP="00A309F5">
      <w:pPr>
        <w:spacing w:after="0" w:line="240" w:lineRule="auto"/>
        <w:rPr>
          <w:rFonts w:ascii="Times New Roman" w:eastAsia="Times New Roman" w:hAnsi="Times New Roman" w:cs="Times New Roman"/>
          <w:sz w:val="28"/>
          <w:szCs w:val="28"/>
        </w:rPr>
      </w:pPr>
    </w:p>
    <w:p w:rsidR="0095376E" w:rsidRPr="002E342A" w:rsidRDefault="0095376E" w:rsidP="00A309F5">
      <w:pPr>
        <w:spacing w:after="0" w:line="240" w:lineRule="auto"/>
        <w:jc w:val="center"/>
        <w:rPr>
          <w:rFonts w:ascii="Times New Roman" w:eastAsia="Times New Roman" w:hAnsi="Times New Roman" w:cs="Times New Roman"/>
          <w:sz w:val="28"/>
          <w:szCs w:val="28"/>
        </w:rPr>
      </w:pPr>
    </w:p>
    <w:p w:rsidR="00E43DA4" w:rsidRPr="002E342A" w:rsidRDefault="0095376E" w:rsidP="00A309F5">
      <w:pPr>
        <w:spacing w:after="0" w:line="240" w:lineRule="auto"/>
        <w:jc w:val="center"/>
        <w:rPr>
          <w:rFonts w:ascii="Times New Roman" w:eastAsia="Times New Roman" w:hAnsi="Times New Roman" w:cs="Times New Roman"/>
          <w:sz w:val="28"/>
          <w:szCs w:val="28"/>
        </w:rPr>
      </w:pPr>
      <w:r w:rsidRPr="002E342A">
        <w:rPr>
          <w:rFonts w:ascii="Times New Roman" w:eastAsia="Times New Roman" w:hAnsi="Times New Roman" w:cs="Times New Roman"/>
          <w:sz w:val="28"/>
          <w:szCs w:val="28"/>
        </w:rPr>
        <w:t>Ужгород − 2017</w:t>
      </w:r>
    </w:p>
    <w:p w:rsidR="00E43DA4" w:rsidRPr="002E342A" w:rsidRDefault="00E43DA4" w:rsidP="00A309F5">
      <w:pPr>
        <w:spacing w:after="0" w:line="360" w:lineRule="auto"/>
        <w:jc w:val="center"/>
        <w:rPr>
          <w:rFonts w:ascii="Times New Roman" w:eastAsia="Times New Roman" w:hAnsi="Times New Roman" w:cs="Times New Roman"/>
          <w:sz w:val="28"/>
          <w:szCs w:val="28"/>
        </w:rPr>
      </w:pPr>
      <w:r w:rsidRPr="002E342A">
        <w:rPr>
          <w:rFonts w:ascii="Times New Roman" w:eastAsia="Times New Roman" w:hAnsi="Times New Roman" w:cs="Times New Roman"/>
          <w:sz w:val="28"/>
          <w:szCs w:val="28"/>
        </w:rPr>
        <w:br w:type="page"/>
      </w:r>
    </w:p>
    <w:p w:rsidR="00787F2D" w:rsidRPr="002E342A" w:rsidRDefault="00787F2D" w:rsidP="00A309F5">
      <w:pPr>
        <w:spacing w:after="0" w:line="360" w:lineRule="auto"/>
        <w:jc w:val="center"/>
        <w:rPr>
          <w:rFonts w:ascii="Times New Roman" w:eastAsia="Times New Roman" w:hAnsi="Times New Roman" w:cs="Times New Roman"/>
          <w:b/>
          <w:spacing w:val="-1"/>
          <w:sz w:val="28"/>
          <w:szCs w:val="28"/>
        </w:rPr>
      </w:pPr>
    </w:p>
    <w:p w:rsidR="00E43DA4" w:rsidRPr="002E342A" w:rsidRDefault="00E43DA4" w:rsidP="00A309F5">
      <w:pPr>
        <w:spacing w:after="0" w:line="360" w:lineRule="auto"/>
        <w:jc w:val="center"/>
        <w:rPr>
          <w:rFonts w:ascii="Times New Roman" w:eastAsia="Times New Roman" w:hAnsi="Times New Roman" w:cs="Times New Roman"/>
          <w:b/>
          <w:spacing w:val="-1"/>
          <w:sz w:val="28"/>
          <w:szCs w:val="28"/>
        </w:rPr>
      </w:pPr>
      <w:r w:rsidRPr="002E342A">
        <w:rPr>
          <w:rFonts w:ascii="Times New Roman" w:eastAsia="Times New Roman" w:hAnsi="Times New Roman" w:cs="Times New Roman"/>
          <w:b/>
          <w:spacing w:val="-1"/>
          <w:sz w:val="28"/>
          <w:szCs w:val="28"/>
        </w:rPr>
        <w:t>ЗМІСТ</w:t>
      </w:r>
    </w:p>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p>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p>
    <w:tbl>
      <w:tblPr>
        <w:tblW w:w="9381" w:type="dxa"/>
        <w:tblLook w:val="01E0" w:firstRow="1" w:lastRow="1" w:firstColumn="1" w:lastColumn="1" w:noHBand="0" w:noVBand="0"/>
      </w:tblPr>
      <w:tblGrid>
        <w:gridCol w:w="1134"/>
        <w:gridCol w:w="7606"/>
        <w:gridCol w:w="8"/>
        <w:gridCol w:w="633"/>
      </w:tblGrid>
      <w:tr w:rsidR="00E43DA4" w:rsidRPr="002E342A" w:rsidTr="004B5DD6">
        <w:trPr>
          <w:trHeight w:val="279"/>
        </w:trPr>
        <w:tc>
          <w:tcPr>
            <w:tcW w:w="8748" w:type="dxa"/>
            <w:gridSpan w:val="3"/>
          </w:tcPr>
          <w:p w:rsidR="00E43DA4" w:rsidRPr="002E342A" w:rsidRDefault="00E43DA4" w:rsidP="00A309F5">
            <w:pPr>
              <w:spacing w:after="0" w:line="360" w:lineRule="auto"/>
              <w:jc w:val="both"/>
              <w:rPr>
                <w:rFonts w:ascii="Times New Roman" w:eastAsia="Times New Roman" w:hAnsi="Times New Roman" w:cs="Times New Roman"/>
                <w:sz w:val="28"/>
                <w:szCs w:val="28"/>
              </w:rPr>
            </w:pPr>
            <w:r w:rsidRPr="002E342A">
              <w:rPr>
                <w:rFonts w:ascii="Times New Roman" w:eastAsia="Times New Roman" w:hAnsi="Times New Roman" w:cs="Times New Roman"/>
                <w:sz w:val="28"/>
                <w:szCs w:val="28"/>
              </w:rPr>
              <w:t>ПЕРЕЛІК УМОВНИХ ПОЗНАЧЕНЬ</w:t>
            </w:r>
            <w:r w:rsidRPr="002E342A">
              <w:rPr>
                <w:rFonts w:ascii="Times New Roman" w:eastAsia="Times New Roman" w:hAnsi="Times New Roman" w:cs="Times New Roman"/>
                <w:spacing w:val="-1"/>
                <w:sz w:val="28"/>
                <w:szCs w:val="28"/>
              </w:rPr>
              <w:t>…………………………………</w:t>
            </w:r>
          </w:p>
        </w:tc>
        <w:tc>
          <w:tcPr>
            <w:tcW w:w="633" w:type="dxa"/>
          </w:tcPr>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r w:rsidRPr="002E342A">
              <w:rPr>
                <w:rFonts w:ascii="Times New Roman" w:eastAsia="Times New Roman" w:hAnsi="Times New Roman" w:cs="Times New Roman"/>
                <w:spacing w:val="-1"/>
                <w:sz w:val="28"/>
                <w:szCs w:val="28"/>
              </w:rPr>
              <w:t>4</w:t>
            </w:r>
          </w:p>
        </w:tc>
      </w:tr>
      <w:tr w:rsidR="00E43DA4" w:rsidRPr="002E342A" w:rsidTr="004B5DD6">
        <w:trPr>
          <w:trHeight w:val="308"/>
        </w:trPr>
        <w:tc>
          <w:tcPr>
            <w:tcW w:w="8748" w:type="dxa"/>
            <w:gridSpan w:val="3"/>
          </w:tcPr>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r w:rsidRPr="002E342A">
              <w:rPr>
                <w:rFonts w:ascii="Times New Roman" w:eastAsia="Times New Roman" w:hAnsi="Times New Roman" w:cs="Times New Roman"/>
                <w:spacing w:val="-1"/>
                <w:sz w:val="28"/>
                <w:szCs w:val="28"/>
              </w:rPr>
              <w:t>ВСТУП …………………………………………………………………….</w:t>
            </w:r>
            <w:r w:rsidR="00787F2D" w:rsidRPr="002E342A">
              <w:rPr>
                <w:rFonts w:ascii="Times New Roman" w:eastAsia="Times New Roman" w:hAnsi="Times New Roman" w:cs="Times New Roman"/>
                <w:spacing w:val="-1"/>
                <w:sz w:val="28"/>
                <w:szCs w:val="28"/>
              </w:rPr>
              <w:t>..</w:t>
            </w:r>
          </w:p>
        </w:tc>
        <w:tc>
          <w:tcPr>
            <w:tcW w:w="633" w:type="dxa"/>
          </w:tcPr>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r w:rsidRPr="002E342A">
              <w:rPr>
                <w:rFonts w:ascii="Times New Roman" w:eastAsia="Times New Roman" w:hAnsi="Times New Roman" w:cs="Times New Roman"/>
                <w:spacing w:val="-1"/>
                <w:sz w:val="28"/>
                <w:szCs w:val="28"/>
              </w:rPr>
              <w:t>5</w:t>
            </w:r>
          </w:p>
        </w:tc>
      </w:tr>
      <w:tr w:rsidR="00E43DA4" w:rsidRPr="002E342A" w:rsidTr="004B5DD6">
        <w:tc>
          <w:tcPr>
            <w:tcW w:w="8748" w:type="dxa"/>
            <w:gridSpan w:val="3"/>
          </w:tcPr>
          <w:p w:rsidR="00E43DA4" w:rsidRPr="002E342A" w:rsidRDefault="00E43DA4" w:rsidP="00A309F5">
            <w:pPr>
              <w:spacing w:after="0" w:line="360" w:lineRule="auto"/>
              <w:jc w:val="both"/>
              <w:rPr>
                <w:rFonts w:ascii="Times New Roman" w:eastAsia="Times New Roman" w:hAnsi="Times New Roman" w:cs="Times New Roman"/>
                <w:b/>
                <w:bCs/>
                <w:sz w:val="28"/>
                <w:szCs w:val="28"/>
              </w:rPr>
            </w:pPr>
            <w:r w:rsidRPr="002E342A">
              <w:rPr>
                <w:rFonts w:ascii="Times New Roman" w:eastAsia="Times New Roman" w:hAnsi="Times New Roman" w:cs="Times New Roman"/>
                <w:sz w:val="28"/>
                <w:szCs w:val="28"/>
              </w:rPr>
              <w:t xml:space="preserve">РОЗДІЛ 1 </w:t>
            </w:r>
            <w:r w:rsidRPr="002E342A">
              <w:rPr>
                <w:rFonts w:ascii="Times New Roman" w:eastAsia="Times New Roman" w:hAnsi="Times New Roman" w:cs="Times New Roman"/>
                <w:bCs/>
                <w:sz w:val="28"/>
                <w:szCs w:val="28"/>
              </w:rPr>
              <w:t>ТЕОРЕТИКО-МЕТОДОЛОГІЧНІ ЗАСАДИ ДОСЛІДЖЕННЯ РЕФОРМУВАННЯ ВИЩОЇ ПЕДАГОГІЧНОЇ ОСВІТИ В КОНТЕКСТІ ЄВРОІНТЕГРАЦІЙНИХ ПРОЦЕСІВ ……….</w:t>
            </w:r>
          </w:p>
        </w:tc>
        <w:tc>
          <w:tcPr>
            <w:tcW w:w="633" w:type="dxa"/>
          </w:tcPr>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p>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p>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r w:rsidRPr="002E342A">
              <w:rPr>
                <w:rFonts w:ascii="Times New Roman" w:eastAsia="Times New Roman" w:hAnsi="Times New Roman" w:cs="Times New Roman"/>
                <w:spacing w:val="-1"/>
                <w:sz w:val="28"/>
                <w:szCs w:val="28"/>
              </w:rPr>
              <w:t>1</w:t>
            </w:r>
            <w:r w:rsidR="003A7D12" w:rsidRPr="002E342A">
              <w:rPr>
                <w:rFonts w:ascii="Times New Roman" w:eastAsia="Times New Roman" w:hAnsi="Times New Roman" w:cs="Times New Roman"/>
                <w:spacing w:val="-1"/>
                <w:sz w:val="28"/>
                <w:szCs w:val="28"/>
              </w:rPr>
              <w:t>4</w:t>
            </w:r>
          </w:p>
        </w:tc>
      </w:tr>
      <w:tr w:rsidR="00E43DA4" w:rsidRPr="002E342A" w:rsidTr="004B5DD6">
        <w:tc>
          <w:tcPr>
            <w:tcW w:w="1134" w:type="dxa"/>
          </w:tcPr>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p>
        </w:tc>
        <w:tc>
          <w:tcPr>
            <w:tcW w:w="7614" w:type="dxa"/>
            <w:gridSpan w:val="2"/>
          </w:tcPr>
          <w:p w:rsidR="00E43DA4" w:rsidRPr="002E342A" w:rsidRDefault="00E43DA4" w:rsidP="00A309F5">
            <w:pPr>
              <w:tabs>
                <w:tab w:val="left" w:pos="709"/>
              </w:tabs>
              <w:spacing w:after="0" w:line="360" w:lineRule="auto"/>
              <w:ind w:right="125"/>
              <w:jc w:val="both"/>
              <w:rPr>
                <w:rFonts w:ascii="Times New Roman" w:eastAsia="Times New Roman" w:hAnsi="Times New Roman" w:cs="Times New Roman"/>
                <w:sz w:val="28"/>
                <w:szCs w:val="28"/>
              </w:rPr>
            </w:pPr>
            <w:r w:rsidRPr="002E342A">
              <w:rPr>
                <w:rFonts w:ascii="Times New Roman" w:eastAsia="Times New Roman" w:hAnsi="Times New Roman" w:cs="Times New Roman"/>
                <w:sz w:val="28"/>
                <w:szCs w:val="28"/>
              </w:rPr>
              <w:t xml:space="preserve">1.1. Європейський вимір </w:t>
            </w:r>
            <w:r w:rsidR="004B5DD6" w:rsidRPr="002E342A">
              <w:rPr>
                <w:rFonts w:ascii="Times New Roman" w:eastAsia="Times New Roman" w:hAnsi="Times New Roman" w:cs="Times New Roman"/>
                <w:sz w:val="28"/>
                <w:szCs w:val="28"/>
              </w:rPr>
              <w:t>реформування</w:t>
            </w:r>
            <w:r w:rsidRPr="002E342A">
              <w:rPr>
                <w:rFonts w:ascii="Times New Roman" w:eastAsia="Times New Roman" w:hAnsi="Times New Roman" w:cs="Times New Roman"/>
                <w:i/>
                <w:sz w:val="28"/>
                <w:szCs w:val="28"/>
              </w:rPr>
              <w:t xml:space="preserve"> </w:t>
            </w:r>
            <w:r w:rsidRPr="002E342A">
              <w:rPr>
                <w:rFonts w:ascii="Times New Roman" w:eastAsia="Times New Roman" w:hAnsi="Times New Roman" w:cs="Times New Roman"/>
                <w:sz w:val="28"/>
                <w:szCs w:val="28"/>
              </w:rPr>
              <w:t xml:space="preserve">системи </w:t>
            </w:r>
            <w:r w:rsidR="00E417EE" w:rsidRPr="002E342A">
              <w:rPr>
                <w:rFonts w:ascii="Times New Roman" w:eastAsia="Times New Roman" w:hAnsi="Times New Roman" w:cs="Times New Roman"/>
                <w:sz w:val="28"/>
                <w:szCs w:val="28"/>
              </w:rPr>
              <w:t xml:space="preserve">вищої </w:t>
            </w:r>
            <w:r w:rsidRPr="002E342A">
              <w:rPr>
                <w:rFonts w:ascii="Times New Roman" w:eastAsia="Times New Roman" w:hAnsi="Times New Roman" w:cs="Times New Roman"/>
                <w:sz w:val="28"/>
                <w:szCs w:val="28"/>
              </w:rPr>
              <w:t>педагогічної освіти: методологічні та концептуальні аспекти аналізу ……</w:t>
            </w:r>
            <w:r w:rsidR="004B5DD6" w:rsidRPr="002E342A">
              <w:rPr>
                <w:rFonts w:ascii="Times New Roman" w:eastAsia="Times New Roman" w:hAnsi="Times New Roman" w:cs="Times New Roman"/>
                <w:sz w:val="28"/>
                <w:szCs w:val="28"/>
              </w:rPr>
              <w:t>……………………………………………………..</w:t>
            </w:r>
          </w:p>
        </w:tc>
        <w:tc>
          <w:tcPr>
            <w:tcW w:w="633" w:type="dxa"/>
          </w:tcPr>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p>
          <w:p w:rsidR="004B5DD6" w:rsidRPr="002E342A" w:rsidRDefault="004B5DD6" w:rsidP="00A309F5">
            <w:pPr>
              <w:spacing w:after="0" w:line="360" w:lineRule="auto"/>
              <w:jc w:val="both"/>
              <w:rPr>
                <w:rFonts w:ascii="Times New Roman" w:eastAsia="Times New Roman" w:hAnsi="Times New Roman" w:cs="Times New Roman"/>
                <w:spacing w:val="-1"/>
                <w:sz w:val="28"/>
                <w:szCs w:val="28"/>
              </w:rPr>
            </w:pPr>
          </w:p>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r w:rsidRPr="002E342A">
              <w:rPr>
                <w:rFonts w:ascii="Times New Roman" w:eastAsia="Times New Roman" w:hAnsi="Times New Roman" w:cs="Times New Roman"/>
                <w:spacing w:val="-1"/>
                <w:sz w:val="28"/>
                <w:szCs w:val="28"/>
              </w:rPr>
              <w:t>1</w:t>
            </w:r>
            <w:r w:rsidR="003A7D12" w:rsidRPr="002E342A">
              <w:rPr>
                <w:rFonts w:ascii="Times New Roman" w:eastAsia="Times New Roman" w:hAnsi="Times New Roman" w:cs="Times New Roman"/>
                <w:spacing w:val="-1"/>
                <w:sz w:val="28"/>
                <w:szCs w:val="28"/>
              </w:rPr>
              <w:t>4</w:t>
            </w:r>
          </w:p>
        </w:tc>
      </w:tr>
      <w:tr w:rsidR="00E43DA4" w:rsidRPr="002E342A" w:rsidTr="004B5DD6">
        <w:trPr>
          <w:trHeight w:val="457"/>
        </w:trPr>
        <w:tc>
          <w:tcPr>
            <w:tcW w:w="1134" w:type="dxa"/>
          </w:tcPr>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p>
        </w:tc>
        <w:tc>
          <w:tcPr>
            <w:tcW w:w="7614" w:type="dxa"/>
            <w:gridSpan w:val="2"/>
          </w:tcPr>
          <w:p w:rsidR="00E43DA4" w:rsidRPr="002E342A" w:rsidRDefault="00E43DA4" w:rsidP="00A309F5">
            <w:pPr>
              <w:pStyle w:val="11"/>
              <w:spacing w:line="360" w:lineRule="auto"/>
              <w:jc w:val="both"/>
              <w:rPr>
                <w:b/>
                <w:bCs/>
                <w:sz w:val="28"/>
                <w:szCs w:val="28"/>
                <w:lang w:val="uk-UA"/>
              </w:rPr>
            </w:pPr>
            <w:r w:rsidRPr="002E342A">
              <w:rPr>
                <w:sz w:val="28"/>
                <w:szCs w:val="28"/>
                <w:lang w:val="uk-UA"/>
              </w:rPr>
              <w:t xml:space="preserve">1.2. Аналіз джерел з проблеми розвитку вищої педагогічної освіти </w:t>
            </w:r>
            <w:r w:rsidR="00724A9B" w:rsidRPr="002E342A">
              <w:rPr>
                <w:sz w:val="28"/>
                <w:szCs w:val="28"/>
                <w:lang w:val="uk-UA"/>
              </w:rPr>
              <w:t>Словаччини</w:t>
            </w:r>
            <w:r w:rsidRPr="002E342A">
              <w:rPr>
                <w:sz w:val="28"/>
                <w:szCs w:val="28"/>
                <w:lang w:val="uk-UA"/>
              </w:rPr>
              <w:t xml:space="preserve"> ……………………………………………..</w:t>
            </w:r>
          </w:p>
        </w:tc>
        <w:tc>
          <w:tcPr>
            <w:tcW w:w="633" w:type="dxa"/>
          </w:tcPr>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p>
          <w:p w:rsidR="00E43DA4" w:rsidRPr="002E342A" w:rsidRDefault="00E417EE" w:rsidP="00A309F5">
            <w:pPr>
              <w:spacing w:after="0" w:line="360" w:lineRule="auto"/>
              <w:jc w:val="both"/>
              <w:rPr>
                <w:rFonts w:ascii="Times New Roman" w:eastAsia="Times New Roman" w:hAnsi="Times New Roman" w:cs="Times New Roman"/>
                <w:spacing w:val="-1"/>
                <w:sz w:val="28"/>
                <w:szCs w:val="28"/>
              </w:rPr>
            </w:pPr>
            <w:r w:rsidRPr="002E342A">
              <w:rPr>
                <w:rFonts w:ascii="Times New Roman" w:eastAsia="Times New Roman" w:hAnsi="Times New Roman" w:cs="Times New Roman"/>
                <w:spacing w:val="-1"/>
                <w:sz w:val="28"/>
                <w:szCs w:val="28"/>
              </w:rPr>
              <w:t>40</w:t>
            </w:r>
          </w:p>
        </w:tc>
      </w:tr>
      <w:tr w:rsidR="00E43DA4" w:rsidRPr="002E342A" w:rsidTr="004B5DD6">
        <w:trPr>
          <w:trHeight w:val="288"/>
        </w:trPr>
        <w:tc>
          <w:tcPr>
            <w:tcW w:w="1134" w:type="dxa"/>
          </w:tcPr>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p>
        </w:tc>
        <w:tc>
          <w:tcPr>
            <w:tcW w:w="7614" w:type="dxa"/>
            <w:gridSpan w:val="2"/>
          </w:tcPr>
          <w:p w:rsidR="00E43DA4" w:rsidRPr="002E342A" w:rsidRDefault="00E43DA4" w:rsidP="00A309F5">
            <w:pPr>
              <w:shd w:val="clear" w:color="auto" w:fill="FFFFFF"/>
              <w:spacing w:after="0" w:line="360" w:lineRule="auto"/>
              <w:ind w:right="24"/>
              <w:jc w:val="both"/>
              <w:rPr>
                <w:rFonts w:ascii="Times New Roman" w:eastAsia="Times New Roman" w:hAnsi="Times New Roman" w:cs="Times New Roman"/>
                <w:sz w:val="28"/>
                <w:szCs w:val="28"/>
              </w:rPr>
            </w:pPr>
            <w:r w:rsidRPr="002E342A">
              <w:rPr>
                <w:rFonts w:ascii="Times New Roman" w:eastAsia="Times New Roman" w:hAnsi="Times New Roman" w:cs="Times New Roman"/>
                <w:sz w:val="28"/>
                <w:szCs w:val="28"/>
              </w:rPr>
              <w:t>Висновки до розділу 1…………………………………………..</w:t>
            </w:r>
          </w:p>
        </w:tc>
        <w:tc>
          <w:tcPr>
            <w:tcW w:w="633" w:type="dxa"/>
          </w:tcPr>
          <w:p w:rsidR="00E43DA4" w:rsidRPr="002E342A" w:rsidRDefault="00E417EE" w:rsidP="00A309F5">
            <w:pPr>
              <w:spacing w:after="0" w:line="360" w:lineRule="auto"/>
              <w:jc w:val="both"/>
              <w:rPr>
                <w:rFonts w:ascii="Times New Roman" w:eastAsia="Times New Roman" w:hAnsi="Times New Roman" w:cs="Times New Roman"/>
                <w:spacing w:val="-1"/>
                <w:sz w:val="28"/>
                <w:szCs w:val="28"/>
              </w:rPr>
            </w:pPr>
            <w:r w:rsidRPr="002E342A">
              <w:rPr>
                <w:rFonts w:ascii="Times New Roman" w:eastAsia="Times New Roman" w:hAnsi="Times New Roman" w:cs="Times New Roman"/>
                <w:spacing w:val="-1"/>
                <w:sz w:val="28"/>
                <w:szCs w:val="28"/>
              </w:rPr>
              <w:t>60</w:t>
            </w:r>
          </w:p>
        </w:tc>
      </w:tr>
      <w:tr w:rsidR="00E43DA4" w:rsidRPr="002E342A" w:rsidTr="004B5DD6">
        <w:tc>
          <w:tcPr>
            <w:tcW w:w="8748" w:type="dxa"/>
            <w:gridSpan w:val="3"/>
          </w:tcPr>
          <w:p w:rsidR="00E43DA4" w:rsidRPr="002E342A" w:rsidRDefault="00E43DA4" w:rsidP="00A309F5">
            <w:pPr>
              <w:spacing w:after="0" w:line="360" w:lineRule="auto"/>
              <w:jc w:val="both"/>
              <w:rPr>
                <w:rFonts w:ascii="Times New Roman" w:eastAsia="Times New Roman" w:hAnsi="Times New Roman" w:cs="Times New Roman"/>
                <w:bCs/>
                <w:caps/>
                <w:sz w:val="28"/>
                <w:szCs w:val="28"/>
              </w:rPr>
            </w:pPr>
            <w:r w:rsidRPr="002E342A">
              <w:rPr>
                <w:rFonts w:ascii="Times New Roman" w:eastAsia="Times New Roman" w:hAnsi="Times New Roman" w:cs="Times New Roman"/>
                <w:caps/>
                <w:sz w:val="28"/>
                <w:szCs w:val="28"/>
              </w:rPr>
              <w:t xml:space="preserve">РОЗДІЛ 2 </w:t>
            </w:r>
            <w:r w:rsidRPr="002E342A">
              <w:rPr>
                <w:rFonts w:ascii="Times New Roman" w:eastAsia="Times New Roman" w:hAnsi="Times New Roman" w:cs="Times New Roman"/>
                <w:bCs/>
                <w:caps/>
                <w:sz w:val="28"/>
                <w:szCs w:val="28"/>
              </w:rPr>
              <w:t>ПЕРЕДУМОВИ ТА ЕТАПИ Інтеграції ВИЩОЇ ПЕДАГОГІЧНОЇ ОСВІТИ Словаччини у європейський освітній простір................................................................................</w:t>
            </w:r>
            <w:r w:rsidR="00787F2D" w:rsidRPr="002E342A">
              <w:rPr>
                <w:rFonts w:ascii="Times New Roman" w:eastAsia="Times New Roman" w:hAnsi="Times New Roman" w:cs="Times New Roman"/>
                <w:bCs/>
                <w:caps/>
                <w:sz w:val="28"/>
                <w:szCs w:val="28"/>
              </w:rPr>
              <w:t>....</w:t>
            </w:r>
          </w:p>
        </w:tc>
        <w:tc>
          <w:tcPr>
            <w:tcW w:w="633" w:type="dxa"/>
          </w:tcPr>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p>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p>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r w:rsidRPr="002E342A">
              <w:rPr>
                <w:rFonts w:ascii="Times New Roman" w:eastAsia="Times New Roman" w:hAnsi="Times New Roman" w:cs="Times New Roman"/>
                <w:spacing w:val="-1"/>
                <w:sz w:val="28"/>
                <w:szCs w:val="28"/>
              </w:rPr>
              <w:t>6</w:t>
            </w:r>
            <w:r w:rsidR="00E417EE" w:rsidRPr="002E342A">
              <w:rPr>
                <w:rFonts w:ascii="Times New Roman" w:eastAsia="Times New Roman" w:hAnsi="Times New Roman" w:cs="Times New Roman"/>
                <w:spacing w:val="-1"/>
                <w:sz w:val="28"/>
                <w:szCs w:val="28"/>
              </w:rPr>
              <w:t>3</w:t>
            </w:r>
          </w:p>
        </w:tc>
      </w:tr>
      <w:tr w:rsidR="00E43DA4" w:rsidRPr="002E342A" w:rsidTr="004B5DD6">
        <w:tc>
          <w:tcPr>
            <w:tcW w:w="1134" w:type="dxa"/>
          </w:tcPr>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p>
        </w:tc>
        <w:tc>
          <w:tcPr>
            <w:tcW w:w="7614" w:type="dxa"/>
            <w:gridSpan w:val="2"/>
          </w:tcPr>
          <w:p w:rsidR="00E43DA4" w:rsidRPr="002E342A" w:rsidRDefault="00E43DA4" w:rsidP="00A309F5">
            <w:pPr>
              <w:pStyle w:val="11"/>
              <w:spacing w:line="360" w:lineRule="auto"/>
              <w:jc w:val="both"/>
              <w:rPr>
                <w:sz w:val="28"/>
                <w:szCs w:val="28"/>
                <w:lang w:val="uk-UA"/>
              </w:rPr>
            </w:pPr>
            <w:r w:rsidRPr="002E342A">
              <w:rPr>
                <w:spacing w:val="-1"/>
                <w:sz w:val="28"/>
                <w:szCs w:val="28"/>
                <w:lang w:val="uk-UA"/>
              </w:rPr>
              <w:t xml:space="preserve">2.1. </w:t>
            </w:r>
            <w:r w:rsidRPr="002E342A">
              <w:rPr>
                <w:sz w:val="28"/>
                <w:szCs w:val="28"/>
                <w:lang w:val="uk-UA"/>
              </w:rPr>
              <w:t>Характеристика передумов і чинників трансформації вищої педагогічної освіти Словаччини………………………</w:t>
            </w:r>
            <w:r w:rsidR="00787F2D" w:rsidRPr="002E342A">
              <w:rPr>
                <w:sz w:val="28"/>
                <w:szCs w:val="28"/>
                <w:lang w:val="uk-UA"/>
              </w:rPr>
              <w:t>.</w:t>
            </w:r>
          </w:p>
        </w:tc>
        <w:tc>
          <w:tcPr>
            <w:tcW w:w="633" w:type="dxa"/>
          </w:tcPr>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p>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r w:rsidRPr="002E342A">
              <w:rPr>
                <w:rFonts w:ascii="Times New Roman" w:eastAsia="Times New Roman" w:hAnsi="Times New Roman" w:cs="Times New Roman"/>
                <w:spacing w:val="-1"/>
                <w:sz w:val="28"/>
                <w:szCs w:val="28"/>
              </w:rPr>
              <w:t>6</w:t>
            </w:r>
            <w:r w:rsidR="00E417EE" w:rsidRPr="002E342A">
              <w:rPr>
                <w:rFonts w:ascii="Times New Roman" w:eastAsia="Times New Roman" w:hAnsi="Times New Roman" w:cs="Times New Roman"/>
                <w:spacing w:val="-1"/>
                <w:sz w:val="28"/>
                <w:szCs w:val="28"/>
              </w:rPr>
              <w:t>3</w:t>
            </w:r>
          </w:p>
        </w:tc>
      </w:tr>
      <w:tr w:rsidR="00E43DA4" w:rsidRPr="002E342A" w:rsidTr="004B5DD6">
        <w:trPr>
          <w:trHeight w:val="282"/>
        </w:trPr>
        <w:tc>
          <w:tcPr>
            <w:tcW w:w="1134" w:type="dxa"/>
          </w:tcPr>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p>
        </w:tc>
        <w:tc>
          <w:tcPr>
            <w:tcW w:w="7614" w:type="dxa"/>
            <w:gridSpan w:val="2"/>
          </w:tcPr>
          <w:p w:rsidR="00E43DA4" w:rsidRPr="002E342A" w:rsidRDefault="004B5DD6" w:rsidP="00A309F5">
            <w:pPr>
              <w:pStyle w:val="11"/>
              <w:spacing w:line="360" w:lineRule="auto"/>
              <w:jc w:val="both"/>
              <w:rPr>
                <w:sz w:val="28"/>
                <w:szCs w:val="28"/>
                <w:lang w:val="uk-UA"/>
              </w:rPr>
            </w:pPr>
            <w:r w:rsidRPr="002E342A">
              <w:rPr>
                <w:rStyle w:val="newstext"/>
                <w:sz w:val="28"/>
                <w:szCs w:val="28"/>
                <w:lang w:val="uk-UA"/>
              </w:rPr>
              <w:t xml:space="preserve">2.2. Етапи </w:t>
            </w:r>
            <w:r w:rsidRPr="002E342A">
              <w:rPr>
                <w:sz w:val="28"/>
                <w:szCs w:val="28"/>
                <w:lang w:val="uk-UA"/>
              </w:rPr>
              <w:t xml:space="preserve">реформування </w:t>
            </w:r>
            <w:r w:rsidRPr="002E342A">
              <w:rPr>
                <w:rStyle w:val="newstext"/>
                <w:sz w:val="28"/>
                <w:szCs w:val="28"/>
                <w:lang w:val="uk-UA"/>
              </w:rPr>
              <w:t xml:space="preserve">словацької </w:t>
            </w:r>
            <w:r w:rsidRPr="002E342A">
              <w:rPr>
                <w:sz w:val="28"/>
                <w:szCs w:val="28"/>
                <w:lang w:val="uk-UA"/>
              </w:rPr>
              <w:t>вищої педагогічної освіти в контексті інтеграції у європейський освітній простір.</w:t>
            </w:r>
          </w:p>
        </w:tc>
        <w:tc>
          <w:tcPr>
            <w:tcW w:w="633" w:type="dxa"/>
          </w:tcPr>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p>
          <w:p w:rsidR="00E43DA4" w:rsidRPr="002E342A" w:rsidRDefault="00E417EE" w:rsidP="00A309F5">
            <w:pPr>
              <w:spacing w:after="0" w:line="360" w:lineRule="auto"/>
              <w:jc w:val="both"/>
              <w:rPr>
                <w:rFonts w:ascii="Times New Roman" w:eastAsia="Times New Roman" w:hAnsi="Times New Roman" w:cs="Times New Roman"/>
                <w:spacing w:val="-1"/>
                <w:sz w:val="28"/>
                <w:szCs w:val="28"/>
              </w:rPr>
            </w:pPr>
            <w:r w:rsidRPr="002E342A">
              <w:rPr>
                <w:rFonts w:ascii="Times New Roman" w:eastAsia="Times New Roman" w:hAnsi="Times New Roman" w:cs="Times New Roman"/>
                <w:spacing w:val="-1"/>
                <w:sz w:val="28"/>
                <w:szCs w:val="28"/>
              </w:rPr>
              <w:t>77</w:t>
            </w:r>
          </w:p>
        </w:tc>
      </w:tr>
      <w:tr w:rsidR="00E43DA4" w:rsidRPr="002E342A" w:rsidTr="004B5DD6">
        <w:trPr>
          <w:trHeight w:val="298"/>
        </w:trPr>
        <w:tc>
          <w:tcPr>
            <w:tcW w:w="1134" w:type="dxa"/>
          </w:tcPr>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p>
        </w:tc>
        <w:tc>
          <w:tcPr>
            <w:tcW w:w="7614" w:type="dxa"/>
            <w:gridSpan w:val="2"/>
          </w:tcPr>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r w:rsidRPr="002E342A">
              <w:rPr>
                <w:rFonts w:ascii="Times New Roman" w:eastAsia="Times New Roman" w:hAnsi="Times New Roman" w:cs="Times New Roman"/>
                <w:sz w:val="28"/>
                <w:szCs w:val="28"/>
              </w:rPr>
              <w:t>Висновки до розділу 2………………………………………….</w:t>
            </w:r>
          </w:p>
        </w:tc>
        <w:tc>
          <w:tcPr>
            <w:tcW w:w="633" w:type="dxa"/>
          </w:tcPr>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r w:rsidRPr="002E342A">
              <w:rPr>
                <w:rFonts w:ascii="Times New Roman" w:eastAsia="Times New Roman" w:hAnsi="Times New Roman" w:cs="Times New Roman"/>
                <w:spacing w:val="-1"/>
                <w:sz w:val="28"/>
                <w:szCs w:val="28"/>
              </w:rPr>
              <w:t>10</w:t>
            </w:r>
            <w:r w:rsidR="00E417EE" w:rsidRPr="002E342A">
              <w:rPr>
                <w:rFonts w:ascii="Times New Roman" w:eastAsia="Times New Roman" w:hAnsi="Times New Roman" w:cs="Times New Roman"/>
                <w:spacing w:val="-1"/>
                <w:sz w:val="28"/>
                <w:szCs w:val="28"/>
              </w:rPr>
              <w:t>7</w:t>
            </w:r>
          </w:p>
        </w:tc>
      </w:tr>
      <w:tr w:rsidR="00E43DA4" w:rsidRPr="002E342A" w:rsidTr="004B5DD6">
        <w:tc>
          <w:tcPr>
            <w:tcW w:w="8748" w:type="dxa"/>
            <w:gridSpan w:val="3"/>
          </w:tcPr>
          <w:p w:rsidR="00E43DA4" w:rsidRPr="002E342A" w:rsidRDefault="004B5DD6" w:rsidP="00A309F5">
            <w:pPr>
              <w:spacing w:after="0" w:line="360" w:lineRule="auto"/>
              <w:jc w:val="both"/>
              <w:rPr>
                <w:rFonts w:ascii="Times New Roman" w:eastAsia="Times New Roman" w:hAnsi="Times New Roman" w:cs="Times New Roman"/>
                <w:spacing w:val="-1"/>
                <w:sz w:val="28"/>
                <w:szCs w:val="28"/>
              </w:rPr>
            </w:pPr>
            <w:r w:rsidRPr="002E342A">
              <w:rPr>
                <w:rFonts w:ascii="Times New Roman" w:eastAsia="Times New Roman" w:hAnsi="Times New Roman" w:cs="Times New Roman"/>
                <w:sz w:val="28"/>
                <w:szCs w:val="28"/>
              </w:rPr>
              <w:t xml:space="preserve">РОЗДІЛ 3 </w:t>
            </w:r>
            <w:r w:rsidRPr="002E342A">
              <w:rPr>
                <w:rStyle w:val="newstext"/>
                <w:rFonts w:ascii="Times New Roman" w:eastAsia="Times New Roman" w:hAnsi="Times New Roman" w:cs="Times New Roman"/>
                <w:sz w:val="28"/>
                <w:szCs w:val="28"/>
              </w:rPr>
              <w:t xml:space="preserve">ВПРОВАДЖЕННЯ </w:t>
            </w:r>
            <w:r w:rsidRPr="002E342A">
              <w:rPr>
                <w:rStyle w:val="newstext"/>
                <w:rFonts w:ascii="Times New Roman" w:eastAsia="Times New Roman" w:hAnsi="Times New Roman" w:cs="Times New Roman"/>
                <w:caps/>
                <w:sz w:val="28"/>
                <w:szCs w:val="28"/>
              </w:rPr>
              <w:t>стандартів</w:t>
            </w:r>
            <w:r w:rsidRPr="002E342A">
              <w:rPr>
                <w:rStyle w:val="newstext"/>
                <w:rFonts w:ascii="Times New Roman" w:eastAsia="Times New Roman" w:hAnsi="Times New Roman" w:cs="Times New Roman"/>
                <w:sz w:val="28"/>
                <w:szCs w:val="28"/>
              </w:rPr>
              <w:t xml:space="preserve"> БОЛОНСЬКОГО ПРОЦЕСУ В СИСТЕМУ ВИЩОЇ ПЕДАГОГІЧНОЇ ОСВІТИ СЛОВАЧЧИНИ</w:t>
            </w:r>
            <w:r w:rsidRPr="002E342A">
              <w:rPr>
                <w:rStyle w:val="newstext"/>
                <w:rFonts w:ascii="Times New Roman" w:eastAsia="Times New Roman" w:hAnsi="Times New Roman" w:cs="Times New Roman"/>
                <w:b/>
                <w:sz w:val="28"/>
                <w:szCs w:val="28"/>
              </w:rPr>
              <w:t xml:space="preserve"> </w:t>
            </w:r>
            <w:r w:rsidRPr="002E342A">
              <w:rPr>
                <w:rFonts w:ascii="Times New Roman" w:hAnsi="Times New Roman" w:cs="Times New Roman"/>
                <w:sz w:val="28"/>
                <w:szCs w:val="28"/>
              </w:rPr>
              <w:t>…………………………………………………………….</w:t>
            </w:r>
          </w:p>
        </w:tc>
        <w:tc>
          <w:tcPr>
            <w:tcW w:w="633" w:type="dxa"/>
          </w:tcPr>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p>
          <w:p w:rsidR="004B5DD6" w:rsidRPr="002E342A" w:rsidRDefault="004B5DD6" w:rsidP="00A309F5">
            <w:pPr>
              <w:spacing w:after="0" w:line="360" w:lineRule="auto"/>
              <w:jc w:val="both"/>
              <w:rPr>
                <w:rFonts w:ascii="Times New Roman" w:eastAsia="Times New Roman" w:hAnsi="Times New Roman" w:cs="Times New Roman"/>
                <w:spacing w:val="-1"/>
                <w:sz w:val="28"/>
                <w:szCs w:val="28"/>
              </w:rPr>
            </w:pPr>
          </w:p>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r w:rsidRPr="002E342A">
              <w:rPr>
                <w:rFonts w:ascii="Times New Roman" w:eastAsia="Times New Roman" w:hAnsi="Times New Roman" w:cs="Times New Roman"/>
                <w:spacing w:val="-1"/>
                <w:sz w:val="28"/>
                <w:szCs w:val="28"/>
              </w:rPr>
              <w:t>11</w:t>
            </w:r>
            <w:r w:rsidR="00E417EE" w:rsidRPr="002E342A">
              <w:rPr>
                <w:rFonts w:ascii="Times New Roman" w:eastAsia="Times New Roman" w:hAnsi="Times New Roman" w:cs="Times New Roman"/>
                <w:spacing w:val="-1"/>
                <w:sz w:val="28"/>
                <w:szCs w:val="28"/>
              </w:rPr>
              <w:t>0</w:t>
            </w:r>
          </w:p>
        </w:tc>
      </w:tr>
      <w:tr w:rsidR="00E43DA4" w:rsidRPr="002E342A" w:rsidTr="004B5DD6">
        <w:tc>
          <w:tcPr>
            <w:tcW w:w="1134" w:type="dxa"/>
          </w:tcPr>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p>
        </w:tc>
        <w:tc>
          <w:tcPr>
            <w:tcW w:w="7614" w:type="dxa"/>
            <w:gridSpan w:val="2"/>
          </w:tcPr>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r w:rsidRPr="002E342A">
              <w:rPr>
                <w:rFonts w:ascii="Times New Roman" w:eastAsia="Times New Roman" w:hAnsi="Times New Roman" w:cs="Times New Roman"/>
                <w:spacing w:val="-1"/>
                <w:sz w:val="28"/>
                <w:szCs w:val="28"/>
              </w:rPr>
              <w:t xml:space="preserve">3.1. </w:t>
            </w:r>
            <w:r w:rsidRPr="002E342A">
              <w:rPr>
                <w:rFonts w:ascii="Times New Roman" w:eastAsia="Times New Roman" w:hAnsi="Times New Roman" w:cs="Times New Roman"/>
                <w:bCs/>
                <w:sz w:val="28"/>
                <w:szCs w:val="28"/>
              </w:rPr>
              <w:t>Основні напрями</w:t>
            </w:r>
            <w:r w:rsidRPr="002E342A">
              <w:rPr>
                <w:rStyle w:val="newstext"/>
                <w:rFonts w:ascii="Times New Roman" w:eastAsia="Times New Roman" w:hAnsi="Times New Roman" w:cs="Times New Roman"/>
                <w:sz w:val="28"/>
                <w:szCs w:val="28"/>
              </w:rPr>
              <w:t xml:space="preserve"> та результати інтеграції вищої педагогічної освіти Словаччини в ЄПВО</w:t>
            </w:r>
            <w:r w:rsidRPr="002E342A">
              <w:rPr>
                <w:rFonts w:ascii="Times New Roman" w:eastAsia="Times New Roman" w:hAnsi="Times New Roman" w:cs="Times New Roman"/>
                <w:sz w:val="28"/>
                <w:szCs w:val="28"/>
              </w:rPr>
              <w:t>…………………</w:t>
            </w:r>
            <w:r w:rsidR="00787F2D" w:rsidRPr="002E342A">
              <w:rPr>
                <w:rFonts w:ascii="Times New Roman" w:eastAsia="Times New Roman" w:hAnsi="Times New Roman" w:cs="Times New Roman"/>
                <w:sz w:val="28"/>
                <w:szCs w:val="28"/>
              </w:rPr>
              <w:t>…..</w:t>
            </w:r>
          </w:p>
        </w:tc>
        <w:tc>
          <w:tcPr>
            <w:tcW w:w="633" w:type="dxa"/>
          </w:tcPr>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p>
          <w:p w:rsidR="00E43DA4" w:rsidRPr="002E342A" w:rsidRDefault="00672AFE" w:rsidP="00A309F5">
            <w:pPr>
              <w:spacing w:after="0" w:line="360" w:lineRule="auto"/>
              <w:jc w:val="both"/>
              <w:rPr>
                <w:rFonts w:ascii="Times New Roman" w:eastAsia="Times New Roman" w:hAnsi="Times New Roman" w:cs="Times New Roman"/>
                <w:spacing w:val="-1"/>
                <w:sz w:val="28"/>
                <w:szCs w:val="28"/>
              </w:rPr>
            </w:pPr>
            <w:r w:rsidRPr="002E342A">
              <w:rPr>
                <w:rFonts w:ascii="Times New Roman" w:eastAsia="Times New Roman" w:hAnsi="Times New Roman" w:cs="Times New Roman"/>
                <w:spacing w:val="-1"/>
                <w:sz w:val="28"/>
                <w:szCs w:val="28"/>
              </w:rPr>
              <w:t>11</w:t>
            </w:r>
            <w:r w:rsidR="00E417EE" w:rsidRPr="002E342A">
              <w:rPr>
                <w:rFonts w:ascii="Times New Roman" w:eastAsia="Times New Roman" w:hAnsi="Times New Roman" w:cs="Times New Roman"/>
                <w:spacing w:val="-1"/>
                <w:sz w:val="28"/>
                <w:szCs w:val="28"/>
              </w:rPr>
              <w:t>0</w:t>
            </w:r>
          </w:p>
        </w:tc>
      </w:tr>
      <w:tr w:rsidR="00E43DA4" w:rsidRPr="002E342A" w:rsidTr="004B5DD6">
        <w:tc>
          <w:tcPr>
            <w:tcW w:w="1134" w:type="dxa"/>
          </w:tcPr>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p>
        </w:tc>
        <w:tc>
          <w:tcPr>
            <w:tcW w:w="7614" w:type="dxa"/>
            <w:gridSpan w:val="2"/>
          </w:tcPr>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r w:rsidRPr="002E342A">
              <w:rPr>
                <w:rFonts w:ascii="Times New Roman" w:eastAsia="Times New Roman" w:hAnsi="Times New Roman" w:cs="Times New Roman"/>
                <w:spacing w:val="-1"/>
                <w:sz w:val="28"/>
                <w:szCs w:val="28"/>
              </w:rPr>
              <w:t xml:space="preserve">3.2. </w:t>
            </w:r>
            <w:r w:rsidRPr="002E342A">
              <w:rPr>
                <w:rFonts w:ascii="Times New Roman" w:eastAsia="Times New Roman" w:hAnsi="Times New Roman" w:cs="Times New Roman"/>
                <w:iCs/>
                <w:sz w:val="28"/>
                <w:szCs w:val="28"/>
              </w:rPr>
              <w:t xml:space="preserve">Особливості підготовки педагогічних кадрів у системі університетської освіти </w:t>
            </w:r>
            <w:r w:rsidR="003A7D12" w:rsidRPr="002E342A">
              <w:rPr>
                <w:rFonts w:ascii="Times New Roman" w:eastAsia="Times New Roman" w:hAnsi="Times New Roman" w:cs="Times New Roman"/>
                <w:iCs/>
                <w:sz w:val="28"/>
                <w:szCs w:val="28"/>
              </w:rPr>
              <w:t>Словаччини</w:t>
            </w:r>
            <w:r w:rsidR="003A7D12" w:rsidRPr="002E342A">
              <w:rPr>
                <w:rFonts w:ascii="Times New Roman" w:eastAsia="Times New Roman" w:hAnsi="Times New Roman" w:cs="Times New Roman"/>
                <w:sz w:val="28"/>
                <w:szCs w:val="28"/>
              </w:rPr>
              <w:t>………</w:t>
            </w:r>
            <w:r w:rsidR="00787F2D" w:rsidRPr="002E342A">
              <w:rPr>
                <w:rFonts w:ascii="Times New Roman" w:eastAsia="Times New Roman" w:hAnsi="Times New Roman" w:cs="Times New Roman"/>
                <w:sz w:val="28"/>
                <w:szCs w:val="28"/>
              </w:rPr>
              <w:t>…………………..</w:t>
            </w:r>
          </w:p>
        </w:tc>
        <w:tc>
          <w:tcPr>
            <w:tcW w:w="633" w:type="dxa"/>
          </w:tcPr>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p>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r w:rsidRPr="002E342A">
              <w:rPr>
                <w:rFonts w:ascii="Times New Roman" w:eastAsia="Times New Roman" w:hAnsi="Times New Roman" w:cs="Times New Roman"/>
                <w:spacing w:val="-1"/>
                <w:sz w:val="28"/>
                <w:szCs w:val="28"/>
              </w:rPr>
              <w:t>1</w:t>
            </w:r>
            <w:r w:rsidR="00E417EE" w:rsidRPr="002E342A">
              <w:rPr>
                <w:rFonts w:ascii="Times New Roman" w:eastAsia="Times New Roman" w:hAnsi="Times New Roman" w:cs="Times New Roman"/>
                <w:spacing w:val="-1"/>
                <w:sz w:val="28"/>
                <w:szCs w:val="28"/>
              </w:rPr>
              <w:t>39</w:t>
            </w:r>
          </w:p>
        </w:tc>
      </w:tr>
      <w:tr w:rsidR="00E43DA4" w:rsidRPr="002E342A" w:rsidTr="004B5DD6">
        <w:trPr>
          <w:trHeight w:val="407"/>
        </w:trPr>
        <w:tc>
          <w:tcPr>
            <w:tcW w:w="1134" w:type="dxa"/>
          </w:tcPr>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p>
        </w:tc>
        <w:tc>
          <w:tcPr>
            <w:tcW w:w="7614" w:type="dxa"/>
            <w:gridSpan w:val="2"/>
          </w:tcPr>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r w:rsidRPr="002E342A">
              <w:rPr>
                <w:rFonts w:ascii="Times New Roman" w:eastAsia="Times New Roman" w:hAnsi="Times New Roman" w:cs="Times New Roman"/>
                <w:spacing w:val="-1"/>
                <w:sz w:val="28"/>
                <w:szCs w:val="28"/>
              </w:rPr>
              <w:t xml:space="preserve">3.3. </w:t>
            </w:r>
            <w:r w:rsidRPr="002E342A">
              <w:rPr>
                <w:rFonts w:ascii="Times New Roman" w:eastAsia="Times New Roman" w:hAnsi="Times New Roman" w:cs="Times New Roman"/>
                <w:sz w:val="28"/>
                <w:szCs w:val="28"/>
              </w:rPr>
              <w:t xml:space="preserve">Перспективи та можливості використання словацького досвіду </w:t>
            </w:r>
            <w:r w:rsidR="004B5DD6" w:rsidRPr="002E342A">
              <w:rPr>
                <w:rFonts w:ascii="Times New Roman" w:eastAsia="Times New Roman" w:hAnsi="Times New Roman" w:cs="Times New Roman"/>
                <w:sz w:val="28"/>
                <w:szCs w:val="28"/>
              </w:rPr>
              <w:t xml:space="preserve">реформування </w:t>
            </w:r>
            <w:r w:rsidRPr="002E342A">
              <w:rPr>
                <w:rFonts w:ascii="Times New Roman" w:eastAsia="Times New Roman" w:hAnsi="Times New Roman" w:cs="Times New Roman"/>
                <w:sz w:val="28"/>
                <w:szCs w:val="28"/>
              </w:rPr>
              <w:t>вищої педагогічної освіти в Україні…</w:t>
            </w:r>
          </w:p>
        </w:tc>
        <w:tc>
          <w:tcPr>
            <w:tcW w:w="633" w:type="dxa"/>
          </w:tcPr>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p>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r w:rsidRPr="002E342A">
              <w:rPr>
                <w:rFonts w:ascii="Times New Roman" w:eastAsia="Times New Roman" w:hAnsi="Times New Roman" w:cs="Times New Roman"/>
                <w:spacing w:val="-1"/>
                <w:sz w:val="28"/>
                <w:szCs w:val="28"/>
              </w:rPr>
              <w:t>1</w:t>
            </w:r>
            <w:r w:rsidR="00672AFE" w:rsidRPr="002E342A">
              <w:rPr>
                <w:rFonts w:ascii="Times New Roman" w:eastAsia="Times New Roman" w:hAnsi="Times New Roman" w:cs="Times New Roman"/>
                <w:spacing w:val="-1"/>
                <w:sz w:val="28"/>
                <w:szCs w:val="28"/>
              </w:rPr>
              <w:t>6</w:t>
            </w:r>
            <w:r w:rsidR="00E417EE" w:rsidRPr="002E342A">
              <w:rPr>
                <w:rFonts w:ascii="Times New Roman" w:eastAsia="Times New Roman" w:hAnsi="Times New Roman" w:cs="Times New Roman"/>
                <w:spacing w:val="-1"/>
                <w:sz w:val="28"/>
                <w:szCs w:val="28"/>
              </w:rPr>
              <w:t>4</w:t>
            </w:r>
          </w:p>
        </w:tc>
      </w:tr>
      <w:tr w:rsidR="00E43DA4" w:rsidRPr="002E342A" w:rsidTr="004B5DD6">
        <w:trPr>
          <w:trHeight w:val="288"/>
        </w:trPr>
        <w:tc>
          <w:tcPr>
            <w:tcW w:w="1134" w:type="dxa"/>
          </w:tcPr>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p>
        </w:tc>
        <w:tc>
          <w:tcPr>
            <w:tcW w:w="7614" w:type="dxa"/>
            <w:gridSpan w:val="2"/>
          </w:tcPr>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r w:rsidRPr="002E342A">
              <w:rPr>
                <w:rFonts w:ascii="Times New Roman" w:eastAsia="Times New Roman" w:hAnsi="Times New Roman" w:cs="Times New Roman"/>
                <w:sz w:val="28"/>
                <w:szCs w:val="28"/>
              </w:rPr>
              <w:t>Висновки до розділу 3………………………………………….</w:t>
            </w:r>
          </w:p>
        </w:tc>
        <w:tc>
          <w:tcPr>
            <w:tcW w:w="633" w:type="dxa"/>
          </w:tcPr>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r w:rsidRPr="002E342A">
              <w:rPr>
                <w:rFonts w:ascii="Times New Roman" w:eastAsia="Times New Roman" w:hAnsi="Times New Roman" w:cs="Times New Roman"/>
                <w:spacing w:val="-1"/>
                <w:sz w:val="28"/>
                <w:szCs w:val="28"/>
              </w:rPr>
              <w:t>1</w:t>
            </w:r>
            <w:r w:rsidR="00672AFE" w:rsidRPr="002E342A">
              <w:rPr>
                <w:rFonts w:ascii="Times New Roman" w:eastAsia="Times New Roman" w:hAnsi="Times New Roman" w:cs="Times New Roman"/>
                <w:spacing w:val="-1"/>
                <w:sz w:val="28"/>
                <w:szCs w:val="28"/>
              </w:rPr>
              <w:t>8</w:t>
            </w:r>
            <w:r w:rsidR="00E417EE" w:rsidRPr="002E342A">
              <w:rPr>
                <w:rFonts w:ascii="Times New Roman" w:eastAsia="Times New Roman" w:hAnsi="Times New Roman" w:cs="Times New Roman"/>
                <w:spacing w:val="-1"/>
                <w:sz w:val="28"/>
                <w:szCs w:val="28"/>
              </w:rPr>
              <w:t>1</w:t>
            </w:r>
          </w:p>
        </w:tc>
      </w:tr>
      <w:tr w:rsidR="00E43DA4" w:rsidRPr="002E342A" w:rsidTr="004B5DD6">
        <w:tc>
          <w:tcPr>
            <w:tcW w:w="8740" w:type="dxa"/>
            <w:gridSpan w:val="2"/>
          </w:tcPr>
          <w:p w:rsidR="00E43DA4" w:rsidRPr="002E342A" w:rsidRDefault="00E43DA4" w:rsidP="00A309F5">
            <w:pPr>
              <w:spacing w:after="0" w:line="360" w:lineRule="auto"/>
              <w:jc w:val="both"/>
              <w:rPr>
                <w:rFonts w:ascii="Times New Roman" w:eastAsia="Times New Roman" w:hAnsi="Times New Roman" w:cs="Times New Roman"/>
                <w:spacing w:val="1"/>
                <w:sz w:val="28"/>
                <w:szCs w:val="28"/>
              </w:rPr>
            </w:pPr>
            <w:r w:rsidRPr="002E342A">
              <w:rPr>
                <w:rFonts w:ascii="Times New Roman" w:eastAsia="Times New Roman" w:hAnsi="Times New Roman" w:cs="Times New Roman"/>
                <w:spacing w:val="1"/>
                <w:sz w:val="28"/>
                <w:szCs w:val="28"/>
              </w:rPr>
              <w:t>ВИСНОВКИ ……………………………………………………………….</w:t>
            </w:r>
          </w:p>
        </w:tc>
        <w:tc>
          <w:tcPr>
            <w:tcW w:w="641" w:type="dxa"/>
            <w:gridSpan w:val="2"/>
          </w:tcPr>
          <w:p w:rsidR="00E43DA4" w:rsidRPr="002E342A" w:rsidRDefault="00672AFE" w:rsidP="00A309F5">
            <w:pPr>
              <w:spacing w:after="0" w:line="360" w:lineRule="auto"/>
              <w:jc w:val="both"/>
              <w:rPr>
                <w:rFonts w:ascii="Times New Roman" w:eastAsia="Times New Roman" w:hAnsi="Times New Roman" w:cs="Times New Roman"/>
                <w:spacing w:val="-1"/>
                <w:sz w:val="28"/>
                <w:szCs w:val="28"/>
              </w:rPr>
            </w:pPr>
            <w:r w:rsidRPr="002E342A">
              <w:rPr>
                <w:rFonts w:ascii="Times New Roman" w:eastAsia="Times New Roman" w:hAnsi="Times New Roman" w:cs="Times New Roman"/>
                <w:spacing w:val="-1"/>
                <w:sz w:val="28"/>
                <w:szCs w:val="28"/>
              </w:rPr>
              <w:t>18</w:t>
            </w:r>
            <w:r w:rsidR="00E417EE" w:rsidRPr="002E342A">
              <w:rPr>
                <w:rFonts w:ascii="Times New Roman" w:eastAsia="Times New Roman" w:hAnsi="Times New Roman" w:cs="Times New Roman"/>
                <w:spacing w:val="-1"/>
                <w:sz w:val="28"/>
                <w:szCs w:val="28"/>
              </w:rPr>
              <w:t>4</w:t>
            </w:r>
          </w:p>
        </w:tc>
      </w:tr>
      <w:tr w:rsidR="00E43DA4" w:rsidRPr="002E342A" w:rsidTr="004B5DD6">
        <w:tc>
          <w:tcPr>
            <w:tcW w:w="8740" w:type="dxa"/>
            <w:gridSpan w:val="2"/>
          </w:tcPr>
          <w:p w:rsidR="00E43DA4" w:rsidRPr="002E342A" w:rsidRDefault="00E43DA4" w:rsidP="00A309F5">
            <w:pPr>
              <w:spacing w:after="0" w:line="360" w:lineRule="auto"/>
              <w:jc w:val="both"/>
              <w:rPr>
                <w:rFonts w:ascii="Times New Roman" w:eastAsia="Times New Roman" w:hAnsi="Times New Roman" w:cs="Times New Roman"/>
                <w:sz w:val="28"/>
                <w:szCs w:val="28"/>
              </w:rPr>
            </w:pPr>
            <w:r w:rsidRPr="002E342A">
              <w:rPr>
                <w:rFonts w:ascii="Times New Roman" w:eastAsia="Times New Roman" w:hAnsi="Times New Roman" w:cs="Times New Roman"/>
                <w:sz w:val="28"/>
                <w:szCs w:val="28"/>
              </w:rPr>
              <w:t>СПИСОК ВИКОРИСТАНИХ ДЖЕРЕЛ …………………………………</w:t>
            </w:r>
          </w:p>
        </w:tc>
        <w:tc>
          <w:tcPr>
            <w:tcW w:w="641" w:type="dxa"/>
            <w:gridSpan w:val="2"/>
          </w:tcPr>
          <w:p w:rsidR="00E43DA4" w:rsidRPr="002E342A" w:rsidRDefault="00672AFE" w:rsidP="00A309F5">
            <w:pPr>
              <w:spacing w:after="0" w:line="360" w:lineRule="auto"/>
              <w:jc w:val="both"/>
              <w:rPr>
                <w:rFonts w:ascii="Times New Roman" w:eastAsia="Times New Roman" w:hAnsi="Times New Roman" w:cs="Times New Roman"/>
                <w:spacing w:val="-1"/>
                <w:sz w:val="28"/>
                <w:szCs w:val="28"/>
              </w:rPr>
            </w:pPr>
            <w:r w:rsidRPr="002E342A">
              <w:rPr>
                <w:rFonts w:ascii="Times New Roman" w:eastAsia="Times New Roman" w:hAnsi="Times New Roman" w:cs="Times New Roman"/>
                <w:spacing w:val="-1"/>
                <w:sz w:val="28"/>
                <w:szCs w:val="28"/>
              </w:rPr>
              <w:t>19</w:t>
            </w:r>
            <w:r w:rsidR="00E417EE" w:rsidRPr="002E342A">
              <w:rPr>
                <w:rFonts w:ascii="Times New Roman" w:eastAsia="Times New Roman" w:hAnsi="Times New Roman" w:cs="Times New Roman"/>
                <w:spacing w:val="-1"/>
                <w:sz w:val="28"/>
                <w:szCs w:val="28"/>
              </w:rPr>
              <w:t>1</w:t>
            </w:r>
          </w:p>
        </w:tc>
      </w:tr>
      <w:tr w:rsidR="00E43DA4" w:rsidRPr="002E342A" w:rsidTr="004B5DD6">
        <w:tc>
          <w:tcPr>
            <w:tcW w:w="8740" w:type="dxa"/>
            <w:gridSpan w:val="2"/>
          </w:tcPr>
          <w:p w:rsidR="00E43DA4" w:rsidRPr="002E342A" w:rsidRDefault="00E43DA4" w:rsidP="00A309F5">
            <w:pPr>
              <w:spacing w:after="0" w:line="360" w:lineRule="auto"/>
              <w:jc w:val="both"/>
              <w:rPr>
                <w:rFonts w:ascii="Times New Roman" w:eastAsia="Times New Roman" w:hAnsi="Times New Roman" w:cs="Times New Roman"/>
                <w:sz w:val="28"/>
                <w:szCs w:val="28"/>
              </w:rPr>
            </w:pPr>
            <w:r w:rsidRPr="002E342A">
              <w:rPr>
                <w:rFonts w:ascii="Times New Roman" w:eastAsia="Times New Roman" w:hAnsi="Times New Roman" w:cs="Times New Roman"/>
                <w:sz w:val="28"/>
                <w:szCs w:val="28"/>
              </w:rPr>
              <w:t>ДОДАТКИ ………………………………………………………………….</w:t>
            </w:r>
          </w:p>
        </w:tc>
        <w:tc>
          <w:tcPr>
            <w:tcW w:w="641" w:type="dxa"/>
            <w:gridSpan w:val="2"/>
          </w:tcPr>
          <w:p w:rsidR="00E43DA4" w:rsidRPr="002E342A" w:rsidRDefault="00672AFE" w:rsidP="00A309F5">
            <w:pPr>
              <w:spacing w:after="0" w:line="360" w:lineRule="auto"/>
              <w:jc w:val="both"/>
              <w:rPr>
                <w:rFonts w:ascii="Times New Roman" w:eastAsia="Times New Roman" w:hAnsi="Times New Roman" w:cs="Times New Roman"/>
                <w:spacing w:val="-1"/>
                <w:sz w:val="28"/>
                <w:szCs w:val="28"/>
              </w:rPr>
            </w:pPr>
            <w:r w:rsidRPr="002E342A">
              <w:rPr>
                <w:rFonts w:ascii="Times New Roman" w:eastAsia="Times New Roman" w:hAnsi="Times New Roman" w:cs="Times New Roman"/>
                <w:spacing w:val="-1"/>
                <w:sz w:val="28"/>
                <w:szCs w:val="28"/>
              </w:rPr>
              <w:t>23</w:t>
            </w:r>
            <w:r w:rsidR="00E417EE" w:rsidRPr="002E342A">
              <w:rPr>
                <w:rFonts w:ascii="Times New Roman" w:eastAsia="Times New Roman" w:hAnsi="Times New Roman" w:cs="Times New Roman"/>
                <w:spacing w:val="-1"/>
                <w:sz w:val="28"/>
                <w:szCs w:val="28"/>
              </w:rPr>
              <w:t>1</w:t>
            </w:r>
          </w:p>
        </w:tc>
      </w:tr>
    </w:tbl>
    <w:p w:rsidR="00E43DA4" w:rsidRPr="002E342A" w:rsidRDefault="00E43DA4" w:rsidP="00A309F5">
      <w:pPr>
        <w:pStyle w:val="a5"/>
        <w:spacing w:before="0" w:after="0" w:line="360" w:lineRule="auto"/>
        <w:jc w:val="left"/>
        <w:rPr>
          <w:rFonts w:ascii="Times New Roman" w:hAnsi="Times New Roman"/>
          <w:sz w:val="28"/>
          <w:szCs w:val="28"/>
        </w:rPr>
      </w:pPr>
    </w:p>
    <w:p w:rsidR="00E43DA4" w:rsidRPr="002E342A" w:rsidRDefault="00E43DA4" w:rsidP="00A309F5">
      <w:pPr>
        <w:spacing w:after="0" w:line="360" w:lineRule="auto"/>
        <w:rPr>
          <w:rFonts w:ascii="Times New Roman" w:hAnsi="Times New Roman" w:cs="Times New Roman"/>
          <w:sz w:val="28"/>
          <w:szCs w:val="28"/>
        </w:rPr>
      </w:pPr>
      <w:r w:rsidRPr="002E342A">
        <w:rPr>
          <w:rFonts w:ascii="Times New Roman" w:hAnsi="Times New Roman" w:cs="Times New Roman"/>
          <w:sz w:val="28"/>
          <w:szCs w:val="28"/>
        </w:rPr>
        <w:br w:type="page"/>
      </w:r>
    </w:p>
    <w:p w:rsidR="00E43DA4" w:rsidRPr="002E342A" w:rsidRDefault="00E43DA4" w:rsidP="00A309F5">
      <w:pPr>
        <w:spacing w:after="0" w:line="360" w:lineRule="auto"/>
        <w:ind w:firstLine="720"/>
        <w:jc w:val="center"/>
        <w:rPr>
          <w:rFonts w:ascii="Times New Roman" w:hAnsi="Times New Roman" w:cs="Times New Roman"/>
          <w:b/>
          <w:sz w:val="28"/>
          <w:szCs w:val="28"/>
        </w:rPr>
      </w:pPr>
      <w:r w:rsidRPr="002E342A">
        <w:rPr>
          <w:rFonts w:ascii="Times New Roman" w:hAnsi="Times New Roman" w:cs="Times New Roman"/>
          <w:b/>
          <w:sz w:val="28"/>
          <w:szCs w:val="28"/>
        </w:rPr>
        <w:lastRenderedPageBreak/>
        <w:t xml:space="preserve">ПЕРЕЛІК УМОВНИХ </w:t>
      </w:r>
      <w:r w:rsidRPr="002E342A">
        <w:rPr>
          <w:rFonts w:ascii="Times New Roman" w:eastAsia="Times New Roman" w:hAnsi="Times New Roman" w:cs="Times New Roman"/>
          <w:b/>
          <w:sz w:val="28"/>
          <w:szCs w:val="28"/>
        </w:rPr>
        <w:t>ПОЗНАЧЕНЬ</w:t>
      </w:r>
    </w:p>
    <w:p w:rsidR="00E43DA4" w:rsidRPr="002E342A" w:rsidRDefault="00E43DA4" w:rsidP="00A309F5">
      <w:pPr>
        <w:spacing w:after="0" w:line="360" w:lineRule="auto"/>
        <w:rPr>
          <w:rFonts w:ascii="Times New Roman" w:hAnsi="Times New Roman" w:cs="Times New Roman"/>
          <w:sz w:val="28"/>
          <w:szCs w:val="28"/>
        </w:rPr>
      </w:pPr>
    </w:p>
    <w:p w:rsidR="00DC302C" w:rsidRPr="002E342A" w:rsidRDefault="00DC302C" w:rsidP="00A309F5">
      <w:pPr>
        <w:spacing w:after="0" w:line="360" w:lineRule="auto"/>
        <w:rPr>
          <w:rFonts w:ascii="Times New Roman" w:hAnsi="Times New Roman" w:cs="Times New Roman"/>
          <w:sz w:val="28"/>
          <w:szCs w:val="28"/>
        </w:rPr>
      </w:pPr>
    </w:p>
    <w:tbl>
      <w:tblPr>
        <w:tblW w:w="0" w:type="auto"/>
        <w:tblInd w:w="108" w:type="dxa"/>
        <w:tblLook w:val="00A0" w:firstRow="1" w:lastRow="0" w:firstColumn="1" w:lastColumn="0" w:noHBand="0" w:noVBand="0"/>
      </w:tblPr>
      <w:tblGrid>
        <w:gridCol w:w="1590"/>
        <w:gridCol w:w="567"/>
        <w:gridCol w:w="7172"/>
      </w:tblGrid>
      <w:tr w:rsidR="00220E54" w:rsidRPr="002E342A" w:rsidTr="00220E54">
        <w:trPr>
          <w:trHeight w:val="593"/>
        </w:trPr>
        <w:tc>
          <w:tcPr>
            <w:tcW w:w="1590"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ВНЗ</w:t>
            </w:r>
          </w:p>
        </w:tc>
        <w:tc>
          <w:tcPr>
            <w:tcW w:w="567"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w:t>
            </w:r>
          </w:p>
        </w:tc>
        <w:tc>
          <w:tcPr>
            <w:tcW w:w="7172"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вищий навчальний заклад</w:t>
            </w:r>
          </w:p>
        </w:tc>
      </w:tr>
      <w:tr w:rsidR="00220E54" w:rsidRPr="002E342A" w:rsidTr="00220E54">
        <w:trPr>
          <w:trHeight w:val="336"/>
        </w:trPr>
        <w:tc>
          <w:tcPr>
            <w:tcW w:w="1590"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ГСБП</w:t>
            </w:r>
          </w:p>
        </w:tc>
        <w:tc>
          <w:tcPr>
            <w:tcW w:w="567"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w:t>
            </w:r>
          </w:p>
        </w:tc>
        <w:tc>
          <w:tcPr>
            <w:tcW w:w="7172"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 xml:space="preserve">Група супроводу Болонського </w:t>
            </w:r>
            <w:r w:rsidR="002E342A" w:rsidRPr="002E342A">
              <w:rPr>
                <w:rFonts w:ascii="Times New Roman" w:hAnsi="Times New Roman"/>
                <w:sz w:val="28"/>
                <w:szCs w:val="28"/>
                <w:lang w:val="uk-UA"/>
              </w:rPr>
              <w:t>процес</w:t>
            </w:r>
            <w:r w:rsidR="00724A9B" w:rsidRPr="002E342A">
              <w:rPr>
                <w:rFonts w:ascii="Times New Roman" w:hAnsi="Times New Roman"/>
                <w:sz w:val="28"/>
                <w:szCs w:val="28"/>
                <w:lang w:val="uk-UA"/>
              </w:rPr>
              <w:t>у</w:t>
            </w:r>
          </w:p>
        </w:tc>
      </w:tr>
      <w:tr w:rsidR="00220E54" w:rsidRPr="002E342A" w:rsidTr="00220E54">
        <w:trPr>
          <w:trHeight w:val="363"/>
        </w:trPr>
        <w:tc>
          <w:tcPr>
            <w:tcW w:w="1590"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ЄАУ</w:t>
            </w:r>
          </w:p>
        </w:tc>
        <w:tc>
          <w:tcPr>
            <w:tcW w:w="567"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w:t>
            </w:r>
          </w:p>
        </w:tc>
        <w:tc>
          <w:tcPr>
            <w:tcW w:w="7172"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Європейська асоціація університетів</w:t>
            </w:r>
          </w:p>
        </w:tc>
      </w:tr>
      <w:tr w:rsidR="00220E54" w:rsidRPr="002E342A" w:rsidTr="00220E54">
        <w:trPr>
          <w:trHeight w:val="346"/>
        </w:trPr>
        <w:tc>
          <w:tcPr>
            <w:tcW w:w="1590"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ЄК</w:t>
            </w:r>
          </w:p>
        </w:tc>
        <w:tc>
          <w:tcPr>
            <w:tcW w:w="567"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w:t>
            </w:r>
          </w:p>
        </w:tc>
        <w:tc>
          <w:tcPr>
            <w:tcW w:w="7172"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Європейська Комісія</w:t>
            </w:r>
          </w:p>
        </w:tc>
      </w:tr>
      <w:tr w:rsidR="00220E54" w:rsidRPr="002E342A" w:rsidTr="00220E54">
        <w:trPr>
          <w:trHeight w:val="298"/>
        </w:trPr>
        <w:tc>
          <w:tcPr>
            <w:tcW w:w="1590"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ЄПВО</w:t>
            </w:r>
          </w:p>
        </w:tc>
        <w:tc>
          <w:tcPr>
            <w:tcW w:w="567"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w:t>
            </w:r>
          </w:p>
        </w:tc>
        <w:tc>
          <w:tcPr>
            <w:tcW w:w="7172" w:type="dxa"/>
            <w:vAlign w:val="center"/>
          </w:tcPr>
          <w:p w:rsidR="00220E54" w:rsidRPr="002E342A" w:rsidRDefault="00220E54" w:rsidP="00A309F5">
            <w:pPr>
              <w:spacing w:after="0" w:line="360" w:lineRule="auto"/>
              <w:rPr>
                <w:rFonts w:ascii="Times New Roman" w:hAnsi="Times New Roman" w:cs="Times New Roman"/>
                <w:sz w:val="28"/>
                <w:szCs w:val="28"/>
              </w:rPr>
            </w:pPr>
            <w:r w:rsidRPr="002E342A">
              <w:rPr>
                <w:rFonts w:ascii="Times New Roman" w:hAnsi="Times New Roman" w:cs="Times New Roman"/>
                <w:sz w:val="28"/>
                <w:szCs w:val="28"/>
              </w:rPr>
              <w:t xml:space="preserve">Європейський простір вищої освіти </w:t>
            </w:r>
          </w:p>
        </w:tc>
      </w:tr>
      <w:tr w:rsidR="00220E54" w:rsidRPr="002E342A" w:rsidTr="00220E54">
        <w:tc>
          <w:tcPr>
            <w:tcW w:w="1590"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ЄПД</w:t>
            </w:r>
          </w:p>
        </w:tc>
        <w:tc>
          <w:tcPr>
            <w:tcW w:w="567"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w:t>
            </w:r>
          </w:p>
        </w:tc>
        <w:tc>
          <w:tcPr>
            <w:tcW w:w="7172" w:type="dxa"/>
            <w:vAlign w:val="center"/>
          </w:tcPr>
          <w:p w:rsidR="00220E54" w:rsidRPr="002E342A" w:rsidRDefault="00220E54" w:rsidP="00A309F5">
            <w:pPr>
              <w:spacing w:after="0" w:line="360" w:lineRule="auto"/>
              <w:rPr>
                <w:rFonts w:ascii="Times New Roman" w:hAnsi="Times New Roman" w:cs="Times New Roman"/>
                <w:sz w:val="28"/>
                <w:szCs w:val="28"/>
              </w:rPr>
            </w:pPr>
            <w:r w:rsidRPr="002E342A">
              <w:rPr>
                <w:rFonts w:ascii="Times New Roman" w:hAnsi="Times New Roman" w:cs="Times New Roman"/>
                <w:sz w:val="28"/>
                <w:szCs w:val="28"/>
              </w:rPr>
              <w:t xml:space="preserve">Європейський простір досліджень </w:t>
            </w:r>
          </w:p>
        </w:tc>
      </w:tr>
      <w:tr w:rsidR="00220E54" w:rsidRPr="002E342A" w:rsidTr="00220E54">
        <w:trPr>
          <w:trHeight w:val="314"/>
        </w:trPr>
        <w:tc>
          <w:tcPr>
            <w:tcW w:w="1590"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ЄС</w:t>
            </w:r>
          </w:p>
        </w:tc>
        <w:tc>
          <w:tcPr>
            <w:tcW w:w="567"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w:t>
            </w:r>
          </w:p>
        </w:tc>
        <w:tc>
          <w:tcPr>
            <w:tcW w:w="7172"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Європейський Союз</w:t>
            </w:r>
          </w:p>
        </w:tc>
      </w:tr>
      <w:tr w:rsidR="00220E54" w:rsidRPr="002E342A" w:rsidTr="00220E54">
        <w:tc>
          <w:tcPr>
            <w:tcW w:w="1590"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bdr w:val="none" w:sz="0" w:space="0" w:color="auto" w:frame="1"/>
                <w:lang w:val="uk-UA"/>
              </w:rPr>
              <w:t>ЄКТС</w:t>
            </w:r>
          </w:p>
        </w:tc>
        <w:tc>
          <w:tcPr>
            <w:tcW w:w="567"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w:t>
            </w:r>
          </w:p>
        </w:tc>
        <w:tc>
          <w:tcPr>
            <w:tcW w:w="7172" w:type="dxa"/>
            <w:vAlign w:val="center"/>
          </w:tcPr>
          <w:p w:rsidR="00220E54" w:rsidRPr="002E342A" w:rsidRDefault="00220E54" w:rsidP="00A309F5">
            <w:pPr>
              <w:spacing w:after="0" w:line="360" w:lineRule="auto"/>
              <w:rPr>
                <w:rFonts w:ascii="Times New Roman" w:hAnsi="Times New Roman" w:cs="Times New Roman"/>
                <w:sz w:val="28"/>
                <w:szCs w:val="28"/>
              </w:rPr>
            </w:pPr>
            <w:r w:rsidRPr="002E342A">
              <w:rPr>
                <w:rFonts w:ascii="Times New Roman" w:hAnsi="Times New Roman" w:cs="Times New Roman"/>
                <w:sz w:val="28"/>
                <w:szCs w:val="28"/>
                <w:bdr w:val="none" w:sz="0" w:space="0" w:color="auto" w:frame="1"/>
              </w:rPr>
              <w:t>Європейська кредитна трансферно-накопичувальна система</w:t>
            </w:r>
          </w:p>
        </w:tc>
      </w:tr>
      <w:tr w:rsidR="00220E54" w:rsidRPr="002E342A" w:rsidTr="00220E54">
        <w:trPr>
          <w:trHeight w:val="281"/>
        </w:trPr>
        <w:tc>
          <w:tcPr>
            <w:tcW w:w="1590"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eastAsia="TimesNewRomanPSMT" w:hAnsi="Times New Roman"/>
                <w:sz w:val="28"/>
                <w:szCs w:val="28"/>
                <w:lang w:val="uk-UA"/>
              </w:rPr>
              <w:t>МОН</w:t>
            </w:r>
          </w:p>
        </w:tc>
        <w:tc>
          <w:tcPr>
            <w:tcW w:w="567"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w:t>
            </w:r>
          </w:p>
        </w:tc>
        <w:tc>
          <w:tcPr>
            <w:tcW w:w="7172"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eastAsia="TimesNewRomanPSMT" w:hAnsi="Times New Roman"/>
                <w:sz w:val="28"/>
                <w:szCs w:val="28"/>
                <w:lang w:val="uk-UA"/>
              </w:rPr>
              <w:t>Міністерство освіти і науки</w:t>
            </w:r>
          </w:p>
        </w:tc>
      </w:tr>
      <w:tr w:rsidR="00220E54" w:rsidRPr="002E342A" w:rsidTr="00220E54">
        <w:tc>
          <w:tcPr>
            <w:tcW w:w="1590"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МОНДССР</w:t>
            </w:r>
          </w:p>
        </w:tc>
        <w:tc>
          <w:tcPr>
            <w:tcW w:w="567"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w:t>
            </w:r>
          </w:p>
        </w:tc>
        <w:tc>
          <w:tcPr>
            <w:tcW w:w="7172"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Style w:val="hps"/>
                <w:rFonts w:ascii="Times New Roman" w:hAnsi="Times New Roman"/>
                <w:sz w:val="28"/>
                <w:szCs w:val="28"/>
                <w:lang w:val="uk-UA"/>
              </w:rPr>
              <w:t>Міністерство освіти</w:t>
            </w:r>
            <w:r w:rsidRPr="002E342A">
              <w:rPr>
                <w:rFonts w:ascii="Times New Roman" w:hAnsi="Times New Roman"/>
                <w:sz w:val="28"/>
                <w:szCs w:val="28"/>
                <w:lang w:val="uk-UA"/>
              </w:rPr>
              <w:t xml:space="preserve">, </w:t>
            </w:r>
            <w:r w:rsidRPr="002E342A">
              <w:rPr>
                <w:rStyle w:val="hps"/>
                <w:rFonts w:ascii="Times New Roman" w:hAnsi="Times New Roman"/>
                <w:sz w:val="28"/>
                <w:szCs w:val="28"/>
                <w:lang w:val="uk-UA"/>
              </w:rPr>
              <w:t>науки</w:t>
            </w:r>
            <w:r w:rsidRPr="002E342A">
              <w:rPr>
                <w:rFonts w:ascii="Times New Roman" w:hAnsi="Times New Roman"/>
                <w:sz w:val="28"/>
                <w:szCs w:val="28"/>
                <w:lang w:val="uk-UA"/>
              </w:rPr>
              <w:t xml:space="preserve">, </w:t>
            </w:r>
            <w:r w:rsidRPr="002E342A">
              <w:rPr>
                <w:rStyle w:val="hps"/>
                <w:rFonts w:ascii="Times New Roman" w:hAnsi="Times New Roman"/>
                <w:sz w:val="28"/>
                <w:szCs w:val="28"/>
                <w:lang w:val="uk-UA"/>
              </w:rPr>
              <w:t>досліджень</w:t>
            </w:r>
            <w:r w:rsidRPr="002E342A">
              <w:rPr>
                <w:rFonts w:ascii="Times New Roman" w:hAnsi="Times New Roman"/>
                <w:sz w:val="28"/>
                <w:szCs w:val="28"/>
                <w:lang w:val="uk-UA"/>
              </w:rPr>
              <w:t xml:space="preserve"> </w:t>
            </w:r>
            <w:r w:rsidRPr="002E342A">
              <w:rPr>
                <w:rStyle w:val="hps"/>
                <w:rFonts w:ascii="Times New Roman" w:hAnsi="Times New Roman"/>
                <w:sz w:val="28"/>
                <w:szCs w:val="28"/>
                <w:lang w:val="uk-UA"/>
              </w:rPr>
              <w:t>і</w:t>
            </w:r>
            <w:r w:rsidRPr="002E342A">
              <w:rPr>
                <w:rFonts w:ascii="Times New Roman" w:hAnsi="Times New Roman"/>
                <w:sz w:val="28"/>
                <w:szCs w:val="28"/>
                <w:lang w:val="uk-UA"/>
              </w:rPr>
              <w:t xml:space="preserve"> </w:t>
            </w:r>
            <w:r w:rsidRPr="002E342A">
              <w:rPr>
                <w:rStyle w:val="hps"/>
                <w:rFonts w:ascii="Times New Roman" w:hAnsi="Times New Roman"/>
                <w:sz w:val="28"/>
                <w:szCs w:val="28"/>
                <w:lang w:val="uk-UA"/>
              </w:rPr>
              <w:t>спорту</w:t>
            </w:r>
            <w:r w:rsidRPr="002E342A">
              <w:rPr>
                <w:rFonts w:ascii="Times New Roman" w:hAnsi="Times New Roman"/>
                <w:sz w:val="28"/>
                <w:szCs w:val="28"/>
                <w:lang w:val="uk-UA"/>
              </w:rPr>
              <w:t xml:space="preserve"> </w:t>
            </w:r>
            <w:r w:rsidRPr="002E342A">
              <w:rPr>
                <w:rStyle w:val="hps"/>
                <w:rFonts w:ascii="Times New Roman" w:hAnsi="Times New Roman"/>
                <w:sz w:val="28"/>
                <w:szCs w:val="28"/>
                <w:lang w:val="uk-UA"/>
              </w:rPr>
              <w:t xml:space="preserve">СР </w:t>
            </w:r>
          </w:p>
        </w:tc>
      </w:tr>
      <w:tr w:rsidR="00220E54" w:rsidRPr="002E342A" w:rsidTr="00220E54">
        <w:tc>
          <w:tcPr>
            <w:tcW w:w="1590"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НВЖ</w:t>
            </w:r>
          </w:p>
        </w:tc>
        <w:tc>
          <w:tcPr>
            <w:tcW w:w="567"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w:t>
            </w:r>
          </w:p>
        </w:tc>
        <w:tc>
          <w:tcPr>
            <w:tcW w:w="7172"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навчання впродовж життя</w:t>
            </w:r>
          </w:p>
        </w:tc>
      </w:tr>
      <w:tr w:rsidR="00220E54" w:rsidRPr="002E342A" w:rsidTr="00220E54">
        <w:trPr>
          <w:trHeight w:val="498"/>
        </w:trPr>
        <w:tc>
          <w:tcPr>
            <w:tcW w:w="1590"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ОЕСР</w:t>
            </w:r>
          </w:p>
        </w:tc>
        <w:tc>
          <w:tcPr>
            <w:tcW w:w="567"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w:t>
            </w:r>
          </w:p>
        </w:tc>
        <w:tc>
          <w:tcPr>
            <w:tcW w:w="7172"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 xml:space="preserve">Організація економічного співробітництва та розвитку </w:t>
            </w:r>
          </w:p>
        </w:tc>
      </w:tr>
      <w:tr w:rsidR="00220E54" w:rsidRPr="002E342A" w:rsidTr="00220E54">
        <w:trPr>
          <w:trHeight w:val="310"/>
        </w:trPr>
        <w:tc>
          <w:tcPr>
            <w:tcW w:w="1590"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ОКР</w:t>
            </w:r>
          </w:p>
        </w:tc>
        <w:tc>
          <w:tcPr>
            <w:tcW w:w="567"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w:t>
            </w:r>
          </w:p>
        </w:tc>
        <w:tc>
          <w:tcPr>
            <w:tcW w:w="7172"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освітньо-кваліфікаційний рівень</w:t>
            </w:r>
          </w:p>
        </w:tc>
      </w:tr>
      <w:tr w:rsidR="00220E54" w:rsidRPr="002E342A" w:rsidTr="00220E54">
        <w:trPr>
          <w:trHeight w:val="498"/>
        </w:trPr>
        <w:tc>
          <w:tcPr>
            <w:tcW w:w="1590"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СР</w:t>
            </w:r>
          </w:p>
        </w:tc>
        <w:tc>
          <w:tcPr>
            <w:tcW w:w="567"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w:t>
            </w:r>
          </w:p>
        </w:tc>
        <w:tc>
          <w:tcPr>
            <w:tcW w:w="7172"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Словацька Республіка</w:t>
            </w:r>
          </w:p>
        </w:tc>
      </w:tr>
      <w:tr w:rsidR="00220E54" w:rsidRPr="002E342A" w:rsidTr="00220E54">
        <w:trPr>
          <w:trHeight w:val="344"/>
        </w:trPr>
        <w:tc>
          <w:tcPr>
            <w:tcW w:w="1590"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ЦСЄ</w:t>
            </w:r>
          </w:p>
        </w:tc>
        <w:tc>
          <w:tcPr>
            <w:tcW w:w="567"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w:t>
            </w:r>
          </w:p>
        </w:tc>
        <w:tc>
          <w:tcPr>
            <w:tcW w:w="7172" w:type="dxa"/>
            <w:vAlign w:val="center"/>
          </w:tcPr>
          <w:p w:rsidR="00220E54" w:rsidRPr="002E342A" w:rsidRDefault="00220E54" w:rsidP="00A309F5">
            <w:pPr>
              <w:spacing w:after="0" w:line="360" w:lineRule="auto"/>
              <w:rPr>
                <w:rFonts w:ascii="Times New Roman" w:hAnsi="Times New Roman" w:cs="Times New Roman"/>
                <w:sz w:val="28"/>
                <w:szCs w:val="28"/>
              </w:rPr>
            </w:pPr>
            <w:r w:rsidRPr="002E342A">
              <w:rPr>
                <w:rFonts w:ascii="Times New Roman" w:hAnsi="Times New Roman" w:cs="Times New Roman"/>
                <w:sz w:val="28"/>
                <w:szCs w:val="28"/>
              </w:rPr>
              <w:t>Центрально-Східна Європа</w:t>
            </w:r>
          </w:p>
        </w:tc>
      </w:tr>
      <w:tr w:rsidR="00220E54" w:rsidRPr="002E342A" w:rsidTr="00220E54">
        <w:trPr>
          <w:trHeight w:val="195"/>
        </w:trPr>
        <w:tc>
          <w:tcPr>
            <w:tcW w:w="1590" w:type="dxa"/>
            <w:vAlign w:val="center"/>
          </w:tcPr>
          <w:p w:rsidR="00220E54" w:rsidRPr="002E342A" w:rsidRDefault="00220E54" w:rsidP="00A309F5">
            <w:pPr>
              <w:pStyle w:val="25"/>
              <w:spacing w:line="360" w:lineRule="auto"/>
              <w:ind w:left="0"/>
              <w:rPr>
                <w:rFonts w:ascii="Times New Roman" w:eastAsia="TimesNewRomanPSMT" w:hAnsi="Times New Roman"/>
                <w:sz w:val="28"/>
                <w:szCs w:val="28"/>
                <w:lang w:val="uk-UA"/>
              </w:rPr>
            </w:pPr>
            <w:r w:rsidRPr="002E342A">
              <w:rPr>
                <w:rFonts w:ascii="Times New Roman" w:hAnsi="Times New Roman"/>
                <w:sz w:val="28"/>
                <w:szCs w:val="28"/>
                <w:lang w:val="uk-UA"/>
              </w:rPr>
              <w:t>ЧСФР</w:t>
            </w:r>
          </w:p>
        </w:tc>
        <w:tc>
          <w:tcPr>
            <w:tcW w:w="567"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w:t>
            </w:r>
          </w:p>
        </w:tc>
        <w:tc>
          <w:tcPr>
            <w:tcW w:w="7172" w:type="dxa"/>
            <w:vAlign w:val="center"/>
          </w:tcPr>
          <w:p w:rsidR="00220E54" w:rsidRPr="002E342A" w:rsidRDefault="00220E54" w:rsidP="00A309F5">
            <w:pPr>
              <w:pStyle w:val="25"/>
              <w:spacing w:line="360" w:lineRule="auto"/>
              <w:ind w:left="0"/>
              <w:rPr>
                <w:rFonts w:ascii="Times New Roman" w:eastAsia="TimesNewRomanPSMT" w:hAnsi="Times New Roman"/>
                <w:sz w:val="28"/>
                <w:szCs w:val="28"/>
                <w:lang w:val="uk-UA"/>
              </w:rPr>
            </w:pPr>
            <w:r w:rsidRPr="002E342A">
              <w:rPr>
                <w:rFonts w:ascii="Times New Roman" w:hAnsi="Times New Roman"/>
                <w:bCs/>
                <w:iCs/>
                <w:sz w:val="28"/>
                <w:szCs w:val="28"/>
                <w:lang w:val="uk-UA"/>
              </w:rPr>
              <w:t>Чеська та Словацька федеративна Республіка</w:t>
            </w:r>
          </w:p>
        </w:tc>
      </w:tr>
      <w:tr w:rsidR="00220E54" w:rsidRPr="002E342A" w:rsidTr="00220E54">
        <w:trPr>
          <w:trHeight w:val="1064"/>
        </w:trPr>
        <w:tc>
          <w:tcPr>
            <w:tcW w:w="1590"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ЮНЕСКО</w:t>
            </w:r>
          </w:p>
        </w:tc>
        <w:tc>
          <w:tcPr>
            <w:tcW w:w="567"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w:t>
            </w:r>
          </w:p>
        </w:tc>
        <w:tc>
          <w:tcPr>
            <w:tcW w:w="7172" w:type="dxa"/>
            <w:vAlign w:val="center"/>
          </w:tcPr>
          <w:p w:rsidR="00220E54" w:rsidRPr="002E342A" w:rsidRDefault="00220E54" w:rsidP="002E342A">
            <w:pPr>
              <w:spacing w:after="0" w:line="360" w:lineRule="auto"/>
              <w:jc w:val="both"/>
              <w:rPr>
                <w:rFonts w:ascii="Times New Roman" w:hAnsi="Times New Roman" w:cs="Times New Roman"/>
                <w:sz w:val="28"/>
                <w:szCs w:val="28"/>
              </w:rPr>
            </w:pPr>
            <w:r w:rsidRPr="002E342A">
              <w:rPr>
                <w:rFonts w:ascii="Times New Roman" w:hAnsi="Times New Roman" w:cs="Times New Roman"/>
                <w:sz w:val="28"/>
                <w:szCs w:val="28"/>
              </w:rPr>
              <w:t xml:space="preserve">Організація об’єднаних націй з питань освіти, науки і культури </w:t>
            </w:r>
          </w:p>
        </w:tc>
      </w:tr>
      <w:tr w:rsidR="00220E54" w:rsidRPr="002E342A" w:rsidTr="00220E54">
        <w:trPr>
          <w:trHeight w:val="232"/>
        </w:trPr>
        <w:tc>
          <w:tcPr>
            <w:tcW w:w="1590"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Bc.</w:t>
            </w:r>
          </w:p>
        </w:tc>
        <w:tc>
          <w:tcPr>
            <w:tcW w:w="567"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w:t>
            </w:r>
          </w:p>
        </w:tc>
        <w:tc>
          <w:tcPr>
            <w:tcW w:w="7172" w:type="dxa"/>
            <w:vAlign w:val="center"/>
          </w:tcPr>
          <w:p w:rsidR="00220E54" w:rsidRPr="002E342A" w:rsidRDefault="00F3225F" w:rsidP="00A309F5">
            <w:pPr>
              <w:spacing w:after="0" w:line="360" w:lineRule="auto"/>
              <w:rPr>
                <w:rFonts w:ascii="Times New Roman" w:hAnsi="Times New Roman" w:cs="Times New Roman"/>
                <w:sz w:val="28"/>
                <w:szCs w:val="28"/>
              </w:rPr>
            </w:pPr>
            <w:r w:rsidRPr="002E342A">
              <w:rPr>
                <w:rFonts w:ascii="Times New Roman" w:hAnsi="Times New Roman" w:cs="Times New Roman"/>
                <w:sz w:val="28"/>
                <w:szCs w:val="28"/>
              </w:rPr>
              <w:t>б</w:t>
            </w:r>
            <w:r w:rsidR="00220E54" w:rsidRPr="002E342A">
              <w:rPr>
                <w:rFonts w:ascii="Times New Roman" w:hAnsi="Times New Roman" w:cs="Times New Roman"/>
                <w:sz w:val="28"/>
                <w:szCs w:val="28"/>
              </w:rPr>
              <w:t>акалавр</w:t>
            </w:r>
            <w:r w:rsidRPr="002E342A">
              <w:rPr>
                <w:rFonts w:ascii="Times New Roman" w:hAnsi="Times New Roman" w:cs="Times New Roman"/>
                <w:sz w:val="28"/>
                <w:szCs w:val="28"/>
              </w:rPr>
              <w:t xml:space="preserve"> (лат. </w:t>
            </w:r>
            <w:r w:rsidRPr="002E342A">
              <w:rPr>
                <w:rFonts w:ascii="Times New Roman" w:hAnsi="Times New Roman" w:cs="Times New Roman"/>
                <w:sz w:val="28"/>
                <w:szCs w:val="28"/>
                <w:shd w:val="clear" w:color="auto" w:fill="FFFFFF"/>
              </w:rPr>
              <w:t>Baccalaureus</w:t>
            </w:r>
            <w:r w:rsidRPr="002E342A">
              <w:rPr>
                <w:rFonts w:ascii="Times New Roman" w:hAnsi="Times New Roman" w:cs="Times New Roman"/>
                <w:sz w:val="28"/>
                <w:szCs w:val="28"/>
              </w:rPr>
              <w:t>)</w:t>
            </w:r>
          </w:p>
        </w:tc>
      </w:tr>
      <w:tr w:rsidR="00220E54" w:rsidRPr="002E342A" w:rsidTr="00220E54">
        <w:trPr>
          <w:trHeight w:val="455"/>
        </w:trPr>
        <w:tc>
          <w:tcPr>
            <w:tcW w:w="1590"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ISCED</w:t>
            </w:r>
          </w:p>
        </w:tc>
        <w:tc>
          <w:tcPr>
            <w:tcW w:w="567"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w:t>
            </w:r>
          </w:p>
        </w:tc>
        <w:tc>
          <w:tcPr>
            <w:tcW w:w="7172" w:type="dxa"/>
            <w:vAlign w:val="center"/>
          </w:tcPr>
          <w:p w:rsidR="00220E54" w:rsidRPr="002E342A" w:rsidRDefault="00220E54" w:rsidP="002E342A">
            <w:pPr>
              <w:spacing w:after="0" w:line="360" w:lineRule="auto"/>
              <w:jc w:val="both"/>
              <w:rPr>
                <w:rFonts w:ascii="Times New Roman" w:hAnsi="Times New Roman" w:cs="Times New Roman"/>
                <w:sz w:val="28"/>
                <w:szCs w:val="28"/>
              </w:rPr>
            </w:pPr>
            <w:r w:rsidRPr="002E342A">
              <w:rPr>
                <w:rFonts w:ascii="Times New Roman" w:hAnsi="Times New Roman" w:cs="Times New Roman"/>
                <w:sz w:val="28"/>
                <w:szCs w:val="28"/>
              </w:rPr>
              <w:t>Міжнародна стандартна класифікація освіти (англ. International Standard Classification of Education)</w:t>
            </w:r>
          </w:p>
        </w:tc>
      </w:tr>
      <w:tr w:rsidR="00220E54" w:rsidRPr="002E342A" w:rsidTr="00220E54">
        <w:trPr>
          <w:trHeight w:val="350"/>
        </w:trPr>
        <w:tc>
          <w:tcPr>
            <w:tcW w:w="1590"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Mgr.</w:t>
            </w:r>
          </w:p>
        </w:tc>
        <w:tc>
          <w:tcPr>
            <w:tcW w:w="567"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w:t>
            </w:r>
          </w:p>
        </w:tc>
        <w:tc>
          <w:tcPr>
            <w:tcW w:w="7172" w:type="dxa"/>
            <w:vAlign w:val="center"/>
          </w:tcPr>
          <w:p w:rsidR="00220E54" w:rsidRPr="002E342A" w:rsidRDefault="00F3225F" w:rsidP="00F3225F">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м</w:t>
            </w:r>
            <w:r w:rsidR="00220E54" w:rsidRPr="002E342A">
              <w:rPr>
                <w:rFonts w:ascii="Times New Roman" w:hAnsi="Times New Roman"/>
                <w:sz w:val="28"/>
                <w:szCs w:val="28"/>
                <w:lang w:val="uk-UA"/>
              </w:rPr>
              <w:t>агістр</w:t>
            </w:r>
            <w:r w:rsidRPr="002E342A">
              <w:rPr>
                <w:rFonts w:ascii="Times New Roman" w:hAnsi="Times New Roman"/>
                <w:sz w:val="28"/>
                <w:szCs w:val="28"/>
                <w:lang w:val="uk-UA"/>
              </w:rPr>
              <w:t xml:space="preserve"> (лат. Magister)</w:t>
            </w:r>
          </w:p>
        </w:tc>
      </w:tr>
      <w:tr w:rsidR="00220E54" w:rsidRPr="002E342A" w:rsidTr="00220E54">
        <w:trPr>
          <w:trHeight w:val="337"/>
        </w:trPr>
        <w:tc>
          <w:tcPr>
            <w:tcW w:w="1590"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PhD</w:t>
            </w:r>
          </w:p>
        </w:tc>
        <w:tc>
          <w:tcPr>
            <w:tcW w:w="567" w:type="dxa"/>
            <w:vAlign w:val="center"/>
          </w:tcPr>
          <w:p w:rsidR="00220E54" w:rsidRPr="002E342A" w:rsidRDefault="00220E54" w:rsidP="00A309F5">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w:t>
            </w:r>
          </w:p>
        </w:tc>
        <w:tc>
          <w:tcPr>
            <w:tcW w:w="7172" w:type="dxa"/>
            <w:vAlign w:val="center"/>
          </w:tcPr>
          <w:p w:rsidR="00220E54" w:rsidRPr="002E342A" w:rsidRDefault="00220E54" w:rsidP="00F3225F">
            <w:pPr>
              <w:pStyle w:val="25"/>
              <w:spacing w:line="360" w:lineRule="auto"/>
              <w:ind w:left="0"/>
              <w:rPr>
                <w:rFonts w:ascii="Times New Roman" w:hAnsi="Times New Roman"/>
                <w:sz w:val="28"/>
                <w:szCs w:val="28"/>
                <w:lang w:val="uk-UA"/>
              </w:rPr>
            </w:pPr>
            <w:r w:rsidRPr="002E342A">
              <w:rPr>
                <w:rFonts w:ascii="Times New Roman" w:hAnsi="Times New Roman"/>
                <w:sz w:val="28"/>
                <w:szCs w:val="28"/>
                <w:lang w:val="uk-UA"/>
              </w:rPr>
              <w:t>доктор філософії</w:t>
            </w:r>
            <w:r w:rsidR="009F5CE1" w:rsidRPr="002E342A">
              <w:rPr>
                <w:rFonts w:ascii="Times New Roman" w:hAnsi="Times New Roman"/>
                <w:sz w:val="28"/>
                <w:szCs w:val="28"/>
                <w:lang w:val="uk-UA"/>
              </w:rPr>
              <w:t xml:space="preserve"> (</w:t>
            </w:r>
            <w:r w:rsidR="00F3225F" w:rsidRPr="002E342A">
              <w:rPr>
                <w:rFonts w:ascii="Times New Roman" w:hAnsi="Times New Roman"/>
                <w:sz w:val="28"/>
                <w:szCs w:val="28"/>
                <w:lang w:val="uk-UA"/>
              </w:rPr>
              <w:t>лат</w:t>
            </w:r>
            <w:r w:rsidR="009F5CE1" w:rsidRPr="002E342A">
              <w:rPr>
                <w:rFonts w:ascii="Times New Roman" w:hAnsi="Times New Roman"/>
                <w:sz w:val="28"/>
                <w:szCs w:val="28"/>
                <w:lang w:val="uk-UA"/>
              </w:rPr>
              <w:t xml:space="preserve">. </w:t>
            </w:r>
            <w:r w:rsidR="00F3225F" w:rsidRPr="002E342A">
              <w:rPr>
                <w:rFonts w:ascii="Times New Roman" w:hAnsi="Times New Roman"/>
                <w:iCs/>
                <w:sz w:val="28"/>
                <w:szCs w:val="28"/>
                <w:shd w:val="clear" w:color="auto" w:fill="FFFFFF"/>
                <w:lang w:val="uk-UA"/>
              </w:rPr>
              <w:t>Philosophiæ doctor</w:t>
            </w:r>
            <w:r w:rsidR="009F5CE1" w:rsidRPr="002E342A">
              <w:rPr>
                <w:rFonts w:ascii="Times New Roman" w:hAnsi="Times New Roman"/>
                <w:sz w:val="28"/>
                <w:szCs w:val="28"/>
                <w:lang w:val="uk-UA"/>
              </w:rPr>
              <w:t>)</w:t>
            </w:r>
          </w:p>
        </w:tc>
      </w:tr>
    </w:tbl>
    <w:p w:rsidR="0013383B" w:rsidRPr="002E342A" w:rsidRDefault="0013383B" w:rsidP="00A309F5">
      <w:pPr>
        <w:spacing w:after="0" w:line="240" w:lineRule="auto"/>
        <w:rPr>
          <w:rFonts w:ascii="Times New Roman" w:hAnsi="Times New Roman" w:cs="Times New Roman"/>
        </w:rPr>
      </w:pPr>
      <w:r w:rsidRPr="002E342A">
        <w:rPr>
          <w:rFonts w:ascii="Times New Roman" w:hAnsi="Times New Roman" w:cs="Times New Roman"/>
        </w:rPr>
        <w:br w:type="page"/>
      </w:r>
    </w:p>
    <w:p w:rsidR="00C17F9B" w:rsidRPr="002E342A" w:rsidRDefault="00C17F9B" w:rsidP="00A309F5">
      <w:pPr>
        <w:spacing w:after="0" w:line="360" w:lineRule="auto"/>
        <w:jc w:val="center"/>
        <w:rPr>
          <w:rFonts w:ascii="Times New Roman" w:hAnsi="Times New Roman" w:cs="Times New Roman"/>
          <w:b/>
          <w:sz w:val="28"/>
          <w:szCs w:val="28"/>
        </w:rPr>
      </w:pPr>
    </w:p>
    <w:p w:rsidR="006600C3" w:rsidRPr="002E342A" w:rsidRDefault="006600C3" w:rsidP="00A309F5">
      <w:pPr>
        <w:spacing w:after="0" w:line="360" w:lineRule="auto"/>
        <w:jc w:val="center"/>
        <w:rPr>
          <w:rFonts w:ascii="Times New Roman" w:hAnsi="Times New Roman" w:cs="Times New Roman"/>
          <w:sz w:val="28"/>
          <w:szCs w:val="28"/>
        </w:rPr>
      </w:pPr>
      <w:r w:rsidRPr="002E342A">
        <w:rPr>
          <w:rFonts w:ascii="Times New Roman" w:hAnsi="Times New Roman" w:cs="Times New Roman"/>
          <w:b/>
          <w:sz w:val="28"/>
          <w:szCs w:val="28"/>
        </w:rPr>
        <w:t>ВСТУП</w:t>
      </w:r>
    </w:p>
    <w:p w:rsidR="006600C3" w:rsidRPr="002E342A" w:rsidRDefault="006600C3" w:rsidP="00A309F5">
      <w:pPr>
        <w:spacing w:after="0" w:line="360" w:lineRule="auto"/>
        <w:jc w:val="center"/>
        <w:rPr>
          <w:rFonts w:ascii="Times New Roman" w:hAnsi="Times New Roman" w:cs="Times New Roman"/>
          <w:sz w:val="28"/>
          <w:szCs w:val="28"/>
        </w:rPr>
      </w:pPr>
    </w:p>
    <w:p w:rsidR="006600C3" w:rsidRPr="002E342A" w:rsidRDefault="006600C3" w:rsidP="00A309F5">
      <w:pPr>
        <w:spacing w:after="0" w:line="360" w:lineRule="auto"/>
        <w:jc w:val="center"/>
        <w:rPr>
          <w:rFonts w:ascii="Times New Roman" w:hAnsi="Times New Roman" w:cs="Times New Roman"/>
          <w:sz w:val="28"/>
          <w:szCs w:val="28"/>
        </w:rPr>
      </w:pPr>
    </w:p>
    <w:p w:rsidR="006600C3" w:rsidRPr="002E342A" w:rsidRDefault="006600C3" w:rsidP="00A309F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b/>
          <w:bCs/>
          <w:sz w:val="28"/>
          <w:szCs w:val="28"/>
        </w:rPr>
        <w:t>Актуальність дослідження</w:t>
      </w:r>
      <w:r w:rsidRPr="002E342A">
        <w:rPr>
          <w:rFonts w:ascii="Times New Roman" w:hAnsi="Times New Roman" w:cs="Times New Roman"/>
          <w:b/>
          <w:bCs/>
          <w:i/>
          <w:sz w:val="28"/>
          <w:szCs w:val="28"/>
        </w:rPr>
        <w:t>.</w:t>
      </w:r>
      <w:r w:rsidRPr="002E342A">
        <w:rPr>
          <w:rFonts w:ascii="Times New Roman" w:hAnsi="Times New Roman" w:cs="Times New Roman"/>
          <w:sz w:val="28"/>
          <w:szCs w:val="28"/>
        </w:rPr>
        <w:t xml:space="preserve"> </w:t>
      </w:r>
      <w:r w:rsidR="005C0070" w:rsidRPr="002E342A">
        <w:rPr>
          <w:rFonts w:ascii="Times New Roman" w:hAnsi="Times New Roman" w:cs="Times New Roman"/>
          <w:sz w:val="28"/>
          <w:szCs w:val="28"/>
        </w:rPr>
        <w:t xml:space="preserve">Європейська інтеграція як складова об’єктивно зумовлених глобалізаційних процесів охоплює різні сфери життєдіяльності, включаючи й вищу освіту. Інтеграційні заходи в освітній політиці європейських країн, насамперед країн-учасниць Болонського процесу, базуються на спільних вимогах, критеріях, стандартах, але зі збереженням національної специфіки. Входження національної вищої школи в європейський освітній простір є складним і багатоаспектним завданням, яке вимагає </w:t>
      </w:r>
      <w:r w:rsidR="002E342A" w:rsidRPr="002E342A">
        <w:rPr>
          <w:rFonts w:ascii="Times New Roman" w:hAnsi="Times New Roman" w:cs="Times New Roman"/>
          <w:sz w:val="28"/>
          <w:szCs w:val="28"/>
        </w:rPr>
        <w:t>розв’язання</w:t>
      </w:r>
      <w:r w:rsidR="005C0070" w:rsidRPr="002E342A">
        <w:rPr>
          <w:rFonts w:ascii="Times New Roman" w:hAnsi="Times New Roman" w:cs="Times New Roman"/>
          <w:sz w:val="28"/>
          <w:szCs w:val="28"/>
        </w:rPr>
        <w:t xml:space="preserve"> багатьох питань як на державному рівні, так і в кожному окремому вищому навчальному закладі.</w:t>
      </w:r>
      <w:r w:rsidRPr="002E342A">
        <w:rPr>
          <w:rFonts w:ascii="Times New Roman" w:hAnsi="Times New Roman" w:cs="Times New Roman"/>
          <w:sz w:val="28"/>
          <w:szCs w:val="28"/>
        </w:rPr>
        <w:t xml:space="preserve"> </w:t>
      </w:r>
    </w:p>
    <w:p w:rsidR="006600C3" w:rsidRPr="002E342A" w:rsidRDefault="005C0070" w:rsidP="00A309F5">
      <w:pPr>
        <w:spacing w:after="0" w:line="360" w:lineRule="auto"/>
        <w:ind w:firstLine="709"/>
        <w:jc w:val="both"/>
        <w:textAlignment w:val="baseline"/>
        <w:rPr>
          <w:rFonts w:ascii="Times New Roman" w:hAnsi="Times New Roman" w:cs="Times New Roman"/>
          <w:bCs/>
          <w:sz w:val="28"/>
          <w:szCs w:val="28"/>
        </w:rPr>
      </w:pPr>
      <w:r w:rsidRPr="002E342A">
        <w:rPr>
          <w:rFonts w:ascii="Times New Roman" w:hAnsi="Times New Roman" w:cs="Times New Roman"/>
          <w:sz w:val="28"/>
          <w:szCs w:val="28"/>
        </w:rPr>
        <w:t xml:space="preserve">Україна, визначивши стратегічні орієнтири щодо входження в Європейський простір вищої освіти (ЄПВО), здійснює модернізацію системи освіти в контексті європейських вимог. </w:t>
      </w:r>
      <w:r w:rsidR="006600C3" w:rsidRPr="002E342A">
        <w:rPr>
          <w:rFonts w:ascii="Times New Roman" w:hAnsi="Times New Roman" w:cs="Times New Roman"/>
          <w:sz w:val="28"/>
          <w:szCs w:val="28"/>
        </w:rPr>
        <w:t xml:space="preserve">Закон України «Про вищу освіту» від 1.07.2014 р. (ст. 3) </w:t>
      </w:r>
      <w:r w:rsidR="006600C3" w:rsidRPr="002E342A">
        <w:rPr>
          <w:rFonts w:ascii="Times New Roman" w:hAnsi="Times New Roman" w:cs="Times New Roman"/>
          <w:bCs/>
          <w:sz w:val="28"/>
          <w:szCs w:val="28"/>
        </w:rPr>
        <w:t>проголошує, що</w:t>
      </w:r>
      <w:r w:rsidR="006600C3" w:rsidRPr="002E342A">
        <w:rPr>
          <w:rFonts w:ascii="Times New Roman" w:hAnsi="Times New Roman" w:cs="Times New Roman"/>
          <w:sz w:val="28"/>
          <w:szCs w:val="28"/>
        </w:rPr>
        <w:t xml:space="preserve"> </w:t>
      </w:r>
      <w:r w:rsidR="006600C3" w:rsidRPr="002E342A">
        <w:rPr>
          <w:rFonts w:ascii="Times New Roman" w:hAnsi="Times New Roman" w:cs="Times New Roman"/>
          <w:sz w:val="28"/>
          <w:szCs w:val="28"/>
          <w:bdr w:val="none" w:sz="0" w:space="0" w:color="auto" w:frame="1"/>
        </w:rPr>
        <w:t>державна політика у сфері вищої освіти ґрунтується, зокрема, на принципах «міжнародної інтеграції та інтеграції системи вищої освіти України у Європейський простір вищої освіти» [33].</w:t>
      </w:r>
      <w:r w:rsidR="006600C3" w:rsidRPr="002E342A">
        <w:rPr>
          <w:rFonts w:ascii="Times New Roman" w:hAnsi="Times New Roman" w:cs="Times New Roman"/>
          <w:bCs/>
          <w:sz w:val="28"/>
          <w:szCs w:val="28"/>
        </w:rPr>
        <w:t xml:space="preserve"> </w:t>
      </w:r>
      <w:r w:rsidRPr="002E342A">
        <w:rPr>
          <w:rFonts w:ascii="Times New Roman" w:hAnsi="Times New Roman" w:cs="Times New Roman"/>
          <w:sz w:val="28"/>
          <w:szCs w:val="28"/>
        </w:rPr>
        <w:t xml:space="preserve">Особливого значення набуває проблема якості підготовки педагогічних </w:t>
      </w:r>
      <w:r w:rsidR="009163A8">
        <w:rPr>
          <w:rFonts w:ascii="Times New Roman" w:hAnsi="Times New Roman" w:cs="Times New Roman"/>
          <w:sz w:val="28"/>
          <w:szCs w:val="28"/>
        </w:rPr>
        <w:t>кадрів</w:t>
      </w:r>
      <w:r w:rsidRPr="002E342A">
        <w:rPr>
          <w:rFonts w:ascii="Times New Roman" w:hAnsi="Times New Roman" w:cs="Times New Roman"/>
          <w:sz w:val="28"/>
          <w:szCs w:val="28"/>
        </w:rPr>
        <w:t xml:space="preserve"> у зв’язку з їхньою майбутньою багатофунк</w:t>
      </w:r>
      <w:r w:rsidR="009163A8">
        <w:rPr>
          <w:rFonts w:ascii="Times New Roman" w:hAnsi="Times New Roman" w:cs="Times New Roman"/>
          <w:sz w:val="28"/>
          <w:szCs w:val="28"/>
        </w:rPr>
        <w:t xml:space="preserve">ціональною діяльністю в умовах </w:t>
      </w:r>
      <w:r w:rsidRPr="002E342A">
        <w:rPr>
          <w:rFonts w:ascii="Times New Roman" w:hAnsi="Times New Roman" w:cs="Times New Roman"/>
          <w:sz w:val="28"/>
          <w:szCs w:val="28"/>
        </w:rPr>
        <w:t>європейського освітнього простору. Прагнення України стати органічною частиною європейського освітнього простору актуалізує потребу вивчення досвіду організації вищої педагогічної освіти, накопиченого в зарубіжних країнах, які вже є членами ЄС.</w:t>
      </w:r>
    </w:p>
    <w:p w:rsidR="005C0070" w:rsidRPr="002E342A" w:rsidRDefault="005C0070" w:rsidP="005C0070">
      <w:pPr>
        <w:spacing w:after="0" w:line="360" w:lineRule="auto"/>
        <w:ind w:firstLine="720"/>
        <w:jc w:val="both"/>
        <w:rPr>
          <w:rFonts w:ascii="Times New Roman" w:hAnsi="Times New Roman" w:cs="Times New Roman"/>
          <w:sz w:val="28"/>
          <w:szCs w:val="28"/>
          <w:shd w:val="clear" w:color="auto" w:fill="FFFFFF"/>
        </w:rPr>
      </w:pPr>
      <w:r w:rsidRPr="002E342A">
        <w:rPr>
          <w:rFonts w:ascii="Times New Roman" w:hAnsi="Times New Roman" w:cs="Times New Roman"/>
          <w:sz w:val="28"/>
          <w:szCs w:val="28"/>
        </w:rPr>
        <w:t xml:space="preserve">В останні роки у вітчизняній науці інтенсивно вивчається досвід реформування систем вищої педагогічної освіти у зарубіжних країнах: </w:t>
      </w:r>
      <w:r w:rsidR="006600C3" w:rsidRPr="002E342A">
        <w:rPr>
          <w:rStyle w:val="longtext"/>
          <w:rFonts w:ascii="Times New Roman" w:hAnsi="Times New Roman" w:cs="Times New Roman"/>
          <w:sz w:val="28"/>
          <w:szCs w:val="28"/>
          <w:shd w:val="clear" w:color="auto" w:fill="FFFFFF"/>
        </w:rPr>
        <w:t>в Німеччині (Л. Дяченко </w:t>
      </w:r>
      <w:r w:rsidR="006600C3" w:rsidRPr="002E342A">
        <w:rPr>
          <w:rFonts w:ascii="Times New Roman" w:hAnsi="Times New Roman" w:cs="Times New Roman"/>
          <w:sz w:val="28"/>
          <w:szCs w:val="28"/>
        </w:rPr>
        <w:t>[29]</w:t>
      </w:r>
      <w:r w:rsidR="006600C3" w:rsidRPr="002E342A">
        <w:rPr>
          <w:rStyle w:val="longtext"/>
          <w:rFonts w:ascii="Times New Roman" w:hAnsi="Times New Roman" w:cs="Times New Roman"/>
          <w:sz w:val="28"/>
          <w:szCs w:val="28"/>
        </w:rPr>
        <w:t>,</w:t>
      </w:r>
      <w:r w:rsidR="006600C3" w:rsidRPr="002E342A">
        <w:rPr>
          <w:rStyle w:val="longtext"/>
          <w:rFonts w:ascii="Times New Roman" w:hAnsi="Times New Roman" w:cs="Times New Roman"/>
          <w:sz w:val="28"/>
          <w:szCs w:val="28"/>
          <w:shd w:val="clear" w:color="auto" w:fill="FFFFFF"/>
        </w:rPr>
        <w:t xml:space="preserve"> </w:t>
      </w:r>
      <w:r w:rsidR="006600C3" w:rsidRPr="002E342A">
        <w:rPr>
          <w:rFonts w:ascii="Times New Roman" w:hAnsi="Times New Roman" w:cs="Times New Roman"/>
          <w:sz w:val="28"/>
          <w:szCs w:val="28"/>
        </w:rPr>
        <w:t>Н. Махиня [76]</w:t>
      </w:r>
      <w:r w:rsidRPr="002E342A">
        <w:rPr>
          <w:rStyle w:val="longtext"/>
          <w:rFonts w:ascii="Times New Roman" w:hAnsi="Times New Roman" w:cs="Times New Roman"/>
          <w:sz w:val="28"/>
          <w:szCs w:val="28"/>
        </w:rPr>
        <w:t>);</w:t>
      </w:r>
      <w:r w:rsidR="006600C3" w:rsidRPr="002E342A">
        <w:rPr>
          <w:rStyle w:val="longtext"/>
          <w:rFonts w:ascii="Times New Roman" w:hAnsi="Times New Roman" w:cs="Times New Roman"/>
          <w:sz w:val="28"/>
          <w:szCs w:val="28"/>
        </w:rPr>
        <w:t xml:space="preserve"> Польші (К. Біницька [9], В. Майборода [74</w:t>
      </w:r>
      <w:r w:rsidR="006600C3" w:rsidRPr="002E342A">
        <w:rPr>
          <w:rFonts w:ascii="Times New Roman" w:hAnsi="Times New Roman" w:cs="Times New Roman"/>
          <w:sz w:val="28"/>
          <w:szCs w:val="28"/>
        </w:rPr>
        <w:t>]</w:t>
      </w:r>
      <w:r w:rsidRPr="002E342A">
        <w:rPr>
          <w:rStyle w:val="longtext"/>
          <w:rFonts w:ascii="Times New Roman" w:hAnsi="Times New Roman" w:cs="Times New Roman"/>
          <w:sz w:val="28"/>
          <w:szCs w:val="28"/>
        </w:rPr>
        <w:t>); Чехії (Н. Бондарчук [12]);</w:t>
      </w:r>
      <w:r w:rsidR="006600C3" w:rsidRPr="002E342A">
        <w:rPr>
          <w:rStyle w:val="longtext"/>
          <w:rFonts w:ascii="Times New Roman" w:hAnsi="Times New Roman" w:cs="Times New Roman"/>
          <w:sz w:val="28"/>
          <w:szCs w:val="28"/>
        </w:rPr>
        <w:t xml:space="preserve"> Франції (О. Бочарова [13</w:t>
      </w:r>
      <w:r w:rsidR="006600C3" w:rsidRPr="002E342A">
        <w:rPr>
          <w:rFonts w:ascii="Times New Roman" w:hAnsi="Times New Roman" w:cs="Times New Roman"/>
          <w:sz w:val="28"/>
          <w:szCs w:val="28"/>
        </w:rPr>
        <w:t>]</w:t>
      </w:r>
      <w:r w:rsidR="006600C3" w:rsidRPr="002E342A">
        <w:rPr>
          <w:rStyle w:val="longtext"/>
          <w:rFonts w:ascii="Times New Roman" w:hAnsi="Times New Roman" w:cs="Times New Roman"/>
          <w:sz w:val="28"/>
          <w:szCs w:val="28"/>
        </w:rPr>
        <w:t>, В. Лащихіна </w:t>
      </w:r>
      <w:r w:rsidR="006600C3" w:rsidRPr="002E342A">
        <w:rPr>
          <w:rFonts w:ascii="Times New Roman" w:hAnsi="Times New Roman" w:cs="Times New Roman"/>
          <w:sz w:val="28"/>
          <w:szCs w:val="28"/>
        </w:rPr>
        <w:t>[69], А. Максименко [75]</w:t>
      </w:r>
      <w:r w:rsidRPr="002E342A">
        <w:rPr>
          <w:rStyle w:val="longtext"/>
          <w:rFonts w:ascii="Times New Roman" w:hAnsi="Times New Roman" w:cs="Times New Roman"/>
          <w:sz w:val="28"/>
          <w:szCs w:val="28"/>
        </w:rPr>
        <w:t>);</w:t>
      </w:r>
      <w:r w:rsidR="006600C3" w:rsidRPr="002E342A">
        <w:rPr>
          <w:rStyle w:val="longtext"/>
          <w:rFonts w:ascii="Times New Roman" w:hAnsi="Times New Roman" w:cs="Times New Roman"/>
          <w:sz w:val="28"/>
          <w:szCs w:val="28"/>
        </w:rPr>
        <w:t xml:space="preserve"> </w:t>
      </w:r>
      <w:r w:rsidR="006600C3" w:rsidRPr="002E342A">
        <w:rPr>
          <w:rStyle w:val="longtext"/>
          <w:rFonts w:ascii="Times New Roman" w:hAnsi="Times New Roman" w:cs="Times New Roman"/>
          <w:sz w:val="28"/>
          <w:szCs w:val="28"/>
          <w:shd w:val="clear" w:color="auto" w:fill="FFFFFF"/>
        </w:rPr>
        <w:t>англомовних (Н. Авшенюк </w:t>
      </w:r>
      <w:r w:rsidR="006600C3" w:rsidRPr="002E342A">
        <w:rPr>
          <w:rFonts w:ascii="Times New Roman" w:hAnsi="Times New Roman" w:cs="Times New Roman"/>
          <w:sz w:val="28"/>
          <w:szCs w:val="28"/>
        </w:rPr>
        <w:t>[1]</w:t>
      </w:r>
      <w:r w:rsidR="006600C3" w:rsidRPr="002E342A">
        <w:rPr>
          <w:rStyle w:val="longtext"/>
          <w:rFonts w:ascii="Times New Roman" w:hAnsi="Times New Roman" w:cs="Times New Roman"/>
          <w:sz w:val="28"/>
          <w:szCs w:val="28"/>
          <w:shd w:val="clear" w:color="auto" w:fill="FFFFFF"/>
        </w:rPr>
        <w:t xml:space="preserve">, </w:t>
      </w:r>
      <w:r w:rsidR="006600C3" w:rsidRPr="002E342A">
        <w:rPr>
          <w:rStyle w:val="longtext"/>
          <w:rFonts w:ascii="Times New Roman" w:hAnsi="Times New Roman" w:cs="Times New Roman"/>
          <w:sz w:val="28"/>
          <w:szCs w:val="28"/>
          <w:shd w:val="clear" w:color="auto" w:fill="FFFFFF"/>
        </w:rPr>
        <w:lastRenderedPageBreak/>
        <w:t xml:space="preserve">А. Саргсян [108], </w:t>
      </w:r>
      <w:r w:rsidR="006600C3" w:rsidRPr="002E342A">
        <w:rPr>
          <w:rFonts w:ascii="Times New Roman" w:hAnsi="Times New Roman" w:cs="Times New Roman"/>
          <w:sz w:val="28"/>
          <w:szCs w:val="28"/>
        </w:rPr>
        <w:t>А. Сбруєва [109]</w:t>
      </w:r>
      <w:r w:rsidR="006600C3" w:rsidRPr="002E342A">
        <w:rPr>
          <w:rStyle w:val="longtext"/>
          <w:rFonts w:ascii="Times New Roman" w:hAnsi="Times New Roman" w:cs="Times New Roman"/>
          <w:sz w:val="28"/>
          <w:szCs w:val="28"/>
          <w:shd w:val="clear" w:color="auto" w:fill="FFFFFF"/>
        </w:rPr>
        <w:t xml:space="preserve">) </w:t>
      </w:r>
      <w:r w:rsidR="006600C3" w:rsidRPr="002E342A">
        <w:rPr>
          <w:rStyle w:val="longtext"/>
          <w:rFonts w:ascii="Times New Roman" w:hAnsi="Times New Roman" w:cs="Times New Roman"/>
          <w:sz w:val="28"/>
          <w:szCs w:val="28"/>
        </w:rPr>
        <w:t>та ін.</w:t>
      </w:r>
      <w:r w:rsidR="006600C3" w:rsidRPr="002E342A">
        <w:rPr>
          <w:rFonts w:ascii="Times New Roman" w:hAnsi="Times New Roman" w:cs="Times New Roman"/>
          <w:sz w:val="28"/>
          <w:szCs w:val="28"/>
          <w:shd w:val="clear" w:color="auto" w:fill="FFFFFF"/>
        </w:rPr>
        <w:t xml:space="preserve"> Багато досліджень присвячено порівняльним аспектам реформування вищої освіти в країнах Європи та Україні (</w:t>
      </w:r>
      <w:r w:rsidR="006600C3" w:rsidRPr="002E342A">
        <w:rPr>
          <w:rFonts w:ascii="Times New Roman" w:hAnsi="Times New Roman" w:cs="Times New Roman"/>
          <w:sz w:val="28"/>
          <w:szCs w:val="28"/>
        </w:rPr>
        <w:t>Н. Авшенюк [56; 80],</w:t>
      </w:r>
      <w:r w:rsidR="006600C3" w:rsidRPr="002E342A">
        <w:rPr>
          <w:rFonts w:ascii="Times New Roman" w:hAnsi="Times New Roman" w:cs="Times New Roman"/>
          <w:sz w:val="28"/>
          <w:szCs w:val="28"/>
          <w:shd w:val="clear" w:color="auto" w:fill="FFFFFF"/>
        </w:rPr>
        <w:t xml:space="preserve"> Т. Кристопчук [66; 68], П. Кряжев [68], М. Олійник [91], Л. Пуховська </w:t>
      </w:r>
      <w:r w:rsidR="006600C3" w:rsidRPr="002E342A">
        <w:rPr>
          <w:rFonts w:ascii="Times New Roman" w:hAnsi="Times New Roman" w:cs="Times New Roman"/>
          <w:sz w:val="28"/>
          <w:szCs w:val="28"/>
        </w:rPr>
        <w:t xml:space="preserve">[104; 80; 97] </w:t>
      </w:r>
      <w:r w:rsidR="006600C3" w:rsidRPr="002E342A">
        <w:rPr>
          <w:rFonts w:ascii="Times New Roman" w:hAnsi="Times New Roman" w:cs="Times New Roman"/>
          <w:sz w:val="28"/>
          <w:szCs w:val="28"/>
          <w:shd w:val="clear" w:color="auto" w:fill="FFFFFF"/>
        </w:rPr>
        <w:t>та ін.).</w:t>
      </w:r>
    </w:p>
    <w:p w:rsidR="005C0070" w:rsidRPr="002E342A" w:rsidRDefault="005C0070" w:rsidP="005C0070">
      <w:pPr>
        <w:spacing w:after="0" w:line="360" w:lineRule="auto"/>
        <w:ind w:firstLine="720"/>
        <w:jc w:val="both"/>
        <w:rPr>
          <w:rFonts w:ascii="Times New Roman" w:hAnsi="Times New Roman" w:cs="Times New Roman"/>
          <w:sz w:val="28"/>
          <w:szCs w:val="28"/>
          <w:shd w:val="clear" w:color="auto" w:fill="FFFFFF"/>
        </w:rPr>
      </w:pPr>
      <w:r w:rsidRPr="002E342A">
        <w:rPr>
          <w:rFonts w:ascii="Times New Roman" w:hAnsi="Times New Roman" w:cs="Times New Roman"/>
          <w:color w:val="000000"/>
          <w:sz w:val="28"/>
          <w:szCs w:val="28"/>
        </w:rPr>
        <w:t xml:space="preserve">У цьому контексті особливо цінним є досвід освітніх реформ країн-сусідів з колишнього «соціалістичного табору», зважаючи на близькість соціальних систем, соціокультурних, етноментальних та історико-політичних умов. Осмислення їх досвіду відкриває можливості для творення євроінтеграційної освітньої політики України з урахуванням переваг і уникненням недоліків, що притаманні цим країнам у перехідний період. </w:t>
      </w:r>
    </w:p>
    <w:p w:rsidR="006600C3" w:rsidRPr="002E342A" w:rsidRDefault="005C0070" w:rsidP="005C0070">
      <w:pPr>
        <w:pStyle w:val="a3"/>
        <w:widowControl w:val="0"/>
        <w:spacing w:after="0" w:line="360" w:lineRule="auto"/>
        <w:ind w:firstLine="709"/>
        <w:jc w:val="both"/>
        <w:rPr>
          <w:sz w:val="28"/>
          <w:szCs w:val="28"/>
          <w:lang w:val="uk-UA"/>
        </w:rPr>
      </w:pPr>
      <w:r w:rsidRPr="002E342A">
        <w:rPr>
          <w:rFonts w:eastAsiaTheme="minorEastAsia"/>
          <w:color w:val="000000"/>
          <w:sz w:val="28"/>
          <w:szCs w:val="28"/>
          <w:lang w:val="uk-UA" w:eastAsia="uk-UA"/>
        </w:rPr>
        <w:t>Однією з постсоціалістичних країн, що комплексно проводить освітні реформи, спрямовані на адаптацію вищої освіти до європейських стандартів, є Словацька Республіка. Комплексне дослідження трансформації системи вищої педагогічної освіти Словаччини в умовах інтеграції до європейського освітнього простору має не лише теоретичне, але й практичне значення. На прикладі цієї країни можна простежити процес змін у системі педагогічної освіти від догматично-соціалістичної до сучасної вищої освіти країни-члена ЄС. Вивчення і врахування словацького досвіду трансформаційних процесів може бути корисним для України, актуальним завданням для якої визначено створення сучасної, дієвої та цілісної системи підготовки фахівців-педагогів з урахуванням кращого зарубіжного досвіду.</w:t>
      </w:r>
    </w:p>
    <w:p w:rsidR="006600C3" w:rsidRPr="002E342A" w:rsidRDefault="005C0070" w:rsidP="00A309F5">
      <w:pPr>
        <w:pStyle w:val="a3"/>
        <w:widowControl w:val="0"/>
        <w:spacing w:after="0" w:line="360" w:lineRule="auto"/>
        <w:ind w:firstLine="720"/>
        <w:jc w:val="both"/>
        <w:rPr>
          <w:sz w:val="28"/>
          <w:szCs w:val="28"/>
          <w:lang w:val="uk-UA"/>
        </w:rPr>
      </w:pPr>
      <w:r w:rsidRPr="002E342A">
        <w:rPr>
          <w:sz w:val="28"/>
          <w:szCs w:val="28"/>
          <w:lang w:val="uk-UA"/>
        </w:rPr>
        <w:t xml:space="preserve">Слід зазначити, що вища педагогічна освіта Словаччини ще не стала предметом комплексного дисертаційного чи монографічного дослідження у вітчизняній науці. </w:t>
      </w:r>
      <w:r w:rsidR="006600C3" w:rsidRPr="002E342A">
        <w:rPr>
          <w:sz w:val="28"/>
          <w:szCs w:val="28"/>
          <w:lang w:val="uk-UA"/>
        </w:rPr>
        <w:t>Окремі аспекти розвитку словацької вищої освіти висвітлені в працях В. Старости (підготовка вчителів в Університеті імені П. Й. Шафарика в Кошице) [92-95; 267], Г. Товканець (вища економічна освіта Словаччини) [120-121].</w:t>
      </w:r>
    </w:p>
    <w:p w:rsidR="006600C3" w:rsidRPr="002E342A" w:rsidRDefault="005C0070" w:rsidP="00A309F5">
      <w:pPr>
        <w:spacing w:after="0" w:line="360" w:lineRule="auto"/>
        <w:ind w:firstLine="709"/>
        <w:jc w:val="both"/>
        <w:rPr>
          <w:rStyle w:val="longtext"/>
          <w:rFonts w:ascii="Times New Roman" w:hAnsi="Times New Roman" w:cs="Times New Roman"/>
          <w:sz w:val="28"/>
          <w:szCs w:val="28"/>
          <w:shd w:val="clear" w:color="auto" w:fill="FFFFFF"/>
        </w:rPr>
      </w:pPr>
      <w:r w:rsidRPr="002E342A">
        <w:rPr>
          <w:rFonts w:ascii="Times New Roman" w:hAnsi="Times New Roman" w:cs="Times New Roman"/>
          <w:sz w:val="28"/>
          <w:szCs w:val="28"/>
        </w:rPr>
        <w:t xml:space="preserve">Актуальність завдань інтеграції вітчизняної системи вищої освіти в європейський освітній простір, можливість використання словацького досвіду реформування вищої педагогічної освіти, а також недостатня </w:t>
      </w:r>
      <w:r w:rsidRPr="002E342A">
        <w:rPr>
          <w:rFonts w:ascii="Times New Roman" w:hAnsi="Times New Roman" w:cs="Times New Roman"/>
          <w:sz w:val="28"/>
          <w:szCs w:val="28"/>
        </w:rPr>
        <w:lastRenderedPageBreak/>
        <w:t xml:space="preserve">розробленість цієї проблеми в історії та теорії педагогіки зумовили вибір теми дисертаційного дослідження </w:t>
      </w:r>
      <w:r w:rsidR="006600C3" w:rsidRPr="002E342A">
        <w:rPr>
          <w:rFonts w:ascii="Times New Roman" w:hAnsi="Times New Roman" w:cs="Times New Roman"/>
          <w:b/>
          <w:sz w:val="28"/>
          <w:szCs w:val="28"/>
        </w:rPr>
        <w:t>«Інтеграція системи вищої педагогічної освіти Словацької Республіки у європейський освітній простір»</w:t>
      </w:r>
      <w:r w:rsidR="006600C3" w:rsidRPr="002E342A">
        <w:rPr>
          <w:rStyle w:val="longtext"/>
          <w:rFonts w:ascii="Times New Roman" w:hAnsi="Times New Roman" w:cs="Times New Roman"/>
          <w:sz w:val="28"/>
          <w:szCs w:val="28"/>
          <w:shd w:val="clear" w:color="auto" w:fill="FFFFFF"/>
        </w:rPr>
        <w:t>.</w:t>
      </w:r>
    </w:p>
    <w:p w:rsidR="006600C3" w:rsidRPr="002E342A" w:rsidRDefault="006600C3" w:rsidP="00A309F5">
      <w:pPr>
        <w:spacing w:after="0" w:line="360" w:lineRule="auto"/>
        <w:ind w:firstLine="709"/>
        <w:jc w:val="both"/>
        <w:rPr>
          <w:rFonts w:ascii="Times New Roman" w:hAnsi="Times New Roman" w:cs="Times New Roman"/>
          <w:sz w:val="28"/>
          <w:szCs w:val="28"/>
          <w:shd w:val="clear" w:color="auto" w:fill="FFFFFF"/>
        </w:rPr>
      </w:pPr>
      <w:r w:rsidRPr="002E342A">
        <w:rPr>
          <w:rFonts w:ascii="Times New Roman" w:hAnsi="Times New Roman" w:cs="Times New Roman"/>
          <w:b/>
          <w:sz w:val="28"/>
          <w:szCs w:val="28"/>
        </w:rPr>
        <w:t>Мета</w:t>
      </w:r>
      <w:r w:rsidRPr="002E342A">
        <w:rPr>
          <w:rStyle w:val="longtext"/>
          <w:rFonts w:ascii="Times New Roman" w:hAnsi="Times New Roman" w:cs="Times New Roman"/>
          <w:sz w:val="28"/>
          <w:szCs w:val="28"/>
          <w:shd w:val="clear" w:color="auto" w:fill="FFFFFF"/>
        </w:rPr>
        <w:t xml:space="preserve"> </w:t>
      </w:r>
      <w:r w:rsidRPr="002E342A">
        <w:rPr>
          <w:rStyle w:val="longtext"/>
          <w:rFonts w:ascii="Times New Roman" w:hAnsi="Times New Roman" w:cs="Times New Roman"/>
          <w:b/>
          <w:sz w:val="28"/>
          <w:szCs w:val="28"/>
          <w:shd w:val="clear" w:color="auto" w:fill="FFFFFF"/>
        </w:rPr>
        <w:t>дослідження</w:t>
      </w:r>
      <w:r w:rsidRPr="002E342A">
        <w:rPr>
          <w:rStyle w:val="longtext"/>
          <w:rFonts w:ascii="Times New Roman" w:hAnsi="Times New Roman" w:cs="Times New Roman"/>
          <w:sz w:val="28"/>
          <w:szCs w:val="28"/>
          <w:shd w:val="clear" w:color="auto" w:fill="FFFFFF"/>
        </w:rPr>
        <w:t xml:space="preserve"> – розкрити особливості </w:t>
      </w:r>
      <w:r w:rsidRPr="002E342A">
        <w:rPr>
          <w:rFonts w:ascii="Times New Roman" w:hAnsi="Times New Roman" w:cs="Times New Roman"/>
          <w:sz w:val="28"/>
          <w:szCs w:val="28"/>
        </w:rPr>
        <w:t>трансформації системи вищої педагогічної освіти Словацької Республіки в контексті інтеграції у європейський освітній простір.</w:t>
      </w:r>
    </w:p>
    <w:p w:rsidR="006600C3" w:rsidRPr="002E342A" w:rsidRDefault="006600C3" w:rsidP="00A309F5">
      <w:pPr>
        <w:pStyle w:val="a8"/>
        <w:tabs>
          <w:tab w:val="left" w:pos="0"/>
        </w:tabs>
        <w:rPr>
          <w:rFonts w:ascii="Times New Roman" w:hAnsi="Times New Roman" w:cs="Times New Roman"/>
          <w:b/>
          <w:color w:val="auto"/>
        </w:rPr>
      </w:pPr>
      <w:r w:rsidRPr="002E342A">
        <w:rPr>
          <w:rFonts w:ascii="Times New Roman" w:hAnsi="Times New Roman" w:cs="Times New Roman"/>
          <w:color w:val="auto"/>
        </w:rPr>
        <w:t xml:space="preserve">Основні </w:t>
      </w:r>
      <w:r w:rsidRPr="002E342A">
        <w:rPr>
          <w:rFonts w:ascii="Times New Roman" w:hAnsi="Times New Roman" w:cs="Times New Roman"/>
          <w:b/>
          <w:bCs/>
          <w:color w:val="auto"/>
        </w:rPr>
        <w:t xml:space="preserve">завдання </w:t>
      </w:r>
      <w:r w:rsidRPr="002E342A">
        <w:rPr>
          <w:rStyle w:val="longtext"/>
          <w:rFonts w:ascii="Times New Roman" w:hAnsi="Times New Roman" w:cs="Times New Roman"/>
          <w:b/>
          <w:color w:val="auto"/>
          <w:shd w:val="clear" w:color="auto" w:fill="FFFFFF"/>
        </w:rPr>
        <w:t>дослідження</w:t>
      </w:r>
      <w:r w:rsidRPr="002E342A">
        <w:rPr>
          <w:rFonts w:ascii="Times New Roman" w:hAnsi="Times New Roman" w:cs="Times New Roman"/>
          <w:b/>
          <w:color w:val="auto"/>
        </w:rPr>
        <w:t xml:space="preserve">: </w:t>
      </w:r>
    </w:p>
    <w:p w:rsidR="006600C3" w:rsidRPr="002E342A" w:rsidRDefault="006600C3" w:rsidP="00A309F5">
      <w:pPr>
        <w:pStyle w:val="a8"/>
        <w:tabs>
          <w:tab w:val="left" w:pos="0"/>
        </w:tabs>
        <w:rPr>
          <w:rFonts w:ascii="Times New Roman" w:hAnsi="Times New Roman" w:cs="Times New Roman"/>
          <w:color w:val="auto"/>
        </w:rPr>
      </w:pPr>
      <w:r w:rsidRPr="002E342A">
        <w:rPr>
          <w:rStyle w:val="longtext"/>
          <w:rFonts w:ascii="Times New Roman" w:hAnsi="Times New Roman" w:cs="Times New Roman"/>
          <w:color w:val="auto"/>
          <w:shd w:val="clear" w:color="auto" w:fill="FFFFFF"/>
        </w:rPr>
        <w:t>–</w:t>
      </w:r>
      <w:r w:rsidRPr="002E342A">
        <w:rPr>
          <w:rFonts w:ascii="Times New Roman" w:hAnsi="Times New Roman" w:cs="Times New Roman"/>
          <w:b/>
          <w:color w:val="auto"/>
        </w:rPr>
        <w:t xml:space="preserve"> </w:t>
      </w:r>
      <w:r w:rsidRPr="002E342A">
        <w:rPr>
          <w:rFonts w:ascii="Times New Roman" w:hAnsi="Times New Roman" w:cs="Times New Roman"/>
          <w:color w:val="auto"/>
        </w:rPr>
        <w:t xml:space="preserve">охарактеризувати </w:t>
      </w:r>
      <w:r w:rsidRPr="002E342A">
        <w:rPr>
          <w:rFonts w:ascii="Times New Roman" w:hAnsi="Times New Roman" w:cs="Times New Roman"/>
          <w:bCs/>
          <w:color w:val="auto"/>
        </w:rPr>
        <w:t>теоретико-методологічні засади дослідження реформування вищої педагогічної освіти в контексті євроінтеграційних процесів</w:t>
      </w:r>
      <w:r w:rsidRPr="002E342A">
        <w:rPr>
          <w:rFonts w:ascii="Times New Roman" w:hAnsi="Times New Roman" w:cs="Times New Roman"/>
          <w:color w:val="auto"/>
        </w:rPr>
        <w:t>;</w:t>
      </w:r>
    </w:p>
    <w:p w:rsidR="006600C3" w:rsidRPr="002E342A" w:rsidRDefault="006600C3" w:rsidP="00A309F5">
      <w:pPr>
        <w:pStyle w:val="af4"/>
        <w:numPr>
          <w:ilvl w:val="0"/>
          <w:numId w:val="4"/>
        </w:numPr>
        <w:tabs>
          <w:tab w:val="left" w:pos="0"/>
          <w:tab w:val="left" w:pos="993"/>
        </w:tabs>
        <w:spacing w:line="360" w:lineRule="auto"/>
        <w:ind w:left="0" w:firstLine="709"/>
        <w:contextualSpacing w:val="0"/>
        <w:jc w:val="both"/>
        <w:rPr>
          <w:sz w:val="28"/>
          <w:szCs w:val="28"/>
          <w:lang w:val="uk-UA"/>
        </w:rPr>
      </w:pPr>
      <w:r w:rsidRPr="002E342A">
        <w:rPr>
          <w:sz w:val="28"/>
          <w:szCs w:val="28"/>
          <w:lang w:val="uk-UA"/>
        </w:rPr>
        <w:t xml:space="preserve">виокремити передумови, чинники та етапи інтеграції вищої педагогічної освіти Словаччини </w:t>
      </w:r>
      <w:r w:rsidR="005C0070" w:rsidRPr="002E342A">
        <w:rPr>
          <w:bCs/>
          <w:sz w:val="28"/>
          <w:szCs w:val="28"/>
          <w:lang w:val="uk-UA"/>
        </w:rPr>
        <w:t>в</w:t>
      </w:r>
      <w:r w:rsidRPr="002E342A">
        <w:rPr>
          <w:bCs/>
          <w:sz w:val="28"/>
          <w:szCs w:val="28"/>
          <w:lang w:val="uk-UA"/>
        </w:rPr>
        <w:t xml:space="preserve"> європейський освітній простір;</w:t>
      </w:r>
    </w:p>
    <w:p w:rsidR="006600C3" w:rsidRPr="002E342A" w:rsidRDefault="006600C3" w:rsidP="00A309F5">
      <w:pPr>
        <w:tabs>
          <w:tab w:val="left" w:pos="0"/>
          <w:tab w:val="left" w:pos="993"/>
        </w:tabs>
        <w:spacing w:after="0" w:line="360" w:lineRule="auto"/>
        <w:ind w:firstLine="709"/>
        <w:jc w:val="both"/>
        <w:rPr>
          <w:rStyle w:val="newstext"/>
          <w:rFonts w:ascii="Times New Roman" w:hAnsi="Times New Roman" w:cs="Times New Roman"/>
          <w:sz w:val="28"/>
          <w:szCs w:val="28"/>
        </w:rPr>
      </w:pPr>
      <w:r w:rsidRPr="002E342A">
        <w:rPr>
          <w:rStyle w:val="longtext"/>
          <w:rFonts w:ascii="Times New Roman" w:hAnsi="Times New Roman" w:cs="Times New Roman"/>
          <w:sz w:val="28"/>
          <w:szCs w:val="28"/>
          <w:shd w:val="clear" w:color="auto" w:fill="FFFFFF"/>
        </w:rPr>
        <w:t>–</w:t>
      </w:r>
      <w:r w:rsidRPr="002E342A">
        <w:rPr>
          <w:rFonts w:ascii="Times New Roman" w:hAnsi="Times New Roman" w:cs="Times New Roman"/>
          <w:sz w:val="28"/>
          <w:szCs w:val="28"/>
        </w:rPr>
        <w:t xml:space="preserve"> проаналізувати напрями та результати </w:t>
      </w:r>
      <w:r w:rsidRPr="002E342A">
        <w:rPr>
          <w:rStyle w:val="newstext"/>
          <w:rFonts w:ascii="Times New Roman" w:hAnsi="Times New Roman" w:cs="Times New Roman"/>
          <w:sz w:val="28"/>
          <w:szCs w:val="28"/>
        </w:rPr>
        <w:t xml:space="preserve">впровадження </w:t>
      </w:r>
      <w:r w:rsidR="005C0070" w:rsidRPr="002E342A">
        <w:rPr>
          <w:rStyle w:val="newstext"/>
          <w:rFonts w:ascii="Times New Roman" w:hAnsi="Times New Roman" w:cs="Times New Roman"/>
          <w:sz w:val="28"/>
          <w:szCs w:val="28"/>
        </w:rPr>
        <w:t>стандартів Болонського процесу до системи</w:t>
      </w:r>
      <w:r w:rsidRPr="002E342A">
        <w:rPr>
          <w:rStyle w:val="newstext"/>
          <w:rFonts w:ascii="Times New Roman" w:hAnsi="Times New Roman" w:cs="Times New Roman"/>
          <w:sz w:val="28"/>
          <w:szCs w:val="28"/>
        </w:rPr>
        <w:t xml:space="preserve"> вищої педагогічної освіти Словаччини;</w:t>
      </w:r>
    </w:p>
    <w:p w:rsidR="006600C3" w:rsidRPr="002E342A" w:rsidRDefault="006600C3" w:rsidP="00A309F5">
      <w:pPr>
        <w:tabs>
          <w:tab w:val="left" w:pos="0"/>
          <w:tab w:val="left" w:pos="993"/>
        </w:tabs>
        <w:spacing w:after="0" w:line="360" w:lineRule="auto"/>
        <w:ind w:firstLine="709"/>
        <w:jc w:val="both"/>
        <w:rPr>
          <w:rFonts w:ascii="Times New Roman" w:hAnsi="Times New Roman" w:cs="Times New Roman"/>
          <w:sz w:val="28"/>
          <w:szCs w:val="28"/>
        </w:rPr>
      </w:pPr>
      <w:r w:rsidRPr="002E342A">
        <w:rPr>
          <w:rStyle w:val="longtext"/>
          <w:rFonts w:ascii="Times New Roman" w:hAnsi="Times New Roman" w:cs="Times New Roman"/>
          <w:sz w:val="28"/>
          <w:szCs w:val="28"/>
          <w:shd w:val="clear" w:color="auto" w:fill="FFFFFF"/>
        </w:rPr>
        <w:t>– з</w:t>
      </w:r>
      <w:r w:rsidRPr="002E342A">
        <w:rPr>
          <w:rFonts w:ascii="Times New Roman" w:hAnsi="Times New Roman" w:cs="Times New Roman"/>
          <w:iCs/>
          <w:sz w:val="28"/>
          <w:szCs w:val="28"/>
        </w:rPr>
        <w:t>’ясувати особливості підготовки педагогічних кадрів у системі університетської освіти Словацької Республіки;</w:t>
      </w:r>
    </w:p>
    <w:p w:rsidR="006600C3" w:rsidRPr="002E342A" w:rsidRDefault="006600C3" w:rsidP="00A309F5">
      <w:pPr>
        <w:tabs>
          <w:tab w:val="left" w:pos="0"/>
          <w:tab w:val="left" w:pos="993"/>
        </w:tabs>
        <w:spacing w:after="0" w:line="360" w:lineRule="auto"/>
        <w:ind w:firstLine="709"/>
        <w:jc w:val="both"/>
        <w:rPr>
          <w:rFonts w:ascii="Times New Roman" w:hAnsi="Times New Roman" w:cs="Times New Roman"/>
          <w:sz w:val="28"/>
          <w:szCs w:val="28"/>
        </w:rPr>
      </w:pPr>
      <w:r w:rsidRPr="002E342A">
        <w:rPr>
          <w:rStyle w:val="longtext"/>
          <w:rFonts w:ascii="Times New Roman" w:hAnsi="Times New Roman" w:cs="Times New Roman"/>
          <w:sz w:val="28"/>
          <w:szCs w:val="28"/>
          <w:shd w:val="clear" w:color="auto" w:fill="FFFFFF"/>
        </w:rPr>
        <w:t>–</w:t>
      </w:r>
      <w:r w:rsidRPr="002E342A">
        <w:rPr>
          <w:rFonts w:ascii="Times New Roman" w:hAnsi="Times New Roman" w:cs="Times New Roman"/>
          <w:sz w:val="28"/>
          <w:szCs w:val="28"/>
        </w:rPr>
        <w:t xml:space="preserve"> визначити перспективи та можливості використання словацького досвіду реформування вищої педагогічної освіти в Україні.</w:t>
      </w:r>
    </w:p>
    <w:p w:rsidR="006600C3" w:rsidRPr="002E342A" w:rsidRDefault="006600C3" w:rsidP="00A309F5">
      <w:pPr>
        <w:tabs>
          <w:tab w:val="left" w:pos="0"/>
        </w:tabs>
        <w:spacing w:after="0" w:line="360" w:lineRule="auto"/>
        <w:ind w:firstLine="709"/>
        <w:jc w:val="both"/>
        <w:rPr>
          <w:rStyle w:val="longtext"/>
          <w:rFonts w:ascii="Times New Roman" w:hAnsi="Times New Roman" w:cs="Times New Roman"/>
          <w:sz w:val="28"/>
          <w:szCs w:val="28"/>
        </w:rPr>
      </w:pPr>
      <w:r w:rsidRPr="002E342A">
        <w:rPr>
          <w:rStyle w:val="longtext"/>
          <w:rFonts w:ascii="Times New Roman" w:hAnsi="Times New Roman" w:cs="Times New Roman"/>
          <w:b/>
          <w:sz w:val="28"/>
          <w:szCs w:val="28"/>
        </w:rPr>
        <w:t>Об’єктом дослідження</w:t>
      </w:r>
      <w:r w:rsidRPr="002E342A">
        <w:rPr>
          <w:rStyle w:val="longtext"/>
          <w:rFonts w:ascii="Times New Roman" w:hAnsi="Times New Roman" w:cs="Times New Roman"/>
          <w:sz w:val="28"/>
          <w:szCs w:val="28"/>
        </w:rPr>
        <w:t xml:space="preserve"> </w:t>
      </w:r>
      <w:r w:rsidRPr="002E342A">
        <w:rPr>
          <w:rStyle w:val="longtext"/>
          <w:rFonts w:ascii="Times New Roman" w:hAnsi="Times New Roman" w:cs="Times New Roman"/>
          <w:sz w:val="28"/>
          <w:szCs w:val="28"/>
          <w:shd w:val="clear" w:color="auto" w:fill="FFFFFF"/>
        </w:rPr>
        <w:t>є</w:t>
      </w:r>
      <w:r w:rsidRPr="002E342A">
        <w:rPr>
          <w:rStyle w:val="longtext"/>
          <w:rFonts w:ascii="Times New Roman" w:hAnsi="Times New Roman" w:cs="Times New Roman"/>
          <w:sz w:val="28"/>
          <w:szCs w:val="28"/>
        </w:rPr>
        <w:t xml:space="preserve"> система вищої педагогічної освіти Словацької Республіки. </w:t>
      </w:r>
    </w:p>
    <w:p w:rsidR="006600C3" w:rsidRPr="002E342A" w:rsidRDefault="006600C3" w:rsidP="00A309F5">
      <w:pPr>
        <w:spacing w:after="0" w:line="360" w:lineRule="auto"/>
        <w:ind w:firstLine="709"/>
        <w:jc w:val="both"/>
        <w:rPr>
          <w:rStyle w:val="longtext"/>
          <w:rFonts w:ascii="Times New Roman" w:hAnsi="Times New Roman" w:cs="Times New Roman"/>
          <w:i/>
          <w:sz w:val="28"/>
          <w:szCs w:val="28"/>
          <w:shd w:val="clear" w:color="auto" w:fill="FFFFFF"/>
        </w:rPr>
      </w:pPr>
      <w:r w:rsidRPr="002E342A">
        <w:rPr>
          <w:rStyle w:val="longtext"/>
          <w:rFonts w:ascii="Times New Roman" w:hAnsi="Times New Roman" w:cs="Times New Roman"/>
          <w:b/>
          <w:sz w:val="28"/>
          <w:szCs w:val="28"/>
          <w:shd w:val="clear" w:color="auto" w:fill="FFFFFF"/>
        </w:rPr>
        <w:t>Предмет дослідження</w:t>
      </w:r>
      <w:r w:rsidRPr="002E342A">
        <w:rPr>
          <w:rStyle w:val="longtext"/>
          <w:rFonts w:ascii="Times New Roman" w:hAnsi="Times New Roman" w:cs="Times New Roman"/>
          <w:sz w:val="28"/>
          <w:szCs w:val="28"/>
          <w:shd w:val="clear" w:color="auto" w:fill="FFFFFF"/>
        </w:rPr>
        <w:t xml:space="preserve"> – реформування вищої педагогічної освіти Словаччини </w:t>
      </w:r>
      <w:r w:rsidRPr="002E342A">
        <w:rPr>
          <w:rFonts w:ascii="Times New Roman" w:hAnsi="Times New Roman" w:cs="Times New Roman"/>
          <w:sz w:val="28"/>
          <w:szCs w:val="28"/>
        </w:rPr>
        <w:t>в контексті інтеграції у європейський освітній простір</w:t>
      </w:r>
      <w:r w:rsidRPr="002E342A">
        <w:rPr>
          <w:rStyle w:val="longtext"/>
          <w:rFonts w:ascii="Times New Roman" w:hAnsi="Times New Roman" w:cs="Times New Roman"/>
          <w:i/>
          <w:sz w:val="28"/>
          <w:szCs w:val="28"/>
          <w:shd w:val="clear" w:color="auto" w:fill="FFFFFF"/>
        </w:rPr>
        <w:t>.</w:t>
      </w:r>
    </w:p>
    <w:p w:rsidR="006600C3" w:rsidRPr="002E342A" w:rsidRDefault="006600C3" w:rsidP="00A309F5">
      <w:pPr>
        <w:pStyle w:val="a3"/>
        <w:widowControl w:val="0"/>
        <w:spacing w:after="0" w:line="360" w:lineRule="auto"/>
        <w:ind w:firstLine="709"/>
        <w:jc w:val="both"/>
        <w:rPr>
          <w:rStyle w:val="longtext"/>
          <w:b/>
          <w:sz w:val="28"/>
          <w:szCs w:val="28"/>
          <w:lang w:val="uk-UA"/>
        </w:rPr>
      </w:pPr>
      <w:r w:rsidRPr="002E342A">
        <w:rPr>
          <w:b/>
          <w:sz w:val="28"/>
          <w:szCs w:val="28"/>
          <w:lang w:val="uk-UA"/>
        </w:rPr>
        <w:t xml:space="preserve">Зв’язок роботи з науковими програмами, планами, темами. </w:t>
      </w:r>
      <w:r w:rsidR="005C0070" w:rsidRPr="002E342A">
        <w:rPr>
          <w:sz w:val="28"/>
          <w:szCs w:val="28"/>
          <w:lang w:val="uk-UA"/>
        </w:rPr>
        <w:t xml:space="preserve">Дисертацію виконано відповідно до плану науково-дослідницької роботи кафедри педагогіки та психології ДВНЗ «Ужгородський національний університет» як складову теми «Теорія і практика становлення та розвитку системи освіти, навчання і виховання у загальноєвропейському контексті» (Державний реєстраційний номер 0115U001925, протокол № 6 від 07.12.2010 р.). Тему дисертації затверджено на засіданні вченої ради ДВНЗ «Ужгородський національний університет» (протокол № 2 від 2.04.2013 р.) та </w:t>
      </w:r>
      <w:r w:rsidR="005C0070" w:rsidRPr="002E342A">
        <w:rPr>
          <w:sz w:val="28"/>
          <w:szCs w:val="28"/>
          <w:lang w:val="uk-UA"/>
        </w:rPr>
        <w:lastRenderedPageBreak/>
        <w:t>узгоджено в Міжвідомчій раді з координації досліджень у галузі освіти, педагогіки і психології НАПН України (протокол № 5 від 28.05.2013 р.).</w:t>
      </w:r>
    </w:p>
    <w:p w:rsidR="006600C3" w:rsidRPr="002E342A" w:rsidRDefault="006600C3"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b/>
          <w:sz w:val="28"/>
          <w:szCs w:val="28"/>
        </w:rPr>
        <w:t xml:space="preserve">Хронологічні межі дослідження </w:t>
      </w:r>
      <w:r w:rsidR="00FE5A85" w:rsidRPr="002E342A">
        <w:rPr>
          <w:rFonts w:ascii="Times New Roman" w:hAnsi="Times New Roman" w:cs="Times New Roman"/>
          <w:sz w:val="28"/>
          <w:szCs w:val="28"/>
        </w:rPr>
        <w:t>охоплюють період з кінця ХХ ст. і дотепер. Нижня межа хронологічних рамок дисертаційної роботи – початок 1990-х рр. – зумовлена якісними змінами в системі вищої освіти у контексті постсоціалістичної демократизації Словаччини, розбудови європейського курсу розвитку країни та проголошення її державної незалежності в 1993 р.</w:t>
      </w:r>
      <w:r w:rsidRPr="002E342A">
        <w:rPr>
          <w:rStyle w:val="apple-style-span"/>
          <w:rFonts w:ascii="Times New Roman" w:hAnsi="Times New Roman" w:cs="Times New Roman"/>
          <w:sz w:val="28"/>
          <w:szCs w:val="28"/>
        </w:rPr>
        <w:t xml:space="preserve"> </w:t>
      </w:r>
    </w:p>
    <w:p w:rsidR="00FE5A85" w:rsidRPr="002E342A" w:rsidRDefault="00FE5A85"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Верхня хронологічна межа (2016 р.) фіксує сучасний стан дослідженості проблеми і сучасні досягнення вищої педагогічної освіти Словаччини в контексті впровадження принципів Болонського процесу. </w:t>
      </w:r>
    </w:p>
    <w:p w:rsidR="006600C3" w:rsidRPr="002E342A" w:rsidRDefault="006600C3"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b/>
          <w:bCs/>
          <w:sz w:val="28"/>
          <w:szCs w:val="28"/>
        </w:rPr>
        <w:t xml:space="preserve">Теоретичну основу дисертаційної роботи </w:t>
      </w:r>
      <w:r w:rsidRPr="002E342A">
        <w:rPr>
          <w:rFonts w:ascii="Times New Roman" w:hAnsi="Times New Roman" w:cs="Times New Roman"/>
          <w:sz w:val="28"/>
          <w:szCs w:val="28"/>
        </w:rPr>
        <w:t>становлять:</w:t>
      </w:r>
    </w:p>
    <w:p w:rsidR="006600C3" w:rsidRPr="002E342A" w:rsidRDefault="006600C3" w:rsidP="009D76D7">
      <w:pPr>
        <w:tabs>
          <w:tab w:val="left" w:pos="993"/>
        </w:tabs>
        <w:spacing w:after="0" w:line="360" w:lineRule="auto"/>
        <w:ind w:firstLine="709"/>
        <w:jc w:val="both"/>
        <w:rPr>
          <w:rFonts w:ascii="Times New Roman" w:hAnsi="Times New Roman" w:cs="Times New Roman"/>
          <w:sz w:val="28"/>
          <w:szCs w:val="28"/>
        </w:rPr>
      </w:pPr>
      <w:r w:rsidRPr="002E342A">
        <w:rPr>
          <w:rStyle w:val="longtext"/>
          <w:rFonts w:ascii="Times New Roman" w:hAnsi="Times New Roman" w:cs="Times New Roman"/>
          <w:sz w:val="28"/>
          <w:szCs w:val="28"/>
        </w:rPr>
        <w:t xml:space="preserve">– </w:t>
      </w:r>
      <w:r w:rsidRPr="002E342A">
        <w:rPr>
          <w:rFonts w:ascii="Times New Roman" w:hAnsi="Times New Roman" w:cs="Times New Roman"/>
          <w:sz w:val="28"/>
          <w:szCs w:val="28"/>
        </w:rPr>
        <w:t xml:space="preserve">філософські концепції функціонування та розвитку освітніх систем у контексті глобалізаційних та інтеграційних процесів (В. Андрущенко [4-6], В. Кремень [61-63], </w:t>
      </w:r>
      <w:r w:rsidRPr="002E342A">
        <w:rPr>
          <w:rFonts w:ascii="Times New Roman" w:eastAsia="BookmanOldStyle" w:hAnsi="Times New Roman" w:cs="Times New Roman"/>
          <w:sz w:val="28"/>
          <w:szCs w:val="28"/>
        </w:rPr>
        <w:t xml:space="preserve">Л. Лігоцький [71], Л. Семашко [112], </w:t>
      </w:r>
      <w:r w:rsidRPr="002E342A">
        <w:rPr>
          <w:rFonts w:ascii="Times New Roman" w:hAnsi="Times New Roman" w:cs="Times New Roman"/>
          <w:sz w:val="28"/>
          <w:szCs w:val="28"/>
        </w:rPr>
        <w:t>Н. Скотна [114] та ін.);</w:t>
      </w:r>
    </w:p>
    <w:p w:rsidR="006600C3" w:rsidRPr="002E342A" w:rsidRDefault="006600C3" w:rsidP="009D76D7">
      <w:pPr>
        <w:tabs>
          <w:tab w:val="left" w:pos="993"/>
        </w:tabs>
        <w:spacing w:after="0" w:line="360" w:lineRule="auto"/>
        <w:ind w:firstLine="709"/>
        <w:jc w:val="both"/>
        <w:rPr>
          <w:rFonts w:ascii="Times New Roman" w:hAnsi="Times New Roman" w:cs="Times New Roman"/>
          <w:sz w:val="28"/>
          <w:szCs w:val="28"/>
        </w:rPr>
      </w:pPr>
      <w:r w:rsidRPr="002E342A">
        <w:rPr>
          <w:rStyle w:val="longtext"/>
          <w:rFonts w:ascii="Times New Roman" w:hAnsi="Times New Roman" w:cs="Times New Roman"/>
          <w:sz w:val="28"/>
          <w:szCs w:val="28"/>
        </w:rPr>
        <w:t>–</w:t>
      </w:r>
      <w:r w:rsidR="009D76D7" w:rsidRPr="002E342A">
        <w:rPr>
          <w:rStyle w:val="longtext"/>
          <w:rFonts w:ascii="Times New Roman" w:hAnsi="Times New Roman" w:cs="Times New Roman"/>
          <w:sz w:val="28"/>
          <w:szCs w:val="28"/>
        </w:rPr>
        <w:t> </w:t>
      </w:r>
      <w:r w:rsidRPr="002E342A">
        <w:rPr>
          <w:rFonts w:ascii="Times New Roman" w:hAnsi="Times New Roman" w:cs="Times New Roman"/>
          <w:sz w:val="28"/>
          <w:szCs w:val="28"/>
        </w:rPr>
        <w:t xml:space="preserve">теоретико-методологічні основи історико-педагогічного та порівняльно-педагогічного дослідження (Н. Авшенюк [1; 56], </w:t>
      </w:r>
      <w:r w:rsidRPr="002E342A">
        <w:rPr>
          <w:rFonts w:ascii="Times New Roman" w:hAnsi="Times New Roman" w:cs="Times New Roman"/>
          <w:spacing w:val="-6"/>
          <w:sz w:val="28"/>
          <w:szCs w:val="28"/>
        </w:rPr>
        <w:t>А. Вихрущ [20]</w:t>
      </w:r>
      <w:r w:rsidRPr="002E342A">
        <w:rPr>
          <w:rFonts w:ascii="Times New Roman" w:hAnsi="Times New Roman" w:cs="Times New Roman"/>
          <w:sz w:val="28"/>
          <w:szCs w:val="28"/>
        </w:rPr>
        <w:t>, В. Кемінь [38], А. Максименко [75], Н. Мукан [81], М. Пантюк [96], Л. Пуховська [104-105], А. Сбруєва [109-111], О. Сухомлинська [118], М. Чепіль [127] та ін.);</w:t>
      </w:r>
    </w:p>
    <w:p w:rsidR="006600C3" w:rsidRPr="002E342A" w:rsidRDefault="006600C3" w:rsidP="009D76D7">
      <w:pPr>
        <w:tabs>
          <w:tab w:val="left" w:pos="993"/>
        </w:tabs>
        <w:spacing w:after="0" w:line="360" w:lineRule="auto"/>
        <w:ind w:firstLine="709"/>
        <w:jc w:val="both"/>
        <w:rPr>
          <w:rFonts w:ascii="Times New Roman" w:hAnsi="Times New Roman" w:cs="Times New Roman"/>
          <w:sz w:val="28"/>
          <w:szCs w:val="28"/>
        </w:rPr>
      </w:pPr>
      <w:r w:rsidRPr="002E342A">
        <w:rPr>
          <w:rStyle w:val="longtext"/>
          <w:rFonts w:ascii="Times New Roman" w:hAnsi="Times New Roman" w:cs="Times New Roman"/>
          <w:sz w:val="28"/>
          <w:szCs w:val="28"/>
        </w:rPr>
        <w:t xml:space="preserve">– </w:t>
      </w:r>
      <w:r w:rsidRPr="002E342A">
        <w:rPr>
          <w:rFonts w:ascii="Times New Roman" w:hAnsi="Times New Roman" w:cs="Times New Roman"/>
          <w:sz w:val="28"/>
          <w:szCs w:val="28"/>
        </w:rPr>
        <w:t>концептуальні підходи до проблеми модернізації та євроінтеграції системи вищої педагогічної освіти (Г. Васянович [16-17], М. Євтух [30], В. Луговий [72], Л. Пуховська [97; 105], Б. Косова [192; 282], Ш. Порубський [235], О. Савченко [106] та ін.).</w:t>
      </w:r>
    </w:p>
    <w:p w:rsidR="006600C3" w:rsidRPr="002E342A" w:rsidRDefault="006600C3" w:rsidP="00FE5A85">
      <w:pPr>
        <w:spacing w:after="0" w:line="360" w:lineRule="auto"/>
        <w:ind w:firstLine="709"/>
        <w:jc w:val="both"/>
        <w:rPr>
          <w:rStyle w:val="longtext"/>
          <w:rFonts w:ascii="Times New Roman" w:hAnsi="Times New Roman" w:cs="Times New Roman"/>
          <w:sz w:val="28"/>
          <w:szCs w:val="28"/>
          <w:shd w:val="clear" w:color="auto" w:fill="FFFFFF"/>
        </w:rPr>
      </w:pPr>
      <w:r w:rsidRPr="002E342A">
        <w:rPr>
          <w:rStyle w:val="longtext"/>
          <w:rFonts w:ascii="Times New Roman" w:hAnsi="Times New Roman" w:cs="Times New Roman"/>
          <w:b/>
          <w:sz w:val="28"/>
          <w:szCs w:val="28"/>
          <w:shd w:val="clear" w:color="auto" w:fill="FFFFFF"/>
        </w:rPr>
        <w:t>Методи дослідження.</w:t>
      </w:r>
      <w:r w:rsidRPr="002E342A">
        <w:rPr>
          <w:rStyle w:val="longtext"/>
          <w:rFonts w:ascii="Times New Roman" w:hAnsi="Times New Roman" w:cs="Times New Roman"/>
          <w:b/>
          <w:i/>
          <w:sz w:val="28"/>
          <w:szCs w:val="28"/>
          <w:shd w:val="clear" w:color="auto" w:fill="FFFFFF"/>
        </w:rPr>
        <w:t xml:space="preserve"> </w:t>
      </w:r>
      <w:r w:rsidR="00FE5A85" w:rsidRPr="002E342A">
        <w:rPr>
          <w:rFonts w:ascii="Times New Roman" w:hAnsi="Times New Roman" w:cs="Times New Roman"/>
          <w:sz w:val="28"/>
          <w:szCs w:val="28"/>
        </w:rPr>
        <w:t xml:space="preserve">Для </w:t>
      </w:r>
      <w:r w:rsidR="002E342A" w:rsidRPr="002E342A">
        <w:rPr>
          <w:rFonts w:ascii="Times New Roman" w:hAnsi="Times New Roman" w:cs="Times New Roman"/>
          <w:sz w:val="28"/>
          <w:szCs w:val="28"/>
        </w:rPr>
        <w:t>розв’язання</w:t>
      </w:r>
      <w:r w:rsidR="00FE5A85" w:rsidRPr="002E342A">
        <w:rPr>
          <w:rFonts w:ascii="Times New Roman" w:hAnsi="Times New Roman" w:cs="Times New Roman"/>
          <w:sz w:val="28"/>
          <w:szCs w:val="28"/>
        </w:rPr>
        <w:t xml:space="preserve"> поставлених завдань використано комплекс методів наукового дослідження:</w:t>
      </w:r>
    </w:p>
    <w:p w:rsidR="00FE5A85" w:rsidRPr="002E342A" w:rsidRDefault="00FE5A85" w:rsidP="00FE5A8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E342A">
        <w:rPr>
          <w:rFonts w:ascii="Times New Roman" w:hAnsi="Times New Roman" w:cs="Times New Roman"/>
          <w:color w:val="000000"/>
          <w:sz w:val="28"/>
          <w:szCs w:val="28"/>
        </w:rPr>
        <w:t xml:space="preserve">– </w:t>
      </w:r>
      <w:r w:rsidRPr="002E342A">
        <w:rPr>
          <w:rFonts w:ascii="Times New Roman" w:hAnsi="Times New Roman" w:cs="Times New Roman"/>
          <w:i/>
          <w:iCs/>
          <w:color w:val="000000"/>
          <w:sz w:val="28"/>
          <w:szCs w:val="28"/>
        </w:rPr>
        <w:t xml:space="preserve">системний </w:t>
      </w:r>
      <w:r w:rsidRPr="002E342A">
        <w:rPr>
          <w:rFonts w:ascii="Times New Roman" w:hAnsi="Times New Roman" w:cs="Times New Roman"/>
          <w:color w:val="000000"/>
          <w:sz w:val="28"/>
          <w:szCs w:val="28"/>
        </w:rPr>
        <w:t xml:space="preserve">(провідний метод дослідження), який уможливив розглянути систему вищої педагогічної освіти Словаччини як цілісну сукупність структурно і функціонально пов’язаних елементів; </w:t>
      </w:r>
    </w:p>
    <w:p w:rsidR="00FE5A85" w:rsidRPr="002E342A" w:rsidRDefault="00FE5A85" w:rsidP="00FE5A8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E342A">
        <w:rPr>
          <w:rFonts w:ascii="Times New Roman" w:hAnsi="Times New Roman" w:cs="Times New Roman"/>
          <w:color w:val="000000"/>
          <w:sz w:val="28"/>
          <w:szCs w:val="28"/>
        </w:rPr>
        <w:lastRenderedPageBreak/>
        <w:t xml:space="preserve">– </w:t>
      </w:r>
      <w:r w:rsidRPr="002E342A">
        <w:rPr>
          <w:rFonts w:ascii="Times New Roman" w:hAnsi="Times New Roman" w:cs="Times New Roman"/>
          <w:i/>
          <w:iCs/>
          <w:color w:val="000000"/>
          <w:sz w:val="28"/>
          <w:szCs w:val="28"/>
        </w:rPr>
        <w:t>структурно-змістовий</w:t>
      </w:r>
      <w:r w:rsidRPr="002E342A">
        <w:rPr>
          <w:rFonts w:ascii="Times New Roman" w:hAnsi="Times New Roman" w:cs="Times New Roman"/>
          <w:color w:val="000000"/>
          <w:sz w:val="28"/>
          <w:szCs w:val="28"/>
        </w:rPr>
        <w:t xml:space="preserve">, який було застосовано для аналізу багаторівневості процесу реформування освітньої системи; </w:t>
      </w:r>
    </w:p>
    <w:p w:rsidR="00FE5A85" w:rsidRPr="002E342A" w:rsidRDefault="00FE5A85" w:rsidP="00FE5A8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E342A">
        <w:rPr>
          <w:rFonts w:ascii="Times New Roman" w:hAnsi="Times New Roman" w:cs="Times New Roman"/>
          <w:color w:val="000000"/>
          <w:sz w:val="28"/>
          <w:szCs w:val="28"/>
        </w:rPr>
        <w:t xml:space="preserve">– </w:t>
      </w:r>
      <w:r w:rsidRPr="002E342A">
        <w:rPr>
          <w:rFonts w:ascii="Times New Roman" w:hAnsi="Times New Roman" w:cs="Times New Roman"/>
          <w:i/>
          <w:iCs/>
          <w:color w:val="000000"/>
          <w:sz w:val="28"/>
          <w:szCs w:val="28"/>
        </w:rPr>
        <w:t>історичний</w:t>
      </w:r>
      <w:r w:rsidRPr="002E342A">
        <w:rPr>
          <w:rFonts w:ascii="Times New Roman" w:hAnsi="Times New Roman" w:cs="Times New Roman"/>
          <w:color w:val="000000"/>
          <w:sz w:val="28"/>
          <w:szCs w:val="28"/>
        </w:rPr>
        <w:t xml:space="preserve">, який дав змогу розкрити проблему в її часовій послідовності та динаміці, встановити передумови й етапи трансформації словацької вищої педагогічної освіти; </w:t>
      </w:r>
    </w:p>
    <w:p w:rsidR="00FE5A85" w:rsidRPr="002E342A" w:rsidRDefault="00FE5A85" w:rsidP="00FE5A8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E342A">
        <w:rPr>
          <w:rFonts w:ascii="Times New Roman" w:hAnsi="Times New Roman" w:cs="Times New Roman"/>
          <w:color w:val="000000"/>
          <w:sz w:val="28"/>
          <w:szCs w:val="28"/>
        </w:rPr>
        <w:t xml:space="preserve">– </w:t>
      </w:r>
      <w:r w:rsidRPr="002E342A">
        <w:rPr>
          <w:rFonts w:ascii="Times New Roman" w:hAnsi="Times New Roman" w:cs="Times New Roman"/>
          <w:i/>
          <w:iCs/>
          <w:color w:val="000000"/>
          <w:sz w:val="28"/>
          <w:szCs w:val="28"/>
        </w:rPr>
        <w:t>порівняльний</w:t>
      </w:r>
      <w:r w:rsidRPr="002E342A">
        <w:rPr>
          <w:rFonts w:ascii="Times New Roman" w:hAnsi="Times New Roman" w:cs="Times New Roman"/>
          <w:color w:val="000000"/>
          <w:sz w:val="28"/>
          <w:szCs w:val="28"/>
        </w:rPr>
        <w:t xml:space="preserve">, який застосовувався до аналізу подій та явищ в освітній сфері у динаміці її розвитку, для зіставлення проблем і шляхів реформування вищої освіти в Словацькій Республіці та Україні. </w:t>
      </w:r>
    </w:p>
    <w:p w:rsidR="00FE5A85" w:rsidRPr="002E342A" w:rsidRDefault="00FE5A85" w:rsidP="00FE5A85">
      <w:pPr>
        <w:spacing w:after="0" w:line="360" w:lineRule="auto"/>
        <w:ind w:firstLine="709"/>
        <w:jc w:val="both"/>
        <w:rPr>
          <w:rFonts w:ascii="Times New Roman" w:hAnsi="Times New Roman" w:cs="Times New Roman"/>
          <w:color w:val="000000"/>
          <w:sz w:val="28"/>
          <w:szCs w:val="28"/>
        </w:rPr>
      </w:pPr>
      <w:r w:rsidRPr="002E342A">
        <w:rPr>
          <w:rFonts w:ascii="Times New Roman" w:hAnsi="Times New Roman" w:cs="Times New Roman"/>
          <w:color w:val="000000"/>
          <w:sz w:val="28"/>
          <w:szCs w:val="28"/>
        </w:rPr>
        <w:t xml:space="preserve">У дослідженні також використано </w:t>
      </w:r>
      <w:r w:rsidRPr="002E342A">
        <w:rPr>
          <w:rFonts w:ascii="Times New Roman" w:hAnsi="Times New Roman" w:cs="Times New Roman"/>
          <w:i/>
          <w:iCs/>
          <w:color w:val="000000"/>
          <w:sz w:val="28"/>
          <w:szCs w:val="28"/>
        </w:rPr>
        <w:t xml:space="preserve">загальнонаукові </w:t>
      </w:r>
      <w:r w:rsidRPr="002E342A">
        <w:rPr>
          <w:rFonts w:ascii="Times New Roman" w:hAnsi="Times New Roman" w:cs="Times New Roman"/>
          <w:color w:val="000000"/>
          <w:sz w:val="28"/>
          <w:szCs w:val="28"/>
        </w:rPr>
        <w:t xml:space="preserve">(аналізу і синтезу, аналогії, класифікації тощо) та </w:t>
      </w:r>
      <w:r w:rsidRPr="002E342A">
        <w:rPr>
          <w:rFonts w:ascii="Times New Roman" w:hAnsi="Times New Roman" w:cs="Times New Roman"/>
          <w:i/>
          <w:iCs/>
          <w:color w:val="000000"/>
          <w:sz w:val="28"/>
          <w:szCs w:val="28"/>
        </w:rPr>
        <w:t xml:space="preserve">конкретно-пошукові </w:t>
      </w:r>
      <w:r w:rsidRPr="002E342A">
        <w:rPr>
          <w:rFonts w:ascii="Times New Roman" w:hAnsi="Times New Roman" w:cs="Times New Roman"/>
          <w:color w:val="000000"/>
          <w:sz w:val="28"/>
          <w:szCs w:val="28"/>
        </w:rPr>
        <w:t xml:space="preserve">методи відбору, систематизації наукової літератури та документальних джерел, що складають науково-теоретичну та джерельну базу дослідження. </w:t>
      </w:r>
    </w:p>
    <w:p w:rsidR="006600C3" w:rsidRPr="002E342A" w:rsidRDefault="006600C3" w:rsidP="00FE5A85">
      <w:pPr>
        <w:spacing w:after="0" w:line="360" w:lineRule="auto"/>
        <w:ind w:firstLine="709"/>
        <w:jc w:val="both"/>
        <w:rPr>
          <w:rStyle w:val="longtext"/>
          <w:rFonts w:ascii="Times New Roman" w:hAnsi="Times New Roman" w:cs="Times New Roman"/>
          <w:sz w:val="28"/>
          <w:szCs w:val="28"/>
        </w:rPr>
      </w:pPr>
      <w:r w:rsidRPr="002E342A">
        <w:rPr>
          <w:rStyle w:val="longtext"/>
          <w:rFonts w:ascii="Times New Roman" w:hAnsi="Times New Roman" w:cs="Times New Roman"/>
          <w:b/>
          <w:sz w:val="28"/>
          <w:szCs w:val="28"/>
        </w:rPr>
        <w:t>Джерельна база дослідження</w:t>
      </w:r>
      <w:r w:rsidRPr="002E342A">
        <w:rPr>
          <w:rStyle w:val="longtext"/>
          <w:rFonts w:ascii="Times New Roman" w:hAnsi="Times New Roman" w:cs="Times New Roman"/>
          <w:sz w:val="28"/>
          <w:szCs w:val="28"/>
        </w:rPr>
        <w:t xml:space="preserve">. Дослідження спиралося на: </w:t>
      </w:r>
    </w:p>
    <w:p w:rsidR="006600C3" w:rsidRPr="002E342A" w:rsidRDefault="006600C3" w:rsidP="00A309F5">
      <w:pPr>
        <w:spacing w:after="0" w:line="360" w:lineRule="auto"/>
        <w:ind w:firstLine="709"/>
        <w:jc w:val="both"/>
        <w:rPr>
          <w:rStyle w:val="longtext"/>
          <w:rFonts w:ascii="Times New Roman" w:hAnsi="Times New Roman" w:cs="Times New Roman"/>
          <w:sz w:val="28"/>
          <w:szCs w:val="28"/>
        </w:rPr>
      </w:pPr>
      <w:r w:rsidRPr="002E342A">
        <w:rPr>
          <w:rStyle w:val="longtext"/>
          <w:rFonts w:ascii="Times New Roman" w:hAnsi="Times New Roman" w:cs="Times New Roman"/>
          <w:sz w:val="28"/>
          <w:szCs w:val="28"/>
        </w:rPr>
        <w:t xml:space="preserve">– </w:t>
      </w:r>
      <w:r w:rsidRPr="002E342A">
        <w:rPr>
          <w:rFonts w:ascii="Times New Roman" w:hAnsi="Times New Roman" w:cs="Times New Roman"/>
          <w:sz w:val="28"/>
          <w:szCs w:val="28"/>
        </w:rPr>
        <w:t>документи, які заклали концептуальні, нормативні основи інтеграції в рамках Європейського простору вищої освіти (декларації, комюніке, стратегії, меморандуми);</w:t>
      </w:r>
    </w:p>
    <w:p w:rsidR="006600C3" w:rsidRPr="002E342A" w:rsidRDefault="006600C3" w:rsidP="00A309F5">
      <w:pPr>
        <w:spacing w:after="0" w:line="360" w:lineRule="auto"/>
        <w:ind w:firstLine="709"/>
        <w:jc w:val="both"/>
        <w:rPr>
          <w:rStyle w:val="longtext"/>
          <w:rFonts w:ascii="Times New Roman" w:hAnsi="Times New Roman" w:cs="Times New Roman"/>
          <w:sz w:val="28"/>
          <w:szCs w:val="28"/>
        </w:rPr>
      </w:pPr>
      <w:r w:rsidRPr="002E342A">
        <w:rPr>
          <w:rStyle w:val="longtext"/>
          <w:rFonts w:ascii="Times New Roman" w:hAnsi="Times New Roman" w:cs="Times New Roman"/>
          <w:sz w:val="28"/>
          <w:szCs w:val="28"/>
        </w:rPr>
        <w:t xml:space="preserve">– нормативно-правові акти Словацької Республіки, що стосуються державної політики в галузі вищої освіти (закони Національної ради СР, урядові постанови, накази </w:t>
      </w:r>
      <w:r w:rsidRPr="002E342A">
        <w:rPr>
          <w:rStyle w:val="hps"/>
          <w:rFonts w:ascii="Times New Roman" w:hAnsi="Times New Roman" w:cs="Times New Roman"/>
          <w:sz w:val="28"/>
          <w:szCs w:val="28"/>
        </w:rPr>
        <w:t>Міністерства освіти</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науки</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досліджень</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і</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спорту СР</w:t>
      </w:r>
      <w:r w:rsidRPr="002E342A">
        <w:rPr>
          <w:rFonts w:ascii="Times New Roman" w:hAnsi="Times New Roman" w:cs="Times New Roman"/>
          <w:sz w:val="28"/>
          <w:szCs w:val="28"/>
        </w:rPr>
        <w:t>)</w:t>
      </w:r>
      <w:r w:rsidRPr="002E342A">
        <w:rPr>
          <w:rStyle w:val="longtext"/>
          <w:rFonts w:ascii="Times New Roman" w:hAnsi="Times New Roman" w:cs="Times New Roman"/>
          <w:sz w:val="28"/>
          <w:szCs w:val="28"/>
        </w:rPr>
        <w:t xml:space="preserve">, а також </w:t>
      </w:r>
      <w:r w:rsidRPr="002E342A">
        <w:rPr>
          <w:rFonts w:ascii="Times New Roman" w:hAnsi="Times New Roman" w:cs="Times New Roman"/>
          <w:sz w:val="28"/>
          <w:szCs w:val="28"/>
        </w:rPr>
        <w:t>нормативно-правові документи органів державної влади України в галузі вищої освіти</w:t>
      </w:r>
      <w:r w:rsidRPr="002E342A">
        <w:rPr>
          <w:rStyle w:val="longtext"/>
          <w:rFonts w:ascii="Times New Roman" w:hAnsi="Times New Roman" w:cs="Times New Roman"/>
          <w:sz w:val="28"/>
          <w:szCs w:val="28"/>
        </w:rPr>
        <w:t>;</w:t>
      </w:r>
    </w:p>
    <w:p w:rsidR="006600C3" w:rsidRPr="002E342A" w:rsidRDefault="006600C3" w:rsidP="00A309F5">
      <w:pPr>
        <w:spacing w:after="0" w:line="360" w:lineRule="auto"/>
        <w:ind w:firstLine="709"/>
        <w:jc w:val="both"/>
        <w:rPr>
          <w:rStyle w:val="longtext"/>
          <w:rFonts w:ascii="Times New Roman" w:hAnsi="Times New Roman" w:cs="Times New Roman"/>
          <w:sz w:val="28"/>
          <w:szCs w:val="28"/>
        </w:rPr>
      </w:pPr>
      <w:r w:rsidRPr="002E342A">
        <w:rPr>
          <w:rStyle w:val="longtext"/>
          <w:rFonts w:ascii="Times New Roman" w:hAnsi="Times New Roman" w:cs="Times New Roman"/>
          <w:sz w:val="28"/>
          <w:szCs w:val="28"/>
        </w:rPr>
        <w:t xml:space="preserve">– статистичні та </w:t>
      </w:r>
      <w:r w:rsidRPr="002E342A">
        <w:rPr>
          <w:rStyle w:val="hps"/>
          <w:rFonts w:ascii="Times New Roman" w:hAnsi="Times New Roman" w:cs="Times New Roman"/>
          <w:sz w:val="28"/>
          <w:szCs w:val="28"/>
        </w:rPr>
        <w:t xml:space="preserve">інформаційні матеріали державних установ </w:t>
      </w:r>
      <w:r w:rsidRPr="002E342A">
        <w:rPr>
          <w:rStyle w:val="longtext"/>
          <w:rFonts w:ascii="Times New Roman" w:hAnsi="Times New Roman" w:cs="Times New Roman"/>
          <w:sz w:val="28"/>
          <w:szCs w:val="28"/>
        </w:rPr>
        <w:t>Словацької Республіки</w:t>
      </w:r>
      <w:r w:rsidRPr="002E342A">
        <w:rPr>
          <w:rStyle w:val="hps"/>
          <w:rFonts w:ascii="Times New Roman" w:hAnsi="Times New Roman" w:cs="Times New Roman"/>
          <w:sz w:val="28"/>
          <w:szCs w:val="28"/>
        </w:rPr>
        <w:t xml:space="preserve">, </w:t>
      </w:r>
      <w:r w:rsidRPr="002E342A">
        <w:rPr>
          <w:rFonts w:ascii="Times New Roman" w:hAnsi="Times New Roman" w:cs="Times New Roman"/>
          <w:sz w:val="28"/>
          <w:szCs w:val="28"/>
        </w:rPr>
        <w:t>неурядових організацій, міжнародних дослідницьких структур;</w:t>
      </w:r>
    </w:p>
    <w:p w:rsidR="006600C3" w:rsidRPr="002E342A" w:rsidRDefault="006600C3" w:rsidP="00A309F5">
      <w:pPr>
        <w:spacing w:after="0" w:line="360" w:lineRule="auto"/>
        <w:ind w:firstLine="709"/>
        <w:jc w:val="both"/>
        <w:rPr>
          <w:rFonts w:ascii="Times New Roman" w:hAnsi="Times New Roman" w:cs="Times New Roman"/>
          <w:sz w:val="28"/>
          <w:szCs w:val="28"/>
        </w:rPr>
      </w:pPr>
      <w:r w:rsidRPr="002E342A">
        <w:rPr>
          <w:rStyle w:val="longtext"/>
          <w:rFonts w:ascii="Times New Roman" w:hAnsi="Times New Roman" w:cs="Times New Roman"/>
          <w:sz w:val="28"/>
          <w:szCs w:val="28"/>
        </w:rPr>
        <w:t xml:space="preserve">– </w:t>
      </w:r>
      <w:r w:rsidRPr="002E342A">
        <w:rPr>
          <w:rFonts w:ascii="Times New Roman" w:hAnsi="Times New Roman" w:cs="Times New Roman"/>
          <w:sz w:val="28"/>
          <w:szCs w:val="28"/>
        </w:rPr>
        <w:t xml:space="preserve">монографічні дослідження, періодичні видання, матеріали наукових конференцій, що доступні в </w:t>
      </w:r>
      <w:r w:rsidRPr="002E342A">
        <w:rPr>
          <w:rStyle w:val="longtext"/>
          <w:rFonts w:ascii="Times New Roman" w:hAnsi="Times New Roman" w:cs="Times New Roman"/>
          <w:sz w:val="28"/>
          <w:szCs w:val="28"/>
        </w:rPr>
        <w:t>Державній науковій бібліотеці м. Пряшів, Університетській бібліотеці Пряшівського університету</w:t>
      </w:r>
      <w:r w:rsidRPr="002E342A">
        <w:rPr>
          <w:rFonts w:ascii="Times New Roman" w:hAnsi="Times New Roman" w:cs="Times New Roman"/>
          <w:sz w:val="28"/>
          <w:szCs w:val="28"/>
        </w:rPr>
        <w:t xml:space="preserve">, </w:t>
      </w:r>
      <w:r w:rsidRPr="002E342A">
        <w:rPr>
          <w:rStyle w:val="longtext"/>
          <w:rFonts w:ascii="Times New Roman" w:hAnsi="Times New Roman" w:cs="Times New Roman"/>
          <w:sz w:val="28"/>
          <w:szCs w:val="28"/>
        </w:rPr>
        <w:t xml:space="preserve">Державній науковій бібліотеці м. Кошице, </w:t>
      </w:r>
      <w:r w:rsidRPr="002E342A">
        <w:rPr>
          <w:rFonts w:ascii="Times New Roman" w:hAnsi="Times New Roman" w:cs="Times New Roman"/>
          <w:sz w:val="28"/>
          <w:szCs w:val="28"/>
        </w:rPr>
        <w:t>а також у Науковій бібліотеці Ужгородського національного університету, Закарпатській обласній універсальній науковій бібліотеці, Національній бібліотеці України ім. В. І. Вернадського та ін.</w:t>
      </w:r>
    </w:p>
    <w:p w:rsidR="006600C3" w:rsidRPr="002E342A" w:rsidRDefault="006600C3" w:rsidP="00A309F5">
      <w:pPr>
        <w:pStyle w:val="ab"/>
        <w:tabs>
          <w:tab w:val="clear" w:pos="4536"/>
          <w:tab w:val="clear" w:pos="9072"/>
        </w:tabs>
        <w:spacing w:line="360" w:lineRule="auto"/>
        <w:ind w:firstLine="709"/>
        <w:jc w:val="both"/>
        <w:rPr>
          <w:sz w:val="28"/>
          <w:szCs w:val="28"/>
          <w:lang w:val="uk-UA"/>
        </w:rPr>
      </w:pPr>
      <w:r w:rsidRPr="002E342A">
        <w:rPr>
          <w:sz w:val="28"/>
          <w:szCs w:val="28"/>
          <w:lang w:val="uk-UA"/>
        </w:rPr>
        <w:lastRenderedPageBreak/>
        <w:t>Під час стажування на педагогічному факуль</w:t>
      </w:r>
      <w:r w:rsidR="00FE5A85" w:rsidRPr="002E342A">
        <w:rPr>
          <w:sz w:val="28"/>
          <w:szCs w:val="28"/>
          <w:lang w:val="uk-UA"/>
        </w:rPr>
        <w:t>теті Пряшівського університету (</w:t>
      </w:r>
      <w:r w:rsidRPr="002E342A">
        <w:rPr>
          <w:sz w:val="28"/>
          <w:szCs w:val="28"/>
          <w:lang w:val="uk-UA"/>
        </w:rPr>
        <w:t>м. Пряшів</w:t>
      </w:r>
      <w:r w:rsidR="00FE5A85" w:rsidRPr="002E342A">
        <w:rPr>
          <w:sz w:val="28"/>
          <w:szCs w:val="28"/>
          <w:lang w:val="uk-UA"/>
        </w:rPr>
        <w:t>)</w:t>
      </w:r>
      <w:r w:rsidRPr="002E342A">
        <w:rPr>
          <w:sz w:val="28"/>
          <w:szCs w:val="28"/>
          <w:lang w:val="uk-UA"/>
        </w:rPr>
        <w:t xml:space="preserve"> автор мала змогу безпосередньо спостерігати за організацією навчально-виховного процесу та наукової роботи в словацькому вищому навчальному закладі, зібрати необхідну емпіричну базу, впроваджувати результати дисертаційного дослідження.</w:t>
      </w:r>
    </w:p>
    <w:p w:rsidR="003C7D58" w:rsidRPr="002E342A" w:rsidRDefault="006600C3" w:rsidP="003C7D58">
      <w:pPr>
        <w:pStyle w:val="11"/>
        <w:spacing w:line="360" w:lineRule="auto"/>
        <w:ind w:firstLine="709"/>
        <w:jc w:val="both"/>
        <w:rPr>
          <w:sz w:val="28"/>
          <w:szCs w:val="28"/>
          <w:lang w:val="uk-UA"/>
        </w:rPr>
      </w:pPr>
      <w:r w:rsidRPr="002E342A">
        <w:rPr>
          <w:b/>
          <w:sz w:val="28"/>
          <w:szCs w:val="28"/>
          <w:lang w:val="uk-UA"/>
        </w:rPr>
        <w:t>Наукова новизна</w:t>
      </w:r>
      <w:r w:rsidRPr="002E342A">
        <w:rPr>
          <w:sz w:val="28"/>
          <w:szCs w:val="28"/>
          <w:lang w:val="uk-UA"/>
        </w:rPr>
        <w:t xml:space="preserve"> одержаних результатів </w:t>
      </w:r>
      <w:r w:rsidR="003C7D58" w:rsidRPr="002E342A">
        <w:rPr>
          <w:sz w:val="28"/>
          <w:szCs w:val="28"/>
          <w:lang w:val="uk-UA"/>
        </w:rPr>
        <w:t>дослідження полягає в тому, що в</w:t>
      </w:r>
      <w:r w:rsidRPr="002E342A">
        <w:rPr>
          <w:sz w:val="28"/>
          <w:szCs w:val="28"/>
          <w:lang w:val="uk-UA"/>
        </w:rPr>
        <w:t xml:space="preserve"> ньому </w:t>
      </w:r>
      <w:r w:rsidRPr="002E342A">
        <w:rPr>
          <w:i/>
          <w:iCs/>
          <w:sz w:val="28"/>
          <w:szCs w:val="28"/>
          <w:lang w:val="uk-UA"/>
        </w:rPr>
        <w:t>вперше</w:t>
      </w:r>
      <w:r w:rsidRPr="002E342A">
        <w:rPr>
          <w:sz w:val="28"/>
          <w:szCs w:val="28"/>
          <w:lang w:val="uk-UA"/>
        </w:rPr>
        <w:t>:</w:t>
      </w:r>
    </w:p>
    <w:p w:rsidR="003C7D58" w:rsidRPr="002E342A" w:rsidRDefault="003C7D58" w:rsidP="003C7D58">
      <w:pPr>
        <w:pStyle w:val="11"/>
        <w:spacing w:line="360" w:lineRule="auto"/>
        <w:ind w:firstLine="709"/>
        <w:jc w:val="both"/>
        <w:rPr>
          <w:color w:val="000000"/>
          <w:sz w:val="28"/>
          <w:szCs w:val="28"/>
          <w:lang w:val="uk-UA"/>
        </w:rPr>
      </w:pPr>
      <w:r w:rsidRPr="002E342A">
        <w:rPr>
          <w:color w:val="000000"/>
          <w:sz w:val="28"/>
          <w:szCs w:val="28"/>
          <w:lang w:val="uk-UA"/>
        </w:rPr>
        <w:t xml:space="preserve">– системно </w:t>
      </w:r>
      <w:r w:rsidRPr="002E342A">
        <w:rPr>
          <w:i/>
          <w:iCs/>
          <w:color w:val="000000"/>
          <w:sz w:val="28"/>
          <w:szCs w:val="28"/>
          <w:lang w:val="uk-UA"/>
        </w:rPr>
        <w:t xml:space="preserve">досліджено </w:t>
      </w:r>
      <w:r w:rsidRPr="002E342A">
        <w:rPr>
          <w:color w:val="000000"/>
          <w:sz w:val="28"/>
          <w:szCs w:val="28"/>
          <w:lang w:val="uk-UA"/>
        </w:rPr>
        <w:t xml:space="preserve">науково-педагогічну проблему інтеграції вищої педагогічної освіти Словацької Республіки в європейський освітній простір, яка до сьогодні не була предметом цілісного вивчення, встановлено основні напрями дослідження цієї проблематики; </w:t>
      </w:r>
    </w:p>
    <w:p w:rsidR="003C7D58" w:rsidRPr="002E342A" w:rsidRDefault="003C7D58" w:rsidP="003C7D58">
      <w:pPr>
        <w:pStyle w:val="11"/>
        <w:spacing w:line="360" w:lineRule="auto"/>
        <w:ind w:firstLine="709"/>
        <w:jc w:val="both"/>
        <w:rPr>
          <w:color w:val="000000"/>
          <w:sz w:val="28"/>
          <w:szCs w:val="28"/>
          <w:lang w:val="uk-UA"/>
        </w:rPr>
      </w:pPr>
      <w:r w:rsidRPr="002E342A">
        <w:rPr>
          <w:color w:val="000000"/>
          <w:sz w:val="28"/>
          <w:szCs w:val="28"/>
          <w:lang w:val="uk-UA"/>
        </w:rPr>
        <w:t xml:space="preserve">– </w:t>
      </w:r>
      <w:r w:rsidRPr="002E342A">
        <w:rPr>
          <w:i/>
          <w:iCs/>
          <w:color w:val="000000"/>
          <w:sz w:val="28"/>
          <w:szCs w:val="28"/>
          <w:lang w:val="uk-UA"/>
        </w:rPr>
        <w:t xml:space="preserve">запропоновано </w:t>
      </w:r>
      <w:r w:rsidRPr="002E342A">
        <w:rPr>
          <w:color w:val="000000"/>
          <w:sz w:val="28"/>
          <w:szCs w:val="28"/>
          <w:lang w:val="uk-UA"/>
        </w:rPr>
        <w:t xml:space="preserve">періодизацію та комплексну характеристику етапів реформування системи вищої педагогічної освіти Словаччини в контексті інтеграції у європейський освітній простір: І-й етап (1990 – 1998 рр.) – постсоціалістична модернізація системи вищої освіти та проголошення курсу на європейську інтеграцію; ІІ-й етап (1999 – 2004 рр.) – концептуальне й нормативне забезпечення інтеграції в ЄПВО; ІІІ-й етап (з 2004/2005 рр.) – впровадження стандартів Болонського процесу в навчальний процес словацьких ВНЗ; </w:t>
      </w:r>
    </w:p>
    <w:p w:rsidR="003C7D58" w:rsidRPr="002E342A" w:rsidRDefault="003C7D58" w:rsidP="003C7D58">
      <w:pPr>
        <w:pStyle w:val="11"/>
        <w:spacing w:line="360" w:lineRule="auto"/>
        <w:ind w:firstLine="709"/>
        <w:jc w:val="both"/>
        <w:rPr>
          <w:color w:val="000000"/>
          <w:sz w:val="28"/>
          <w:szCs w:val="28"/>
          <w:lang w:val="uk-UA"/>
        </w:rPr>
      </w:pPr>
      <w:r w:rsidRPr="002E342A">
        <w:rPr>
          <w:color w:val="000000"/>
          <w:sz w:val="28"/>
          <w:szCs w:val="28"/>
          <w:lang w:val="uk-UA"/>
        </w:rPr>
        <w:t xml:space="preserve">– </w:t>
      </w:r>
      <w:r w:rsidRPr="002E342A">
        <w:rPr>
          <w:i/>
          <w:iCs/>
          <w:color w:val="000000"/>
          <w:sz w:val="28"/>
          <w:szCs w:val="28"/>
          <w:lang w:val="uk-UA"/>
        </w:rPr>
        <w:t xml:space="preserve">визначено </w:t>
      </w:r>
      <w:r w:rsidRPr="002E342A">
        <w:rPr>
          <w:color w:val="000000"/>
          <w:sz w:val="28"/>
          <w:szCs w:val="28"/>
          <w:lang w:val="uk-UA"/>
        </w:rPr>
        <w:t xml:space="preserve">основні напрями інтеграції системи вищої педагогічної освіти Словаччини в європейський освітній простір: прийняття нормативно-правових і концептуальних документів з метою адаптації словацької вищої освіти до загальноєвропейських стандартів; удосконалення процесу професійної підготовки педагогічних кадрів у вищих навчальних закладах згідно з вимогами Болонського процесу; створення умов для професійного розвитку педагогічних працівників відповідно до європейських стандартів; </w:t>
      </w:r>
    </w:p>
    <w:p w:rsidR="003C7D58" w:rsidRPr="002E342A" w:rsidRDefault="003C7D58" w:rsidP="003C7D58">
      <w:pPr>
        <w:pStyle w:val="11"/>
        <w:spacing w:line="360" w:lineRule="auto"/>
        <w:ind w:firstLine="709"/>
        <w:jc w:val="both"/>
        <w:rPr>
          <w:color w:val="000000"/>
          <w:sz w:val="28"/>
          <w:szCs w:val="28"/>
          <w:lang w:val="uk-UA"/>
        </w:rPr>
      </w:pPr>
      <w:r w:rsidRPr="002E342A">
        <w:rPr>
          <w:color w:val="000000"/>
          <w:sz w:val="28"/>
          <w:szCs w:val="28"/>
          <w:lang w:val="uk-UA"/>
        </w:rPr>
        <w:t xml:space="preserve">– </w:t>
      </w:r>
      <w:r w:rsidRPr="002E342A">
        <w:rPr>
          <w:i/>
          <w:iCs/>
          <w:color w:val="000000"/>
          <w:sz w:val="28"/>
          <w:szCs w:val="28"/>
          <w:lang w:val="uk-UA"/>
        </w:rPr>
        <w:t xml:space="preserve">встановлено </w:t>
      </w:r>
      <w:r w:rsidRPr="002E342A">
        <w:rPr>
          <w:color w:val="000000"/>
          <w:sz w:val="28"/>
          <w:szCs w:val="28"/>
          <w:lang w:val="uk-UA"/>
        </w:rPr>
        <w:t xml:space="preserve">особливості професійної підготовки педагогічних кадрів у системі університетської освіти Словаччини: орієнтація на європейські професійні стандарти та критерії педагогічної освіти; багатопрофільність системи педагогічних спеціальностей та їх узгодженість із аналогами інших </w:t>
      </w:r>
      <w:r w:rsidRPr="002E342A">
        <w:rPr>
          <w:color w:val="000000"/>
          <w:sz w:val="28"/>
          <w:szCs w:val="28"/>
          <w:lang w:val="uk-UA"/>
        </w:rPr>
        <w:lastRenderedPageBreak/>
        <w:t xml:space="preserve">європейських університетів; варіативність комбінованого і додаткового педагогічного навчання; адаптація навчальних програм до потреб практики, ринку праці та регіональної освіти; інтернаціоналізація педагогічної освіти і науки тощо; </w:t>
      </w:r>
    </w:p>
    <w:p w:rsidR="003C7D58" w:rsidRPr="002E342A" w:rsidRDefault="003C7D58" w:rsidP="003C7D58">
      <w:pPr>
        <w:pStyle w:val="11"/>
        <w:spacing w:line="360" w:lineRule="auto"/>
        <w:ind w:firstLine="709"/>
        <w:jc w:val="both"/>
        <w:rPr>
          <w:color w:val="000000"/>
          <w:sz w:val="28"/>
          <w:szCs w:val="28"/>
          <w:lang w:val="uk-UA"/>
        </w:rPr>
      </w:pPr>
      <w:r w:rsidRPr="002E342A">
        <w:rPr>
          <w:color w:val="000000"/>
          <w:sz w:val="28"/>
          <w:szCs w:val="28"/>
          <w:lang w:val="uk-UA"/>
        </w:rPr>
        <w:t xml:space="preserve">– </w:t>
      </w:r>
      <w:r w:rsidRPr="002E342A">
        <w:rPr>
          <w:i/>
          <w:iCs/>
          <w:color w:val="000000"/>
          <w:sz w:val="28"/>
          <w:szCs w:val="28"/>
          <w:lang w:val="uk-UA"/>
        </w:rPr>
        <w:t xml:space="preserve">окреслено </w:t>
      </w:r>
      <w:r w:rsidRPr="002E342A">
        <w:rPr>
          <w:color w:val="000000"/>
          <w:sz w:val="28"/>
          <w:szCs w:val="28"/>
          <w:lang w:val="uk-UA"/>
        </w:rPr>
        <w:t xml:space="preserve">перспективні цілі та напрями реформування вищої педагогічної освіти України в контексті досвіду Словаччини (децентралізація управління вищою освітою; впровадження компетентнісного підходу в професійну підготовку вчителів; </w:t>
      </w:r>
      <w:r w:rsidR="002E342A" w:rsidRPr="002E342A">
        <w:rPr>
          <w:color w:val="000000"/>
          <w:sz w:val="28"/>
          <w:szCs w:val="28"/>
          <w:lang w:val="uk-UA"/>
        </w:rPr>
        <w:t>зв’язок</w:t>
      </w:r>
      <w:r w:rsidRPr="002E342A">
        <w:rPr>
          <w:color w:val="000000"/>
          <w:sz w:val="28"/>
          <w:szCs w:val="28"/>
          <w:lang w:val="uk-UA"/>
        </w:rPr>
        <w:t xml:space="preserve"> вищої педагогічної освіти з ринком праці; європеїзація педагогічної освіти; створення ефективної системи професіоналізації педагогічних працівників тощо); </w:t>
      </w:r>
    </w:p>
    <w:p w:rsidR="003C7D58" w:rsidRPr="002E342A" w:rsidRDefault="003C7D58" w:rsidP="003C7D58">
      <w:pPr>
        <w:pStyle w:val="11"/>
        <w:spacing w:line="360" w:lineRule="auto"/>
        <w:ind w:firstLine="709"/>
        <w:jc w:val="both"/>
        <w:rPr>
          <w:sz w:val="28"/>
          <w:szCs w:val="28"/>
          <w:lang w:val="uk-UA"/>
        </w:rPr>
      </w:pPr>
      <w:r w:rsidRPr="002E342A">
        <w:rPr>
          <w:i/>
          <w:iCs/>
          <w:color w:val="000000"/>
          <w:sz w:val="28"/>
          <w:szCs w:val="28"/>
          <w:lang w:val="uk-UA"/>
        </w:rPr>
        <w:t xml:space="preserve">– вдосконалено </w:t>
      </w:r>
      <w:r w:rsidRPr="002E342A">
        <w:rPr>
          <w:color w:val="000000"/>
          <w:sz w:val="28"/>
          <w:szCs w:val="28"/>
          <w:lang w:val="uk-UA"/>
        </w:rPr>
        <w:t xml:space="preserve">методологічні підходи до аналізу процесів реформування у сфері вищої педагогічної освіти в умовах євроінтеграції; </w:t>
      </w:r>
    </w:p>
    <w:p w:rsidR="006600C3" w:rsidRPr="002E342A" w:rsidRDefault="003C7D58" w:rsidP="003C7D58">
      <w:pPr>
        <w:pStyle w:val="11"/>
        <w:spacing w:line="360" w:lineRule="auto"/>
        <w:ind w:firstLine="709"/>
        <w:jc w:val="both"/>
        <w:rPr>
          <w:b/>
          <w:iCs/>
          <w:sz w:val="28"/>
          <w:szCs w:val="28"/>
          <w:lang w:val="uk-UA"/>
        </w:rPr>
      </w:pPr>
      <w:r w:rsidRPr="002E342A">
        <w:rPr>
          <w:rFonts w:eastAsiaTheme="minorEastAsia"/>
          <w:i/>
          <w:iCs/>
          <w:color w:val="000000"/>
          <w:sz w:val="28"/>
          <w:szCs w:val="28"/>
          <w:lang w:val="uk-UA" w:eastAsia="uk-UA"/>
        </w:rPr>
        <w:t xml:space="preserve">– подальшого розвитку набуло </w:t>
      </w:r>
      <w:r w:rsidRPr="002E342A">
        <w:rPr>
          <w:rFonts w:eastAsiaTheme="minorEastAsia"/>
          <w:color w:val="000000"/>
          <w:sz w:val="28"/>
          <w:szCs w:val="28"/>
          <w:lang w:val="uk-UA" w:eastAsia="uk-UA"/>
        </w:rPr>
        <w:t xml:space="preserve">уявлення про структуру та функціонування системи вищої педагогічної освіти у сучасній Словаччині; </w:t>
      </w:r>
    </w:p>
    <w:p w:rsidR="003C7D58" w:rsidRPr="002E342A" w:rsidRDefault="003C7D58"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 до наукового обігу </w:t>
      </w:r>
      <w:r w:rsidRPr="002E342A">
        <w:rPr>
          <w:rFonts w:ascii="Times New Roman" w:hAnsi="Times New Roman" w:cs="Times New Roman"/>
          <w:i/>
          <w:iCs/>
          <w:sz w:val="28"/>
          <w:szCs w:val="28"/>
        </w:rPr>
        <w:t xml:space="preserve">введено </w:t>
      </w:r>
      <w:r w:rsidRPr="002E342A">
        <w:rPr>
          <w:rFonts w:ascii="Times New Roman" w:hAnsi="Times New Roman" w:cs="Times New Roman"/>
          <w:sz w:val="28"/>
          <w:szCs w:val="28"/>
        </w:rPr>
        <w:t xml:space="preserve">нові джерела, насамперед словацькомовні, що стосуються досліджуваної теми. </w:t>
      </w:r>
    </w:p>
    <w:p w:rsidR="00FE5A85" w:rsidRPr="002E342A" w:rsidRDefault="00FE5A85"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b/>
          <w:bCs/>
          <w:sz w:val="28"/>
          <w:szCs w:val="28"/>
        </w:rPr>
        <w:t xml:space="preserve">Практичне значення одержаних результатів </w:t>
      </w:r>
      <w:r w:rsidRPr="002E342A">
        <w:rPr>
          <w:rFonts w:ascii="Times New Roman" w:hAnsi="Times New Roman" w:cs="Times New Roman"/>
          <w:sz w:val="28"/>
          <w:szCs w:val="28"/>
        </w:rPr>
        <w:t xml:space="preserve">полягає у тому, що основні положення, висновки дисертації можуть бути використані для подальшого вивчення розвитку теорії та практики реформування вищої педагогічної освіти в зарубіжних країнах та Україні, а також при підготовці загальних і спеціальних курсів з порівняльної педагогіки, педагогіки вищої школи, історії Словаччини, історії Болонського процесу та ін. Результати дослідження можуть бути корисними в процесі розробки стратегій модернізації освітньої системи в умовах реалізації євроінтеграційного курсу України. </w:t>
      </w:r>
    </w:p>
    <w:p w:rsidR="006600C3" w:rsidRPr="002E342A" w:rsidRDefault="006600C3"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b/>
          <w:sz w:val="28"/>
          <w:szCs w:val="28"/>
        </w:rPr>
        <w:t>Результати дослідження впроваджено</w:t>
      </w:r>
      <w:r w:rsidRPr="002E342A">
        <w:rPr>
          <w:rFonts w:ascii="Times New Roman" w:hAnsi="Times New Roman" w:cs="Times New Roman"/>
          <w:sz w:val="28"/>
          <w:szCs w:val="28"/>
        </w:rPr>
        <w:t xml:space="preserve"> в навчально-виховний процес Мукачівського державного університету (довідка № 2414 від 12.10.2015 р.), Пряшівського університету в м. Пряшів, Словацька Республіка (довідка від 15.12.2015 р.), </w:t>
      </w:r>
      <w:r w:rsidRPr="002E342A">
        <w:rPr>
          <w:rFonts w:ascii="Times New Roman" w:hAnsi="Times New Roman" w:cs="Times New Roman"/>
          <w:sz w:val="28"/>
          <w:szCs w:val="28"/>
          <w:bdr w:val="none" w:sz="0" w:space="0" w:color="auto" w:frame="1"/>
        </w:rPr>
        <w:t>Карпатського університету імені Августина Волошина (</w:t>
      </w:r>
      <w:r w:rsidRPr="002E342A">
        <w:rPr>
          <w:rFonts w:ascii="Times New Roman" w:hAnsi="Times New Roman" w:cs="Times New Roman"/>
          <w:sz w:val="28"/>
          <w:szCs w:val="28"/>
        </w:rPr>
        <w:t>довідка № 107/08-16 від 29.08.2016 р.</w:t>
      </w:r>
      <w:r w:rsidRPr="002E342A">
        <w:rPr>
          <w:rFonts w:ascii="Times New Roman" w:hAnsi="Times New Roman" w:cs="Times New Roman"/>
          <w:sz w:val="28"/>
          <w:szCs w:val="28"/>
          <w:bdr w:val="none" w:sz="0" w:space="0" w:color="auto" w:frame="1"/>
        </w:rPr>
        <w:t xml:space="preserve">), </w:t>
      </w:r>
      <w:r w:rsidRPr="002E342A">
        <w:rPr>
          <w:rFonts w:ascii="Times New Roman" w:hAnsi="Times New Roman" w:cs="Times New Roman"/>
          <w:sz w:val="28"/>
          <w:szCs w:val="28"/>
        </w:rPr>
        <w:t xml:space="preserve">Ужгородського національного </w:t>
      </w:r>
      <w:r w:rsidRPr="002E342A">
        <w:rPr>
          <w:rFonts w:ascii="Times New Roman" w:hAnsi="Times New Roman" w:cs="Times New Roman"/>
          <w:sz w:val="28"/>
          <w:szCs w:val="28"/>
        </w:rPr>
        <w:lastRenderedPageBreak/>
        <w:t>університету (довідка № 3887/01-27 від 21.11.2016 р.), Дрогобицького державного педагогічного університету імені Івана Франка (довідка № 894 від 17.02.2017 р.).</w:t>
      </w:r>
    </w:p>
    <w:p w:rsidR="006600C3" w:rsidRPr="002E342A" w:rsidRDefault="006600C3" w:rsidP="00A309F5">
      <w:pPr>
        <w:widowControl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b/>
          <w:sz w:val="28"/>
          <w:szCs w:val="28"/>
        </w:rPr>
        <w:t>Апробація результатів дисертації.</w:t>
      </w:r>
      <w:r w:rsidRPr="002E342A">
        <w:rPr>
          <w:rFonts w:ascii="Times New Roman" w:hAnsi="Times New Roman" w:cs="Times New Roman"/>
          <w:sz w:val="28"/>
          <w:szCs w:val="28"/>
        </w:rPr>
        <w:t xml:space="preserve"> </w:t>
      </w:r>
    </w:p>
    <w:p w:rsidR="006600C3" w:rsidRPr="002E342A" w:rsidRDefault="006600C3" w:rsidP="00A309F5">
      <w:pPr>
        <w:widowControl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Основні положення й висновки дисертаційного дослідження обговорено на наукових конференціях різних рівнів, зокрема:</w:t>
      </w:r>
    </w:p>
    <w:p w:rsidR="006600C3" w:rsidRPr="002E342A" w:rsidRDefault="006600C3" w:rsidP="00A309F5">
      <w:pPr>
        <w:pStyle w:val="Default"/>
        <w:spacing w:line="360" w:lineRule="auto"/>
        <w:ind w:firstLine="709"/>
        <w:jc w:val="both"/>
        <w:rPr>
          <w:color w:val="auto"/>
          <w:sz w:val="28"/>
          <w:szCs w:val="28"/>
          <w:lang w:val="uk-UA"/>
        </w:rPr>
      </w:pPr>
      <w:r w:rsidRPr="002E342A">
        <w:rPr>
          <w:rStyle w:val="longtext"/>
          <w:color w:val="auto"/>
          <w:sz w:val="28"/>
          <w:szCs w:val="28"/>
          <w:lang w:val="uk-UA"/>
        </w:rPr>
        <w:t>–</w:t>
      </w:r>
      <w:r w:rsidRPr="002E342A">
        <w:rPr>
          <w:i/>
          <w:color w:val="auto"/>
          <w:sz w:val="28"/>
          <w:szCs w:val="28"/>
          <w:lang w:val="uk-UA"/>
        </w:rPr>
        <w:t xml:space="preserve"> міжнародних</w:t>
      </w:r>
      <w:r w:rsidRPr="002E342A">
        <w:rPr>
          <w:color w:val="auto"/>
          <w:sz w:val="28"/>
          <w:szCs w:val="28"/>
          <w:lang w:val="uk-UA"/>
        </w:rPr>
        <w:t>: IV Міжнародний освітній форум «Особистість в єдиному освітньому просторі»</w:t>
      </w:r>
      <w:r w:rsidRPr="002E342A">
        <w:rPr>
          <w:bCs/>
          <w:color w:val="auto"/>
          <w:sz w:val="28"/>
          <w:szCs w:val="28"/>
          <w:lang w:val="uk-UA"/>
        </w:rPr>
        <w:t xml:space="preserve"> (</w:t>
      </w:r>
      <w:r w:rsidRPr="002E342A">
        <w:rPr>
          <w:rFonts w:eastAsia="TimesNewRomanPSMT"/>
          <w:color w:val="auto"/>
          <w:sz w:val="28"/>
          <w:szCs w:val="28"/>
          <w:lang w:val="uk-UA"/>
        </w:rPr>
        <w:t>м. </w:t>
      </w:r>
      <w:r w:rsidRPr="002E342A">
        <w:rPr>
          <w:bCs/>
          <w:iCs/>
          <w:color w:val="auto"/>
          <w:sz w:val="28"/>
          <w:szCs w:val="28"/>
          <w:lang w:val="uk-UA"/>
        </w:rPr>
        <w:t>Запоріжжя</w:t>
      </w:r>
      <w:r w:rsidR="00FE5A85" w:rsidRPr="002E342A">
        <w:rPr>
          <w:bCs/>
          <w:color w:val="auto"/>
          <w:sz w:val="28"/>
          <w:szCs w:val="28"/>
          <w:lang w:val="uk-UA"/>
        </w:rPr>
        <w:t>, 2013 р.</w:t>
      </w:r>
      <w:r w:rsidRPr="002E342A">
        <w:rPr>
          <w:bCs/>
          <w:color w:val="auto"/>
          <w:sz w:val="28"/>
          <w:szCs w:val="28"/>
          <w:lang w:val="uk-UA"/>
        </w:rPr>
        <w:t>); Наукова конференція з міжнародною участю «</w:t>
      </w:r>
      <w:r w:rsidRPr="002E342A">
        <w:rPr>
          <w:color w:val="auto"/>
          <w:sz w:val="28"/>
          <w:szCs w:val="28"/>
          <w:lang w:val="uk-UA"/>
        </w:rPr>
        <w:t>Aktuálne otázky prírodovedno-technických predmetov a prierezových tém v primárnej edukácii» (Prešov, 2013</w:t>
      </w:r>
      <w:r w:rsidR="00FE5A85" w:rsidRPr="002E342A">
        <w:rPr>
          <w:color w:val="auto"/>
          <w:sz w:val="28"/>
          <w:szCs w:val="28"/>
          <w:lang w:val="uk-UA"/>
        </w:rPr>
        <w:t xml:space="preserve"> р.</w:t>
      </w:r>
      <w:r w:rsidRPr="002E342A">
        <w:rPr>
          <w:color w:val="auto"/>
          <w:sz w:val="28"/>
          <w:szCs w:val="28"/>
          <w:lang w:val="uk-UA"/>
        </w:rPr>
        <w:t xml:space="preserve">); </w:t>
      </w:r>
      <w:r w:rsidRPr="002E342A">
        <w:rPr>
          <w:bCs/>
          <w:iCs/>
          <w:color w:val="auto"/>
          <w:sz w:val="28"/>
          <w:szCs w:val="28"/>
          <w:lang w:val="uk-UA"/>
        </w:rPr>
        <w:t xml:space="preserve">Міжнародна науково-практична конференція </w:t>
      </w:r>
      <w:r w:rsidRPr="002E342A">
        <w:rPr>
          <w:color w:val="auto"/>
          <w:sz w:val="28"/>
          <w:szCs w:val="28"/>
          <w:lang w:val="uk-UA"/>
        </w:rPr>
        <w:t>«</w:t>
      </w:r>
      <w:r w:rsidRPr="002E342A">
        <w:rPr>
          <w:bCs/>
          <w:color w:val="auto"/>
          <w:sz w:val="28"/>
          <w:szCs w:val="28"/>
          <w:lang w:val="uk-UA"/>
        </w:rPr>
        <w:t>Проблеми утвердження та перспективи розвитку української державності, нації та духовності: історія та сучасність» (</w:t>
      </w:r>
      <w:r w:rsidRPr="002E342A">
        <w:rPr>
          <w:rFonts w:eastAsia="TimesNewRomanPSMT"/>
          <w:color w:val="auto"/>
          <w:sz w:val="28"/>
          <w:szCs w:val="28"/>
          <w:lang w:val="uk-UA"/>
        </w:rPr>
        <w:t>м. </w:t>
      </w:r>
      <w:r w:rsidRPr="002E342A">
        <w:rPr>
          <w:color w:val="auto"/>
          <w:sz w:val="28"/>
          <w:szCs w:val="28"/>
          <w:lang w:val="uk-UA"/>
        </w:rPr>
        <w:t>Ужгород, 2013 р.</w:t>
      </w:r>
      <w:r w:rsidRPr="002E342A">
        <w:rPr>
          <w:bCs/>
          <w:color w:val="auto"/>
          <w:sz w:val="28"/>
          <w:szCs w:val="28"/>
          <w:lang w:val="uk-UA"/>
        </w:rPr>
        <w:t>)</w:t>
      </w:r>
      <w:r w:rsidRPr="002E342A">
        <w:rPr>
          <w:iCs/>
          <w:color w:val="auto"/>
          <w:sz w:val="28"/>
          <w:szCs w:val="28"/>
          <w:lang w:val="uk-UA"/>
        </w:rPr>
        <w:t xml:space="preserve">; VIII Міжнародна науково-практична конференція </w:t>
      </w:r>
      <w:r w:rsidRPr="002E342A">
        <w:rPr>
          <w:color w:val="auto"/>
          <w:sz w:val="28"/>
          <w:szCs w:val="28"/>
          <w:lang w:val="uk-UA"/>
        </w:rPr>
        <w:t>«Традиції та сучасність українського цивілізаційного простору: проблеми духовної, державної, національної єдності» (</w:t>
      </w:r>
      <w:r w:rsidRPr="002E342A">
        <w:rPr>
          <w:rFonts w:eastAsia="TimesNewRomanPSMT"/>
          <w:color w:val="auto"/>
          <w:sz w:val="28"/>
          <w:szCs w:val="28"/>
          <w:lang w:val="uk-UA"/>
        </w:rPr>
        <w:t>м. </w:t>
      </w:r>
      <w:r w:rsidRPr="002E342A">
        <w:rPr>
          <w:color w:val="auto"/>
          <w:sz w:val="28"/>
          <w:szCs w:val="28"/>
          <w:lang w:val="uk-UA"/>
        </w:rPr>
        <w:t>Ужгород, 2014 р.); Міжнародна наукова конференція «Urgent Problems of Pedagogy and Psychology – 2015» (</w:t>
      </w:r>
      <w:r w:rsidRPr="002E342A">
        <w:rPr>
          <w:bCs/>
          <w:color w:val="auto"/>
          <w:sz w:val="28"/>
          <w:szCs w:val="28"/>
          <w:lang w:val="uk-UA"/>
        </w:rPr>
        <w:t>Budapest, 2015</w:t>
      </w:r>
      <w:r w:rsidR="00FE5A85" w:rsidRPr="002E342A">
        <w:rPr>
          <w:bCs/>
          <w:color w:val="auto"/>
          <w:sz w:val="28"/>
          <w:szCs w:val="28"/>
          <w:lang w:val="uk-UA"/>
        </w:rPr>
        <w:t xml:space="preserve"> р.</w:t>
      </w:r>
      <w:r w:rsidRPr="002E342A">
        <w:rPr>
          <w:color w:val="auto"/>
          <w:sz w:val="28"/>
          <w:szCs w:val="28"/>
          <w:lang w:val="uk-UA"/>
        </w:rPr>
        <w:t>);</w:t>
      </w:r>
      <w:r w:rsidRPr="002E342A">
        <w:rPr>
          <w:iCs/>
          <w:color w:val="auto"/>
          <w:sz w:val="28"/>
          <w:szCs w:val="28"/>
          <w:lang w:val="uk-UA"/>
        </w:rPr>
        <w:t xml:space="preserve"> </w:t>
      </w:r>
      <w:r w:rsidRPr="002E342A">
        <w:rPr>
          <w:color w:val="auto"/>
          <w:sz w:val="28"/>
          <w:szCs w:val="28"/>
          <w:lang w:val="uk-UA"/>
        </w:rPr>
        <w:t>IX Міжнародна науково-практична конференція «Історичні та духовні чинники консолідації української держави, нації та суспільства» (</w:t>
      </w:r>
      <w:r w:rsidRPr="002E342A">
        <w:rPr>
          <w:rFonts w:eastAsia="TimesNewRomanPSMT"/>
          <w:color w:val="auto"/>
          <w:sz w:val="28"/>
          <w:szCs w:val="28"/>
          <w:lang w:val="uk-UA"/>
        </w:rPr>
        <w:t>м. </w:t>
      </w:r>
      <w:r w:rsidRPr="002E342A">
        <w:rPr>
          <w:color w:val="auto"/>
          <w:sz w:val="28"/>
          <w:szCs w:val="28"/>
          <w:lang w:val="uk-UA"/>
        </w:rPr>
        <w:t xml:space="preserve">Ужгород, 2015 р.); </w:t>
      </w:r>
      <w:r w:rsidRPr="002E342A">
        <w:rPr>
          <w:color w:val="auto"/>
          <w:sz w:val="28"/>
          <w:szCs w:val="28"/>
          <w:shd w:val="clear" w:color="auto" w:fill="FFFFFF"/>
          <w:lang w:val="uk-UA"/>
        </w:rPr>
        <w:t>Міжнародна науково-практична конференція</w:t>
      </w:r>
      <w:r w:rsidRPr="002E342A">
        <w:rPr>
          <w:rStyle w:val="apple-converted-space"/>
          <w:color w:val="auto"/>
          <w:sz w:val="28"/>
          <w:szCs w:val="28"/>
          <w:lang w:val="uk-UA"/>
        </w:rPr>
        <w:t xml:space="preserve"> </w:t>
      </w:r>
      <w:r w:rsidRPr="002E342A">
        <w:rPr>
          <w:color w:val="auto"/>
          <w:sz w:val="28"/>
          <w:szCs w:val="28"/>
          <w:lang w:val="uk-UA"/>
        </w:rPr>
        <w:t>«Актуальні проблеми сучасної соціології, соціальної роботи та професійної підготовки фахівців» (</w:t>
      </w:r>
      <w:r w:rsidRPr="002E342A">
        <w:rPr>
          <w:rFonts w:eastAsia="TimesNewRomanPSMT"/>
          <w:color w:val="auto"/>
          <w:sz w:val="28"/>
          <w:szCs w:val="28"/>
          <w:lang w:val="uk-UA"/>
        </w:rPr>
        <w:t>м. </w:t>
      </w:r>
      <w:r w:rsidRPr="002E342A">
        <w:rPr>
          <w:iCs/>
          <w:color w:val="auto"/>
          <w:sz w:val="28"/>
          <w:szCs w:val="28"/>
          <w:lang w:val="uk-UA"/>
        </w:rPr>
        <w:t>Ужгород, 2016 р.</w:t>
      </w:r>
      <w:r w:rsidRPr="002E342A">
        <w:rPr>
          <w:color w:val="auto"/>
          <w:sz w:val="28"/>
          <w:szCs w:val="28"/>
          <w:lang w:val="uk-UA"/>
        </w:rPr>
        <w:t>);</w:t>
      </w:r>
    </w:p>
    <w:p w:rsidR="006600C3" w:rsidRPr="002E342A" w:rsidRDefault="006600C3" w:rsidP="00A309F5">
      <w:pPr>
        <w:pStyle w:val="Default"/>
        <w:spacing w:line="360" w:lineRule="auto"/>
        <w:ind w:firstLine="709"/>
        <w:jc w:val="both"/>
        <w:rPr>
          <w:color w:val="auto"/>
          <w:sz w:val="28"/>
          <w:szCs w:val="28"/>
          <w:lang w:val="uk-UA"/>
        </w:rPr>
      </w:pPr>
      <w:r w:rsidRPr="002E342A">
        <w:rPr>
          <w:rStyle w:val="longtext"/>
          <w:color w:val="auto"/>
          <w:sz w:val="28"/>
          <w:szCs w:val="28"/>
          <w:lang w:val="uk-UA"/>
        </w:rPr>
        <w:t xml:space="preserve">– </w:t>
      </w:r>
      <w:r w:rsidRPr="002E342A">
        <w:rPr>
          <w:rStyle w:val="aa"/>
          <w:i/>
          <w:color w:val="auto"/>
          <w:sz w:val="28"/>
          <w:szCs w:val="28"/>
          <w:lang w:val="uk-UA"/>
        </w:rPr>
        <w:t>всеукраїнських:</w:t>
      </w:r>
      <w:r w:rsidRPr="002E342A">
        <w:rPr>
          <w:rStyle w:val="aa"/>
          <w:color w:val="auto"/>
          <w:sz w:val="28"/>
          <w:szCs w:val="28"/>
          <w:lang w:val="uk-UA"/>
        </w:rPr>
        <w:t xml:space="preserve"> </w:t>
      </w:r>
      <w:r w:rsidRPr="002E342A">
        <w:rPr>
          <w:color w:val="auto"/>
          <w:sz w:val="28"/>
          <w:szCs w:val="28"/>
          <w:lang w:val="uk-UA"/>
        </w:rPr>
        <w:t xml:space="preserve">І Всеукраїнська науково-практична конференція «Придніпровські соціально-гуманітарні читання» (м. Запоріжжя, 2012 р.), </w:t>
      </w:r>
      <w:r w:rsidRPr="002E342A">
        <w:rPr>
          <w:bCs/>
          <w:iCs/>
          <w:color w:val="auto"/>
          <w:sz w:val="28"/>
          <w:szCs w:val="28"/>
          <w:lang w:val="uk-UA"/>
        </w:rPr>
        <w:t>Всеукраїнська науково-практична Інтернет-конференція</w:t>
      </w:r>
      <w:r w:rsidRPr="002E342A">
        <w:rPr>
          <w:rFonts w:eastAsia="TimesNewRomanPSMT"/>
          <w:color w:val="auto"/>
          <w:sz w:val="28"/>
          <w:szCs w:val="28"/>
          <w:lang w:val="uk-UA"/>
        </w:rPr>
        <w:t xml:space="preserve"> «</w:t>
      </w:r>
      <w:r w:rsidRPr="002E342A">
        <w:rPr>
          <w:bCs/>
          <w:iCs/>
          <w:color w:val="auto"/>
          <w:sz w:val="28"/>
          <w:szCs w:val="28"/>
          <w:lang w:val="uk-UA"/>
        </w:rPr>
        <w:t>Закарпатські Волошинські читання»</w:t>
      </w:r>
      <w:r w:rsidRPr="002E342A">
        <w:rPr>
          <w:rFonts w:eastAsia="TimesNewRomanPSMT"/>
          <w:color w:val="auto"/>
          <w:sz w:val="28"/>
          <w:szCs w:val="28"/>
          <w:lang w:val="uk-UA"/>
        </w:rPr>
        <w:t xml:space="preserve"> (м. </w:t>
      </w:r>
      <w:r w:rsidRPr="002E342A">
        <w:rPr>
          <w:bCs/>
          <w:iCs/>
          <w:color w:val="auto"/>
          <w:sz w:val="28"/>
          <w:szCs w:val="28"/>
          <w:lang w:val="uk-UA"/>
        </w:rPr>
        <w:t xml:space="preserve">Ужгород, </w:t>
      </w:r>
      <w:r w:rsidRPr="002E342A">
        <w:rPr>
          <w:bCs/>
          <w:color w:val="auto"/>
          <w:sz w:val="28"/>
          <w:szCs w:val="28"/>
          <w:lang w:val="uk-UA"/>
        </w:rPr>
        <w:t xml:space="preserve">2013 р.); </w:t>
      </w:r>
      <w:r w:rsidRPr="002E342A">
        <w:rPr>
          <w:color w:val="auto"/>
          <w:sz w:val="28"/>
          <w:szCs w:val="28"/>
          <w:lang w:val="uk-UA"/>
        </w:rPr>
        <w:t xml:space="preserve">ІІ Всеукраїнська науково-практична конференція «Гуманітарний всесвіт: люди, ідеї, події» (м. Львів, 2013 р.); XI Всеукраїнська конференція «Проблеми післядипломної освіти педагогів: реалізація компетентнісної парадигми в освіті як основа суспільного розвитку» (м. Ужгород, 2014 р.); ХХІV Всеукраїнська науково-практична Інтернет-конференція «Вітчизняна наука на зламі епох: проблеми </w:t>
      </w:r>
      <w:r w:rsidRPr="002E342A">
        <w:rPr>
          <w:color w:val="auto"/>
          <w:sz w:val="28"/>
          <w:szCs w:val="28"/>
          <w:lang w:val="uk-UA"/>
        </w:rPr>
        <w:lastRenderedPageBreak/>
        <w:t>та перспективи розвитку» (м. Переяслав-Хмельницький,</w:t>
      </w:r>
      <w:r w:rsidRPr="002E342A">
        <w:rPr>
          <w:rStyle w:val="24"/>
          <w:color w:val="auto"/>
          <w:sz w:val="28"/>
          <w:szCs w:val="28"/>
          <w:lang w:val="uk-UA"/>
        </w:rPr>
        <w:t> 2016 р.</w:t>
      </w:r>
      <w:r w:rsidRPr="002E342A">
        <w:rPr>
          <w:color w:val="auto"/>
          <w:sz w:val="28"/>
          <w:szCs w:val="28"/>
          <w:lang w:val="uk-UA"/>
        </w:rPr>
        <w:t xml:space="preserve">); Всеукраїнська науково-практична Інтернет-конференція «Актуальні проблеми навчання і виховання в умовах інтеграційних процесів в освітньому та науковому просторі» (м. Мукачево, </w:t>
      </w:r>
      <w:r w:rsidRPr="002E342A">
        <w:rPr>
          <w:rStyle w:val="24"/>
          <w:color w:val="auto"/>
          <w:sz w:val="28"/>
          <w:szCs w:val="28"/>
          <w:lang w:val="uk-UA"/>
        </w:rPr>
        <w:t>2016 р.</w:t>
      </w:r>
      <w:r w:rsidRPr="002E342A">
        <w:rPr>
          <w:color w:val="auto"/>
          <w:sz w:val="28"/>
          <w:szCs w:val="28"/>
          <w:lang w:val="uk-UA"/>
        </w:rPr>
        <w:t>); Всеукраїнська науково-практична конференція «Підготовка менеджерів освітньої галузі в умовах децентралізації управлінських структур: світовий досвід» (м. Херсон, 2016 р.).</w:t>
      </w:r>
    </w:p>
    <w:p w:rsidR="006600C3" w:rsidRPr="002E342A" w:rsidRDefault="006600C3" w:rsidP="00A309F5">
      <w:pPr>
        <w:pStyle w:val="Default"/>
        <w:spacing w:line="360" w:lineRule="auto"/>
        <w:ind w:firstLine="709"/>
        <w:jc w:val="both"/>
        <w:rPr>
          <w:color w:val="auto"/>
          <w:sz w:val="28"/>
          <w:szCs w:val="28"/>
          <w:lang w:val="uk-UA"/>
        </w:rPr>
      </w:pPr>
      <w:r w:rsidRPr="002E342A">
        <w:rPr>
          <w:color w:val="auto"/>
          <w:sz w:val="28"/>
          <w:szCs w:val="28"/>
          <w:lang w:val="uk-UA"/>
        </w:rPr>
        <w:t xml:space="preserve">Результати дослідження також обговорено на підсумкових наукових конференціях професорсько-викладацького складу ДВНЗ «Ужгородський національний університет». </w:t>
      </w:r>
    </w:p>
    <w:p w:rsidR="007B2EE2" w:rsidRPr="002E342A" w:rsidRDefault="006600C3" w:rsidP="007B2EE2">
      <w:pPr>
        <w:widowControl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b/>
          <w:bCs/>
          <w:sz w:val="28"/>
          <w:szCs w:val="28"/>
        </w:rPr>
        <w:t>Публікації.</w:t>
      </w:r>
      <w:r w:rsidRPr="002E342A">
        <w:rPr>
          <w:rFonts w:ascii="Times New Roman" w:hAnsi="Times New Roman" w:cs="Times New Roman"/>
          <w:sz w:val="28"/>
          <w:szCs w:val="28"/>
        </w:rPr>
        <w:t xml:space="preserve"> </w:t>
      </w:r>
      <w:r w:rsidR="007B2EE2" w:rsidRPr="002E342A">
        <w:rPr>
          <w:rFonts w:ascii="Times New Roman" w:hAnsi="Times New Roman" w:cs="Times New Roman"/>
          <w:sz w:val="28"/>
          <w:szCs w:val="28"/>
        </w:rPr>
        <w:t xml:space="preserve">Основні результати дослідження відображені у 15 публікаціях, з них п’ять статей опубліковано в наукових фахових виданнях України і дві статті – у зарубіжних періодичних наукових виданнях з напряму, за яким підготовлено дисертацію. </w:t>
      </w:r>
    </w:p>
    <w:p w:rsidR="006600C3" w:rsidRPr="002E342A" w:rsidRDefault="006600C3" w:rsidP="007B2EE2">
      <w:pPr>
        <w:widowControl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b/>
          <w:sz w:val="28"/>
          <w:szCs w:val="28"/>
        </w:rPr>
        <w:t>Структура та обсяг дисертації</w:t>
      </w:r>
      <w:r w:rsidRPr="002E342A">
        <w:rPr>
          <w:rFonts w:ascii="Times New Roman" w:hAnsi="Times New Roman" w:cs="Times New Roman"/>
          <w:b/>
          <w:i/>
          <w:sz w:val="28"/>
          <w:szCs w:val="28"/>
        </w:rPr>
        <w:t>.</w:t>
      </w:r>
      <w:r w:rsidRPr="002E342A">
        <w:rPr>
          <w:rFonts w:ascii="Times New Roman" w:hAnsi="Times New Roman" w:cs="Times New Roman"/>
          <w:b/>
          <w:sz w:val="28"/>
          <w:szCs w:val="28"/>
        </w:rPr>
        <w:t xml:space="preserve"> </w:t>
      </w:r>
      <w:r w:rsidR="007B2EE2" w:rsidRPr="002E342A">
        <w:rPr>
          <w:rFonts w:ascii="Times New Roman" w:hAnsi="Times New Roman" w:cs="Times New Roman"/>
          <w:sz w:val="28"/>
          <w:szCs w:val="28"/>
        </w:rPr>
        <w:t>Дисертація складається зі вступу, трьох розділів, висновків до розділів, загальних висновків, списку використаних джерел і додатків. Повний обсяг дисертації складає 267 сторінок, обсяг основного тексту – 187 сторінок, 22 додатки на 37 сторінках, список використаних джерел включає 331 найменування, із них 201 – іноземними мовами. Робота містить 1 рисунок і 27 таблиць.</w:t>
      </w:r>
      <w:r w:rsidR="007B2EE2" w:rsidRPr="002E342A">
        <w:rPr>
          <w:sz w:val="28"/>
          <w:szCs w:val="28"/>
        </w:rPr>
        <w:t xml:space="preserve"> </w:t>
      </w:r>
      <w:r w:rsidRPr="002E342A">
        <w:rPr>
          <w:rFonts w:ascii="Times New Roman" w:hAnsi="Times New Roman" w:cs="Times New Roman"/>
          <w:sz w:val="28"/>
          <w:szCs w:val="28"/>
        </w:rPr>
        <w:br w:type="page"/>
      </w:r>
    </w:p>
    <w:p w:rsidR="006600C3" w:rsidRPr="002E342A" w:rsidRDefault="006600C3" w:rsidP="00A309F5">
      <w:pPr>
        <w:spacing w:after="0"/>
        <w:jc w:val="center"/>
        <w:rPr>
          <w:rFonts w:ascii="Times New Roman" w:hAnsi="Times New Roman" w:cs="Times New Roman"/>
          <w:b/>
          <w:sz w:val="28"/>
          <w:szCs w:val="28"/>
        </w:rPr>
      </w:pPr>
    </w:p>
    <w:p w:rsidR="006600C3" w:rsidRPr="002E342A" w:rsidRDefault="006600C3" w:rsidP="00C17F9B">
      <w:pPr>
        <w:spacing w:after="0" w:line="360" w:lineRule="auto"/>
        <w:jc w:val="center"/>
        <w:rPr>
          <w:rFonts w:ascii="Times New Roman" w:hAnsi="Times New Roman" w:cs="Times New Roman"/>
          <w:b/>
          <w:sz w:val="28"/>
          <w:szCs w:val="28"/>
        </w:rPr>
      </w:pPr>
      <w:r w:rsidRPr="002E342A">
        <w:rPr>
          <w:rFonts w:ascii="Times New Roman" w:hAnsi="Times New Roman" w:cs="Times New Roman"/>
          <w:b/>
          <w:sz w:val="28"/>
          <w:szCs w:val="28"/>
        </w:rPr>
        <w:t>РОЗДІЛ 1</w:t>
      </w:r>
    </w:p>
    <w:p w:rsidR="006600C3" w:rsidRPr="002E342A" w:rsidRDefault="006600C3" w:rsidP="00C17F9B">
      <w:pPr>
        <w:spacing w:after="0" w:line="360" w:lineRule="auto"/>
        <w:ind w:firstLine="600"/>
        <w:jc w:val="center"/>
        <w:rPr>
          <w:rFonts w:ascii="Times New Roman" w:hAnsi="Times New Roman" w:cs="Times New Roman"/>
          <w:b/>
          <w:sz w:val="28"/>
          <w:szCs w:val="28"/>
        </w:rPr>
      </w:pPr>
      <w:r w:rsidRPr="002E342A">
        <w:rPr>
          <w:rFonts w:ascii="Times New Roman" w:hAnsi="Times New Roman" w:cs="Times New Roman"/>
          <w:b/>
          <w:bCs/>
          <w:sz w:val="28"/>
          <w:szCs w:val="28"/>
        </w:rPr>
        <w:t>ТЕОРЕТИКО-МЕТОДОЛОГІЧНІ ЗАСАДИ ДОСЛІДЖЕННЯ РЕФОРМУВАННЯ ВИЩОЇ ПЕДАГОГІЧНОЇ ОСВІТИ В КОНТЕКСТІ ЄВРОІНТЕГРАЦІЙНИХ ПРОЦЕСІВ</w:t>
      </w:r>
    </w:p>
    <w:p w:rsidR="006600C3" w:rsidRPr="002E342A" w:rsidRDefault="006600C3" w:rsidP="00C17F9B">
      <w:pPr>
        <w:spacing w:after="0" w:line="360" w:lineRule="auto"/>
        <w:ind w:firstLine="600"/>
        <w:rPr>
          <w:rFonts w:ascii="Times New Roman" w:hAnsi="Times New Roman" w:cs="Times New Roman"/>
          <w:sz w:val="28"/>
          <w:szCs w:val="28"/>
        </w:rPr>
      </w:pPr>
    </w:p>
    <w:p w:rsidR="006600C3" w:rsidRPr="002E342A" w:rsidRDefault="006600C3" w:rsidP="00C17F9B">
      <w:pPr>
        <w:spacing w:after="0" w:line="360" w:lineRule="auto"/>
        <w:ind w:firstLine="600"/>
        <w:rPr>
          <w:rFonts w:ascii="Times New Roman" w:hAnsi="Times New Roman" w:cs="Times New Roman"/>
          <w:sz w:val="28"/>
          <w:szCs w:val="28"/>
        </w:rPr>
      </w:pPr>
    </w:p>
    <w:p w:rsidR="006600C3" w:rsidRPr="002E342A" w:rsidRDefault="006600C3" w:rsidP="00C17F9B">
      <w:pPr>
        <w:spacing w:after="0" w:line="360" w:lineRule="auto"/>
        <w:ind w:firstLine="600"/>
        <w:rPr>
          <w:rFonts w:ascii="Times New Roman" w:hAnsi="Times New Roman" w:cs="Times New Roman"/>
          <w:sz w:val="28"/>
          <w:szCs w:val="28"/>
        </w:rPr>
      </w:pPr>
    </w:p>
    <w:p w:rsidR="009D76D7" w:rsidRPr="002E342A" w:rsidRDefault="006600C3" w:rsidP="009D76D7">
      <w:pPr>
        <w:spacing w:after="0" w:line="360" w:lineRule="auto"/>
        <w:ind w:firstLine="709"/>
        <w:jc w:val="both"/>
        <w:rPr>
          <w:rFonts w:ascii="Times New Roman" w:hAnsi="Times New Roman" w:cs="Times New Roman"/>
          <w:b/>
          <w:sz w:val="28"/>
          <w:szCs w:val="28"/>
        </w:rPr>
      </w:pPr>
      <w:r w:rsidRPr="002E342A">
        <w:rPr>
          <w:rFonts w:ascii="Times New Roman" w:hAnsi="Times New Roman" w:cs="Times New Roman"/>
          <w:b/>
          <w:sz w:val="28"/>
          <w:szCs w:val="28"/>
        </w:rPr>
        <w:t>1.1. Європейський вимір реформування системи вищої педагогічної освіти: методологічні та концептуальні аспекти аналізу</w:t>
      </w:r>
    </w:p>
    <w:p w:rsidR="006600C3" w:rsidRPr="002E342A" w:rsidRDefault="006600C3" w:rsidP="00C17F9B">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Глобальні перетворення та інтеграційні процеси, що характеризують сучасний розвиток людської цивілізації, охоплюють і сферу вищої освіти. Адже в сучасних динамічних умовах будь-яка країна, не маючи розвиненої системи вищої освіти, не може бути конкурентоспроможною, ефективною в багатьох сферах життєдіяльності. З кін. ХХ – поч. ХХІ ст. значно прискорилось реформування і модернізація національних освітніх систем під впливом наступних світових чинників: міжнародні інтеграційні процеси, зокрема на європейському просторі; динамічний розвиток світової економіки, її глобалізація; структурні зміни зайнятості населення, які визначають потребу постійного підвищення професійної кваліфікації і перепідготовки кадрів, зростання їх професійної мобільності; інформатизація суспільства, формування єдиної світової інформаційної системи; розширення міжкультурної взаємодії; демократизація суспільства, розширення можливостей для політичної участі громадян; поширення інноваційних освітніх технологій; </w:t>
      </w:r>
      <w:r w:rsidR="003C7ECF" w:rsidRPr="002E342A">
        <w:rPr>
          <w:rFonts w:ascii="Times New Roman" w:hAnsi="Times New Roman" w:cs="Times New Roman"/>
          <w:sz w:val="28"/>
          <w:szCs w:val="28"/>
        </w:rPr>
        <w:t>ухвалення</w:t>
      </w:r>
      <w:r w:rsidRPr="002E342A">
        <w:rPr>
          <w:rFonts w:ascii="Times New Roman" w:hAnsi="Times New Roman" w:cs="Times New Roman"/>
          <w:sz w:val="28"/>
          <w:szCs w:val="28"/>
        </w:rPr>
        <w:t xml:space="preserve"> міжнародних правових і концептуальних документів, які стали орієнтирами для освітніх реформ тощо. </w:t>
      </w:r>
    </w:p>
    <w:p w:rsidR="006600C3" w:rsidRPr="002E342A" w:rsidRDefault="006600C3"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З позицій освітологічного аналізу, який спрямований на пізнання динаміки змін у сфері освіти та її підсистемах, С. Сисоєва підкреслює, що </w:t>
      </w:r>
      <w:r w:rsidRPr="002E342A">
        <w:rPr>
          <w:rFonts w:ascii="Times New Roman" w:hAnsi="Times New Roman" w:cs="Times New Roman"/>
          <w:iCs/>
          <w:sz w:val="28"/>
          <w:szCs w:val="28"/>
        </w:rPr>
        <w:t>реформування</w:t>
      </w:r>
      <w:r w:rsidRPr="002E342A">
        <w:rPr>
          <w:rFonts w:ascii="Times New Roman" w:hAnsi="Times New Roman" w:cs="Times New Roman"/>
          <w:sz w:val="28"/>
          <w:szCs w:val="28"/>
        </w:rPr>
        <w:t xml:space="preserve"> </w:t>
      </w:r>
      <w:r w:rsidRPr="002E342A">
        <w:rPr>
          <w:rFonts w:ascii="Times New Roman" w:hAnsi="Times New Roman" w:cs="Times New Roman"/>
          <w:iCs/>
          <w:sz w:val="28"/>
          <w:szCs w:val="28"/>
        </w:rPr>
        <w:t>і модернізація освіти</w:t>
      </w:r>
      <w:r w:rsidRPr="002E342A">
        <w:rPr>
          <w:rFonts w:ascii="Times New Roman" w:hAnsi="Times New Roman" w:cs="Times New Roman"/>
          <w:sz w:val="28"/>
          <w:szCs w:val="28"/>
        </w:rPr>
        <w:t xml:space="preserve"> є відгуком на трансформації у дотичних до освіти суспільних сферах. Ці перетворення викликані об’єктивними </w:t>
      </w:r>
      <w:r w:rsidRPr="002E342A">
        <w:rPr>
          <w:rFonts w:ascii="Times New Roman" w:hAnsi="Times New Roman" w:cs="Times New Roman"/>
          <w:sz w:val="28"/>
          <w:szCs w:val="28"/>
        </w:rPr>
        <w:lastRenderedPageBreak/>
        <w:t xml:space="preserve">змінами, до яких можна віднести цивілізаційні, транснаціональні та зміни в освіті на національному рівні. В даному контексті «реформування освіти можна розглядати як необхідну передумову модернізації, коли закладаються концептуальні і нормативно-правові засади системних змін у сфері освіти відповідно до векторів розвитку, обраних суспільством» [113, c. 44]. </w:t>
      </w:r>
    </w:p>
    <w:p w:rsidR="006600C3" w:rsidRPr="002E342A" w:rsidRDefault="006600C3"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Модернізація освіти спрямована на оновлення принципів, змісту, підходів до навчання і виховання. Мета модернізації полягає в т.ч. у підвищенні якості освіти до загальноєвропейського рівня, що в свою чергу потребує структурних змін в освіті [128, c. 122].</w:t>
      </w:r>
    </w:p>
    <w:p w:rsidR="006600C3" w:rsidRPr="002E342A" w:rsidRDefault="006600C3" w:rsidP="00C17F9B">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В контексті глобальних змін дослідники виокремлюють наступні міжнародні тенденції розвитку сучасної вищої освіти: інтернаціоналізація освіти (міжнародна академічна мобільність, світові стандарти, програми); зростання конкуренції на світовому ринку освітніх послуг; створення міжнародної системи ліцензування, акредитації</w:t>
      </w:r>
      <w:r w:rsidR="00D73214" w:rsidRPr="002E342A">
        <w:rPr>
          <w:rFonts w:ascii="Times New Roman" w:hAnsi="Times New Roman" w:cs="Times New Roman"/>
          <w:sz w:val="28"/>
          <w:szCs w:val="28"/>
        </w:rPr>
        <w:t>, сертифікації</w:t>
      </w:r>
      <w:r w:rsidRPr="002E342A">
        <w:rPr>
          <w:rFonts w:ascii="Times New Roman" w:hAnsi="Times New Roman" w:cs="Times New Roman"/>
          <w:sz w:val="28"/>
          <w:szCs w:val="28"/>
        </w:rPr>
        <w:t>; зміна функцій держави в галузі освіти (деетатизація, дерегуляція, децентралізація освіти); швидке зростання чисельності студентів при розширенні їх вікової структури та ін. [87, c. 3-4].</w:t>
      </w:r>
    </w:p>
    <w:p w:rsidR="006600C3" w:rsidRPr="002E342A" w:rsidRDefault="006600C3"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Важливим чинником перетворень у сучасній вищій освіті є інтеграційний процес, який полягає у впровадженні єдиних норм і стандартів в освіті і науці з метою підвищення їх якості і конкурентоспроможності. Показовими в цьому плані є розбудова європейського освітнього простору і Болонський процес, який офіційно стартував в 1999 р.</w:t>
      </w:r>
    </w:p>
    <w:p w:rsidR="006600C3" w:rsidRPr="002E342A" w:rsidRDefault="006600C3" w:rsidP="00C17F9B">
      <w:pPr>
        <w:shd w:val="clear" w:color="auto" w:fill="FFFFFF"/>
        <w:tabs>
          <w:tab w:val="left" w:pos="686"/>
        </w:tabs>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Болонський процес має свою передісторію, яка, на думку Г. Клімової, охоплює три основних періоди [40, с. 1</w:t>
      </w:r>
      <w:r w:rsidR="003C7ECF" w:rsidRPr="002E342A">
        <w:rPr>
          <w:rFonts w:ascii="Times New Roman" w:hAnsi="Times New Roman" w:cs="Times New Roman"/>
          <w:sz w:val="28"/>
          <w:szCs w:val="28"/>
        </w:rPr>
        <w:t>84-185</w:t>
      </w:r>
      <w:r w:rsidRPr="002E342A">
        <w:rPr>
          <w:rFonts w:ascii="Times New Roman" w:hAnsi="Times New Roman" w:cs="Times New Roman"/>
          <w:sz w:val="28"/>
          <w:szCs w:val="28"/>
        </w:rPr>
        <w:t xml:space="preserve">]. </w:t>
      </w:r>
      <w:r w:rsidRPr="002E342A">
        <w:rPr>
          <w:rFonts w:ascii="Times New Roman" w:hAnsi="Times New Roman" w:cs="Times New Roman"/>
          <w:bCs/>
          <w:sz w:val="28"/>
          <w:szCs w:val="28"/>
        </w:rPr>
        <w:t>Перший період (</w:t>
      </w:r>
      <w:r w:rsidR="00DC2E48" w:rsidRPr="002E342A">
        <w:rPr>
          <w:rFonts w:ascii="Times New Roman" w:hAnsi="Times New Roman" w:cs="Times New Roman"/>
          <w:sz w:val="28"/>
          <w:szCs w:val="28"/>
        </w:rPr>
        <w:t>1957–1982 </w:t>
      </w:r>
      <w:r w:rsidRPr="002E342A">
        <w:rPr>
          <w:rFonts w:ascii="Times New Roman" w:hAnsi="Times New Roman" w:cs="Times New Roman"/>
          <w:sz w:val="28"/>
          <w:szCs w:val="28"/>
        </w:rPr>
        <w:t xml:space="preserve">рр. </w:t>
      </w:r>
      <w:r w:rsidRPr="002E342A">
        <w:rPr>
          <w:rFonts w:ascii="Times New Roman" w:hAnsi="Times New Roman" w:cs="Times New Roman"/>
          <w:bCs/>
          <w:sz w:val="28"/>
          <w:szCs w:val="28"/>
        </w:rPr>
        <w:t xml:space="preserve">) – це час </w:t>
      </w:r>
      <w:r w:rsidRPr="002E342A">
        <w:rPr>
          <w:rFonts w:ascii="Times New Roman" w:hAnsi="Times New Roman" w:cs="Times New Roman"/>
          <w:sz w:val="28"/>
          <w:szCs w:val="28"/>
        </w:rPr>
        <w:t xml:space="preserve">формування ідей європейської інтеграції в сфері освіти. Спроби надати вищій </w:t>
      </w:r>
      <w:r w:rsidR="00D73214" w:rsidRPr="002E342A">
        <w:rPr>
          <w:rFonts w:ascii="Times New Roman" w:hAnsi="Times New Roman" w:cs="Times New Roman"/>
          <w:sz w:val="28"/>
          <w:szCs w:val="28"/>
        </w:rPr>
        <w:t>освіті</w:t>
      </w:r>
      <w:r w:rsidRPr="002E342A">
        <w:rPr>
          <w:rFonts w:ascii="Times New Roman" w:hAnsi="Times New Roman" w:cs="Times New Roman"/>
          <w:sz w:val="28"/>
          <w:szCs w:val="28"/>
        </w:rPr>
        <w:t xml:space="preserve"> загальноєвропейського </w:t>
      </w:r>
      <w:r w:rsidR="00D73214" w:rsidRPr="002E342A">
        <w:rPr>
          <w:rFonts w:ascii="Times New Roman" w:hAnsi="Times New Roman" w:cs="Times New Roman"/>
          <w:sz w:val="28"/>
          <w:szCs w:val="28"/>
        </w:rPr>
        <w:t>виміру</w:t>
      </w:r>
      <w:r w:rsidRPr="002E342A">
        <w:rPr>
          <w:rFonts w:ascii="Times New Roman" w:hAnsi="Times New Roman" w:cs="Times New Roman"/>
          <w:sz w:val="28"/>
          <w:szCs w:val="28"/>
        </w:rPr>
        <w:t xml:space="preserve"> фактично розпочалися в 1957 р. з підписання Римської угоди, под</w:t>
      </w:r>
      <w:r w:rsidR="00D73214" w:rsidRPr="002E342A">
        <w:rPr>
          <w:rFonts w:ascii="Times New Roman" w:hAnsi="Times New Roman" w:cs="Times New Roman"/>
          <w:sz w:val="28"/>
          <w:szCs w:val="28"/>
        </w:rPr>
        <w:t>ібні ідеї висловлювалися також на конференціях</w:t>
      </w:r>
      <w:r w:rsidRPr="002E342A">
        <w:rPr>
          <w:rFonts w:ascii="Times New Roman" w:hAnsi="Times New Roman" w:cs="Times New Roman"/>
          <w:sz w:val="28"/>
          <w:szCs w:val="28"/>
        </w:rPr>
        <w:t xml:space="preserve"> міністрів освіти в 1971, 1976 рр. </w:t>
      </w:r>
      <w:r w:rsidRPr="002E342A">
        <w:rPr>
          <w:rFonts w:ascii="Times New Roman" w:hAnsi="Times New Roman" w:cs="Times New Roman"/>
          <w:bCs/>
          <w:sz w:val="28"/>
          <w:szCs w:val="28"/>
        </w:rPr>
        <w:t xml:space="preserve">Другий період </w:t>
      </w:r>
      <w:r w:rsidRPr="002E342A">
        <w:rPr>
          <w:rFonts w:ascii="Times New Roman" w:hAnsi="Times New Roman" w:cs="Times New Roman"/>
          <w:sz w:val="28"/>
          <w:szCs w:val="28"/>
        </w:rPr>
        <w:t>датується 1983–1992 рр.</w:t>
      </w:r>
      <w:r w:rsidRPr="002E342A">
        <w:rPr>
          <w:rFonts w:ascii="Times New Roman" w:hAnsi="Times New Roman" w:cs="Times New Roman"/>
          <w:bCs/>
          <w:sz w:val="28"/>
          <w:szCs w:val="28"/>
        </w:rPr>
        <w:t xml:space="preserve"> і </w:t>
      </w:r>
      <w:r w:rsidRPr="002E342A">
        <w:rPr>
          <w:rFonts w:ascii="Times New Roman" w:hAnsi="Times New Roman" w:cs="Times New Roman"/>
          <w:sz w:val="28"/>
          <w:szCs w:val="28"/>
        </w:rPr>
        <w:t xml:space="preserve">характеризується конкретизацією цілей і завдань, поглибленням кооперації в сфері вищої освіти між </w:t>
      </w:r>
      <w:r w:rsidRPr="002E342A">
        <w:rPr>
          <w:rFonts w:ascii="Times New Roman" w:hAnsi="Times New Roman" w:cs="Times New Roman"/>
          <w:sz w:val="28"/>
          <w:szCs w:val="28"/>
        </w:rPr>
        <w:lastRenderedPageBreak/>
        <w:t>європейськими країнами. Третій період розпочався під впливом ухвалення Маастрихтського договору у 1992 р. Політичне об’єднання країн Європи в рамках ЄС передбачало створення єдиного європейського освітнього і наукового простору. Такі програми як Socrates, Leonardo da Vinci, Tempus були спрямовані на стимулювання інтеграційних процесів і модернізацію освіти в європейських країнах. Із середини 1990-х рр. ідеї євроінтеграції вищої освіти поширюються також на</w:t>
      </w:r>
      <w:r w:rsidR="003C7ECF" w:rsidRPr="002E342A">
        <w:rPr>
          <w:rFonts w:ascii="Times New Roman" w:hAnsi="Times New Roman" w:cs="Times New Roman"/>
          <w:sz w:val="28"/>
          <w:szCs w:val="28"/>
        </w:rPr>
        <w:t xml:space="preserve"> країни Східної Європи [40, с. 185</w:t>
      </w:r>
      <w:r w:rsidRPr="002E342A">
        <w:rPr>
          <w:rFonts w:ascii="Times New Roman" w:hAnsi="Times New Roman" w:cs="Times New Roman"/>
          <w:sz w:val="28"/>
          <w:szCs w:val="28"/>
        </w:rPr>
        <w:t>].</w:t>
      </w:r>
    </w:p>
    <w:p w:rsidR="006600C3" w:rsidRPr="002E342A" w:rsidRDefault="006600C3" w:rsidP="00C17F9B">
      <w:pPr>
        <w:tabs>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 Ухвалення Болонської декларації в 1999 р. дало офіційний старт Болонському процесу. Надалі в рамках Болонського процесу відбувся цілий ряд конференцій і зустрічей, які були етапними на шляху формування і розширення завдань Європейського простору вищої освіти (див. дод. А). </w:t>
      </w:r>
    </w:p>
    <w:p w:rsidR="006600C3" w:rsidRPr="002E342A" w:rsidRDefault="00D73214" w:rsidP="00C17F9B">
      <w:pPr>
        <w:shd w:val="clear" w:color="auto" w:fill="FFFFFF"/>
        <w:tabs>
          <w:tab w:val="left" w:pos="686"/>
        </w:tabs>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Болонський процес – це </w:t>
      </w:r>
      <w:r w:rsidR="00D276CF">
        <w:rPr>
          <w:rFonts w:ascii="Times New Roman" w:hAnsi="Times New Roman" w:cs="Times New Roman"/>
          <w:sz w:val="28"/>
          <w:szCs w:val="28"/>
        </w:rPr>
        <w:t xml:space="preserve">багаторівневий </w:t>
      </w:r>
      <w:r w:rsidRPr="002E342A">
        <w:rPr>
          <w:rFonts w:ascii="Times New Roman" w:hAnsi="Times New Roman" w:cs="Times New Roman"/>
          <w:sz w:val="28"/>
          <w:szCs w:val="28"/>
        </w:rPr>
        <w:t>прoцес c</w:t>
      </w:r>
      <w:r w:rsidR="006600C3" w:rsidRPr="002E342A">
        <w:rPr>
          <w:rFonts w:ascii="Times New Roman" w:hAnsi="Times New Roman" w:cs="Times New Roman"/>
          <w:sz w:val="28"/>
          <w:szCs w:val="28"/>
        </w:rPr>
        <w:t>труктур</w:t>
      </w:r>
      <w:r w:rsidRPr="002E342A">
        <w:rPr>
          <w:rFonts w:ascii="Times New Roman" w:hAnsi="Times New Roman" w:cs="Times New Roman"/>
          <w:sz w:val="28"/>
          <w:szCs w:val="28"/>
        </w:rPr>
        <w:t>нoго рефoрмування cиcтем вищої оc</w:t>
      </w:r>
      <w:r w:rsidR="006600C3" w:rsidRPr="002E342A">
        <w:rPr>
          <w:rFonts w:ascii="Times New Roman" w:hAnsi="Times New Roman" w:cs="Times New Roman"/>
          <w:sz w:val="28"/>
          <w:szCs w:val="28"/>
        </w:rPr>
        <w:t xml:space="preserve">віти країн-учасниць з метою розбудови </w:t>
      </w:r>
      <w:r w:rsidR="006600C3" w:rsidRPr="002E342A">
        <w:rPr>
          <w:rFonts w:ascii="Times New Roman" w:hAnsi="Times New Roman" w:cs="Times New Roman"/>
          <w:sz w:val="28"/>
          <w:szCs w:val="28"/>
          <w:shd w:val="clear" w:color="auto" w:fill="FFFFFF"/>
        </w:rPr>
        <w:t xml:space="preserve">європейського </w:t>
      </w:r>
      <w:r w:rsidRPr="002E342A">
        <w:rPr>
          <w:rFonts w:ascii="Times New Roman" w:hAnsi="Times New Roman" w:cs="Times New Roman"/>
          <w:sz w:val="28"/>
          <w:szCs w:val="28"/>
          <w:shd w:val="clear" w:color="auto" w:fill="FFFFFF"/>
        </w:rPr>
        <w:t>оcвітньo</w:t>
      </w:r>
      <w:r w:rsidR="006600C3" w:rsidRPr="002E342A">
        <w:rPr>
          <w:rFonts w:ascii="Times New Roman" w:hAnsi="Times New Roman" w:cs="Times New Roman"/>
          <w:sz w:val="28"/>
          <w:szCs w:val="28"/>
          <w:shd w:val="clear" w:color="auto" w:fill="FFFFFF"/>
        </w:rPr>
        <w:t xml:space="preserve">го </w:t>
      </w:r>
      <w:r w:rsidRPr="002E342A">
        <w:rPr>
          <w:rFonts w:ascii="Times New Roman" w:hAnsi="Times New Roman" w:cs="Times New Roman"/>
          <w:sz w:val="28"/>
          <w:szCs w:val="28"/>
          <w:shd w:val="clear" w:color="auto" w:fill="FFFFFF"/>
        </w:rPr>
        <w:t xml:space="preserve">та наукового </w:t>
      </w:r>
      <w:r w:rsidR="006600C3" w:rsidRPr="002E342A">
        <w:rPr>
          <w:rFonts w:ascii="Times New Roman" w:hAnsi="Times New Roman" w:cs="Times New Roman"/>
          <w:sz w:val="28"/>
          <w:szCs w:val="28"/>
          <w:shd w:val="clear" w:color="auto" w:fill="FFFFFF"/>
        </w:rPr>
        <w:t xml:space="preserve">простору, </w:t>
      </w:r>
      <w:r w:rsidR="003C7ECF" w:rsidRPr="002E342A">
        <w:rPr>
          <w:rFonts w:ascii="Times New Roman" w:hAnsi="Times New Roman" w:cs="Times New Roman"/>
          <w:sz w:val="28"/>
          <w:szCs w:val="28"/>
        </w:rPr>
        <w:t>підвищення якості та</w:t>
      </w:r>
      <w:r w:rsidR="006600C3" w:rsidRPr="002E342A">
        <w:rPr>
          <w:rFonts w:ascii="Times New Roman" w:hAnsi="Times New Roman" w:cs="Times New Roman"/>
          <w:sz w:val="28"/>
          <w:szCs w:val="28"/>
        </w:rPr>
        <w:t xml:space="preserve"> конкурентоспроможності європейської науки і вищої освіти у глобальному контексті. Європейський простір вищої освіти (англ. European Higher Education Area </w:t>
      </w:r>
      <w:r w:rsidR="006600C3" w:rsidRPr="002E342A">
        <w:rPr>
          <w:rFonts w:ascii="Times New Roman" w:hAnsi="Times New Roman" w:cs="Times New Roman"/>
          <w:iCs/>
          <w:sz w:val="28"/>
          <w:szCs w:val="28"/>
        </w:rPr>
        <w:t xml:space="preserve">– </w:t>
      </w:r>
      <w:r w:rsidR="006600C3" w:rsidRPr="002E342A">
        <w:rPr>
          <w:rFonts w:ascii="Times New Roman" w:hAnsi="Times New Roman" w:cs="Times New Roman"/>
          <w:sz w:val="28"/>
          <w:szCs w:val="28"/>
        </w:rPr>
        <w:t>EHEA) охоплює національні системи вищої освіти країн-учасниць Болонського процесу, інтегруючи та модернізуючи їх на основі визначених принципів і стандартів.</w:t>
      </w:r>
    </w:p>
    <w:p w:rsidR="006600C3" w:rsidRPr="002E342A" w:rsidRDefault="006600C3"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ЄПВО є багаторівневим і полісуб’єктним робочим середовищем для взаємодії в розвитку вищої освіти європейських країн і, водночас, міждержавною структурою співробітництва, яка координує структурні реформи і дає змогу вищим навчальним закладам реалізовувати свої основні завдання. Фахівці підкреслюють, що ЄПВО перебуває поза залежністю від можливих впливів з боку державно-владних структур, вищих навчальних закладів та окремих осіб, оскільки його рекомендації та стандарти країни запроваджують на добровільних засадах, із врахуванням національних особливостей вищої освіти [</w:t>
      </w:r>
      <w:r w:rsidRPr="002E342A">
        <w:rPr>
          <w:rFonts w:ascii="Times New Roman" w:eastAsia="TimesNewRomanPSMT" w:hAnsi="Times New Roman" w:cs="Times New Roman"/>
          <w:sz w:val="28"/>
          <w:szCs w:val="28"/>
        </w:rPr>
        <w:t>10</w:t>
      </w:r>
      <w:r w:rsidRPr="002E342A">
        <w:rPr>
          <w:rFonts w:ascii="Times New Roman" w:hAnsi="Times New Roman" w:cs="Times New Roman"/>
          <w:sz w:val="28"/>
          <w:szCs w:val="28"/>
        </w:rPr>
        <w:t xml:space="preserve">, c. 19]. </w:t>
      </w:r>
    </w:p>
    <w:p w:rsidR="006600C3" w:rsidRPr="002E342A" w:rsidRDefault="006600C3"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Інтеграція в європейський освітній простір не є самоціллю, вона покликана вирішити ряд актуальних завдань, які стоять перед кожною </w:t>
      </w:r>
      <w:r w:rsidRPr="002E342A">
        <w:rPr>
          <w:rFonts w:ascii="Times New Roman" w:hAnsi="Times New Roman" w:cs="Times New Roman"/>
          <w:sz w:val="28"/>
          <w:szCs w:val="28"/>
        </w:rPr>
        <w:lastRenderedPageBreak/>
        <w:t>країною, що хоче динамічно розвиватися і обрала для цього європейський вектор. Інтеграція в ЄПВО є можливістю модернізувати систему освіти на основі європейських цінностей і стандартів. В заяві міністрів освіти, яка стала підсумком роботи конференції в Єревані 14-15 травня 2015 р., зафіксовано: «</w:t>
      </w:r>
      <w:r w:rsidRPr="002E342A">
        <w:rPr>
          <w:rFonts w:ascii="Times New Roman" w:hAnsi="Times New Roman" w:cs="Times New Roman"/>
          <w:bCs/>
          <w:sz w:val="28"/>
          <w:szCs w:val="28"/>
        </w:rPr>
        <w:t xml:space="preserve">Імплементація узгоджених структурних реформ </w:t>
      </w:r>
      <w:r w:rsidRPr="002E342A">
        <w:rPr>
          <w:rFonts w:ascii="Times New Roman" w:hAnsi="Times New Roman" w:cs="Times New Roman"/>
          <w:sz w:val="28"/>
          <w:szCs w:val="28"/>
        </w:rPr>
        <w:t xml:space="preserve">є запорукою для консолідації ЄВПО і для успіху в довгостроковій перспективі. Наближеність систем освітніх рівнів, єдина кредитно-трансферна система, спільні принципи і стандарти забезпечення якості освіти, промоція програм мобільності та спільних програм, а також програм подвійних дипломів є фундаментом ЄВПО» [36, с. 2]. </w:t>
      </w:r>
    </w:p>
    <w:p w:rsidR="006600C3" w:rsidRPr="002E342A" w:rsidRDefault="006600C3" w:rsidP="00C17F9B">
      <w:pPr>
        <w:shd w:val="clear" w:color="auto" w:fill="FFFFFF"/>
        <w:tabs>
          <w:tab w:val="left" w:pos="686"/>
        </w:tabs>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У рамках Болонського процесу здійснюються структурні реформи вищої освіти, і</w:t>
      </w:r>
      <w:r w:rsidRPr="002E342A">
        <w:rPr>
          <w:rFonts w:ascii="Times New Roman" w:hAnsi="Times New Roman" w:cs="Times New Roman"/>
          <w:sz w:val="28"/>
          <w:szCs w:val="28"/>
          <w:shd w:val="clear" w:color="auto" w:fill="FFFFFF"/>
        </w:rPr>
        <w:t>нституційні перетворення, організаційні зміни у вищих навчальних закладах,</w:t>
      </w:r>
      <w:r w:rsidRPr="002E342A">
        <w:rPr>
          <w:rStyle w:val="apple-converted-space"/>
          <w:rFonts w:ascii="Times New Roman" w:hAnsi="Times New Roman" w:cs="Times New Roman"/>
          <w:sz w:val="28"/>
          <w:szCs w:val="28"/>
          <w:shd w:val="clear" w:color="auto" w:fill="FFFFFF"/>
        </w:rPr>
        <w:t> </w:t>
      </w:r>
      <w:r w:rsidRPr="002E342A">
        <w:rPr>
          <w:rFonts w:ascii="Times New Roman" w:hAnsi="Times New Roman" w:cs="Times New Roman"/>
          <w:sz w:val="28"/>
          <w:szCs w:val="28"/>
        </w:rPr>
        <w:t>пов’язані з пошуком консенсусу, механізмів порівнюваності й сумісності національних освітніх систем</w:t>
      </w:r>
      <w:r w:rsidRPr="002E342A">
        <w:rPr>
          <w:rFonts w:ascii="Times New Roman" w:hAnsi="Times New Roman" w:cs="Times New Roman"/>
          <w:sz w:val="28"/>
          <w:szCs w:val="28"/>
          <w:shd w:val="clear" w:color="auto" w:fill="FFFFFF"/>
        </w:rPr>
        <w:t xml:space="preserve">. </w:t>
      </w:r>
      <w:r w:rsidR="003C7ECF" w:rsidRPr="002E342A">
        <w:rPr>
          <w:rFonts w:ascii="Times New Roman" w:hAnsi="Times New Roman" w:cs="Times New Roman"/>
          <w:sz w:val="28"/>
          <w:szCs w:val="28"/>
        </w:rPr>
        <w:t>У зв’язку з цим О. </w:t>
      </w:r>
      <w:r w:rsidRPr="002E342A">
        <w:rPr>
          <w:rFonts w:ascii="Times New Roman" w:hAnsi="Times New Roman" w:cs="Times New Roman"/>
          <w:sz w:val="28"/>
          <w:szCs w:val="28"/>
        </w:rPr>
        <w:t xml:space="preserve">Савченко підкреслює: «Зазначені перетворення передбачають утвердження єдиних підходів до забезпечення якості вищої освіти, до розроблення навчальних матеріалів, що допомагають представити їх мовою компетентностей і результатів зі збереженням національних культурно-освітніх традицій та ознак освітніх систем» [106, c.16]. </w:t>
      </w:r>
    </w:p>
    <w:p w:rsidR="006600C3" w:rsidRPr="002E342A" w:rsidRDefault="006600C3" w:rsidP="00C17F9B">
      <w:pPr>
        <w:shd w:val="clear" w:color="auto" w:fill="FFFFFF"/>
        <w:tabs>
          <w:tab w:val="left" w:pos="686"/>
        </w:tabs>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Інтеграція і відповідне реформування освітніх систем у рамках ЄПВО не означає їх уніфікацію, а тільки розвиток відповідно до спільно погоджених норм і доступ до багатоманітності освітніх, культурних надбань різних країн. У процесі інтеграції поглиблюється європеїзація та інтернаціоналізація національного освітнього та наукового простору. </w:t>
      </w:r>
    </w:p>
    <w:p w:rsidR="006600C3" w:rsidRPr="002E342A" w:rsidRDefault="006600C3" w:rsidP="00C17F9B">
      <w:pPr>
        <w:shd w:val="clear" w:color="auto" w:fill="FFFFFF"/>
        <w:tabs>
          <w:tab w:val="left" w:pos="686"/>
        </w:tabs>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Європеїзація як стратегія і процес розвитку вищої освіти відображає не тільки територіальне окреслення освітнього взаємозв’язку європейських країн, вироблення загальноєвропейських підходів до вирішення освітніх проблем чи експорт європейської інституціональної структури, але й передбачає взаємоузгодження європейських світоглядних орієнтирів з національними духовними цінностями. На думку Г. Клімової, «формування </w:t>
      </w:r>
      <w:r w:rsidRPr="002E342A">
        <w:rPr>
          <w:rFonts w:ascii="Times New Roman" w:hAnsi="Times New Roman" w:cs="Times New Roman"/>
          <w:sz w:val="28"/>
          <w:szCs w:val="28"/>
        </w:rPr>
        <w:lastRenderedPageBreak/>
        <w:t>вищої освіти, як показує світовий досвід, може бути успішним тільки в тому випадку, якщо національна освіта не втрачає своїх здобутків, а органічно вписується у європейські інтеграційні аксіологічні орієнтири Болонського процесу» [40, с. 1</w:t>
      </w:r>
      <w:r w:rsidR="00485434" w:rsidRPr="002E342A">
        <w:rPr>
          <w:rFonts w:ascii="Times New Roman" w:hAnsi="Times New Roman" w:cs="Times New Roman"/>
          <w:sz w:val="28"/>
          <w:szCs w:val="28"/>
        </w:rPr>
        <w:t>82</w:t>
      </w:r>
      <w:r w:rsidRPr="002E342A">
        <w:rPr>
          <w:rFonts w:ascii="Times New Roman" w:hAnsi="Times New Roman" w:cs="Times New Roman"/>
          <w:sz w:val="28"/>
          <w:szCs w:val="28"/>
        </w:rPr>
        <w:t>].</w:t>
      </w:r>
    </w:p>
    <w:p w:rsidR="006600C3" w:rsidRPr="002E342A" w:rsidRDefault="006600C3" w:rsidP="00C17F9B">
      <w:pPr>
        <w:shd w:val="clear" w:color="auto" w:fill="FFFFFF"/>
        <w:tabs>
          <w:tab w:val="left" w:pos="686"/>
        </w:tabs>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Інтернаціоналізація вищої освіти як багатогранне поняття включає, з одного боку, впровадження міжнародної складової в національну освіту і науку, а з іншого – експорт національних освітніх, наукових послуг і досягнень. Інтернаціоналізація є важливим чинником формування глобального простору вищої освіти. Таким чином, Болонський процес – це один із інструментів не лише інтеграції в Європі та в Європу, але й інструмент загальної світової тенденції нашого часу – глобалізації [</w:t>
      </w:r>
      <w:r w:rsidRPr="002E342A">
        <w:rPr>
          <w:rFonts w:ascii="Times New Roman" w:hAnsi="Times New Roman" w:cs="Times New Roman"/>
          <w:bCs/>
          <w:sz w:val="28"/>
          <w:szCs w:val="28"/>
        </w:rPr>
        <w:t xml:space="preserve">79, </w:t>
      </w:r>
      <w:r w:rsidRPr="002E342A">
        <w:rPr>
          <w:rFonts w:ascii="Times New Roman" w:hAnsi="Times New Roman" w:cs="Times New Roman"/>
          <w:sz w:val="28"/>
          <w:szCs w:val="28"/>
        </w:rPr>
        <w:t>c. 7].</w:t>
      </w:r>
    </w:p>
    <w:p w:rsidR="006600C3" w:rsidRPr="002E342A" w:rsidRDefault="006600C3"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Поряд з очевидними позитивами формування ЄПВО, дослідники вказують на певні ризики. Зокрема А. Сбруєва, здійснюючи порівняльно-педагогічний аналіз</w:t>
      </w:r>
      <w:r w:rsidRPr="002E342A">
        <w:rPr>
          <w:rFonts w:ascii="Times New Roman" w:hAnsi="Times New Roman" w:cs="Times New Roman"/>
          <w:bCs/>
          <w:sz w:val="28"/>
          <w:szCs w:val="28"/>
        </w:rPr>
        <w:t xml:space="preserve"> </w:t>
      </w:r>
      <w:r w:rsidRPr="002E342A">
        <w:rPr>
          <w:rFonts w:ascii="Times New Roman" w:hAnsi="Times New Roman" w:cs="Times New Roman"/>
          <w:sz w:val="28"/>
          <w:szCs w:val="28"/>
        </w:rPr>
        <w:t>політичного, соціального, академічного та культурного вимірів</w:t>
      </w:r>
      <w:r w:rsidRPr="002E342A">
        <w:rPr>
          <w:rFonts w:ascii="Times New Roman" w:hAnsi="Times New Roman" w:cs="Times New Roman"/>
          <w:bCs/>
          <w:sz w:val="28"/>
          <w:szCs w:val="28"/>
        </w:rPr>
        <w:t xml:space="preserve"> євроінтеграційних реформ вищої освіти, вказує також на їх негативи та ризики, з-поміж яких: </w:t>
      </w:r>
      <w:r w:rsidRPr="002E342A">
        <w:rPr>
          <w:rFonts w:ascii="Times New Roman" w:hAnsi="Times New Roman" w:cs="Times New Roman"/>
          <w:sz w:val="28"/>
          <w:szCs w:val="28"/>
        </w:rPr>
        <w:t>ерозія суверенітету національної держави у сфері освітньої політики; економізація освітньої політики; зростання проблем якості вищої освіти, що пов’язано з диверсифікацією студентських контингентів; запровадження коротких академічних циклів призводить до зміни освітньої парадигми та ін. [</w:t>
      </w:r>
      <w:r w:rsidRPr="002E342A">
        <w:rPr>
          <w:rFonts w:ascii="Times New Roman" w:hAnsi="Times New Roman" w:cs="Times New Roman"/>
          <w:bCs/>
          <w:sz w:val="28"/>
          <w:szCs w:val="28"/>
        </w:rPr>
        <w:t xml:space="preserve">119, </w:t>
      </w:r>
      <w:r w:rsidRPr="002E342A">
        <w:rPr>
          <w:rFonts w:ascii="Times New Roman" w:hAnsi="Times New Roman" w:cs="Times New Roman"/>
          <w:sz w:val="28"/>
          <w:szCs w:val="28"/>
        </w:rPr>
        <w:t>c. 51-52]. На сучасному етапі серед зацікавлених суб’єктів набуває актуальності дискусія щодо перспектив розвитку ЄПВО та подальшого реформування освітніх систем.</w:t>
      </w:r>
    </w:p>
    <w:p w:rsidR="006600C3" w:rsidRPr="002E342A" w:rsidRDefault="006600C3"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Особливого значення серед усіх напрямів реформування в межах ЄПВО набуває вища педагогічна освіта. Зрозуміло, що за відсутності кваліфікованих учителів марно сподіватися на суттєві успіхи у всій освітній сфері. З іншого боку, сьогодні якісна педагогічна освіта неможлива без інтеграції в європейський освітній та інформаційний простір.</w:t>
      </w:r>
    </w:p>
    <w:p w:rsidR="006600C3" w:rsidRPr="002E342A" w:rsidRDefault="006600C3"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У процесі інтеграції національних систем вищої освіти до загальноєвропейського освітнього простору відбуваються реформи в сфері педагогічної освіти з метою модернізації її змісту, вдосконалення навчальних </w:t>
      </w:r>
      <w:r w:rsidRPr="002E342A">
        <w:rPr>
          <w:rFonts w:ascii="Times New Roman" w:hAnsi="Times New Roman" w:cs="Times New Roman"/>
          <w:sz w:val="28"/>
          <w:szCs w:val="28"/>
        </w:rPr>
        <w:lastRenderedPageBreak/>
        <w:t xml:space="preserve">програм підготовки вчителів, забезпечення неперервності освіти протягом усього життя, впровадження інноваційних методів навчання, зовнішньої оцінки навчальних результатів, адаптації педагогічної освіти вимогам ринку праці та світовим реаліям. </w:t>
      </w:r>
      <w:r w:rsidRPr="002E342A">
        <w:rPr>
          <w:rFonts w:ascii="Times New Roman" w:hAnsi="Times New Roman" w:cs="Times New Roman"/>
          <w:snapToGrid w:val="0"/>
          <w:sz w:val="28"/>
          <w:szCs w:val="28"/>
        </w:rPr>
        <w:t>Європейська стратегія реформ зображує педагогічну освіту як професійну та суспільну цінність, ефективну рушійну силу розвитку сучасного суспільства.</w:t>
      </w:r>
      <w:r w:rsidRPr="002E342A">
        <w:rPr>
          <w:rFonts w:ascii="Times New Roman" w:hAnsi="Times New Roman" w:cs="Times New Roman"/>
          <w:sz w:val="28"/>
          <w:szCs w:val="28"/>
        </w:rPr>
        <w:t xml:space="preserve"> </w:t>
      </w:r>
    </w:p>
    <w:p w:rsidR="006600C3" w:rsidRPr="002E342A" w:rsidRDefault="006600C3" w:rsidP="00C17F9B">
      <w:pPr>
        <w:shd w:val="clear" w:color="auto" w:fill="FFFFFF"/>
        <w:tabs>
          <w:tab w:val="left" w:pos="993"/>
        </w:tabs>
        <w:spacing w:after="0" w:line="360" w:lineRule="auto"/>
        <w:ind w:left="5" w:right="14" w:firstLine="709"/>
        <w:jc w:val="both"/>
        <w:rPr>
          <w:rFonts w:ascii="Times New Roman" w:hAnsi="Times New Roman" w:cs="Times New Roman"/>
          <w:spacing w:val="1"/>
          <w:sz w:val="28"/>
          <w:szCs w:val="28"/>
        </w:rPr>
      </w:pPr>
      <w:r w:rsidRPr="002E342A">
        <w:rPr>
          <w:rFonts w:ascii="Times New Roman" w:hAnsi="Times New Roman" w:cs="Times New Roman"/>
          <w:sz w:val="28"/>
          <w:szCs w:val="28"/>
        </w:rPr>
        <w:t xml:space="preserve">Н. Авшенюк підкреслює багаторівневість інтеграційних процесів у педагогічній освіті сучасної Європи, виокремлюючи ціннісний, змістовий, технологічний та організаційний рівні. На ціннісному рівні інтеграції </w:t>
      </w:r>
      <w:r w:rsidRPr="002E342A">
        <w:rPr>
          <w:rFonts w:ascii="Times New Roman" w:hAnsi="Times New Roman" w:cs="Times New Roman"/>
          <w:spacing w:val="-3"/>
          <w:sz w:val="28"/>
          <w:szCs w:val="28"/>
        </w:rPr>
        <w:t xml:space="preserve">відбувається </w:t>
      </w:r>
      <w:r w:rsidRPr="002E342A">
        <w:rPr>
          <w:rFonts w:ascii="Times New Roman" w:hAnsi="Times New Roman" w:cs="Times New Roman"/>
          <w:spacing w:val="3"/>
          <w:sz w:val="28"/>
          <w:szCs w:val="28"/>
        </w:rPr>
        <w:t xml:space="preserve">гармонізація європейських систем педагогічної освіти шляхом </w:t>
      </w:r>
      <w:r w:rsidRPr="002E342A">
        <w:rPr>
          <w:rFonts w:ascii="Times New Roman" w:hAnsi="Times New Roman" w:cs="Times New Roman"/>
          <w:iCs/>
          <w:spacing w:val="4"/>
          <w:sz w:val="28"/>
          <w:szCs w:val="28"/>
        </w:rPr>
        <w:t xml:space="preserve">пошуку загальних показників їх розвитку, здійснюється </w:t>
      </w:r>
      <w:r w:rsidRPr="002E342A">
        <w:rPr>
          <w:rFonts w:ascii="Times New Roman" w:hAnsi="Times New Roman" w:cs="Times New Roman"/>
          <w:spacing w:val="1"/>
          <w:sz w:val="28"/>
          <w:szCs w:val="28"/>
        </w:rPr>
        <w:t xml:space="preserve">політика «європейського виміру в </w:t>
      </w:r>
      <w:r w:rsidRPr="002E342A">
        <w:rPr>
          <w:rFonts w:ascii="Times New Roman" w:hAnsi="Times New Roman" w:cs="Times New Roman"/>
          <w:spacing w:val="2"/>
          <w:sz w:val="28"/>
          <w:szCs w:val="28"/>
        </w:rPr>
        <w:t xml:space="preserve">освіті» з </w:t>
      </w:r>
      <w:r w:rsidRPr="002E342A">
        <w:rPr>
          <w:rFonts w:ascii="Times New Roman" w:hAnsi="Times New Roman" w:cs="Times New Roman"/>
          <w:iCs/>
          <w:spacing w:val="2"/>
          <w:sz w:val="28"/>
          <w:szCs w:val="28"/>
        </w:rPr>
        <w:t>поширенням загально</w:t>
      </w:r>
      <w:r w:rsidRPr="002E342A">
        <w:rPr>
          <w:rFonts w:ascii="Times New Roman" w:hAnsi="Times New Roman" w:cs="Times New Roman"/>
          <w:iCs/>
          <w:spacing w:val="2"/>
          <w:sz w:val="28"/>
          <w:szCs w:val="28"/>
        </w:rPr>
        <w:softHyphen/>
      </w:r>
      <w:r w:rsidRPr="002E342A">
        <w:rPr>
          <w:rFonts w:ascii="Times New Roman" w:hAnsi="Times New Roman" w:cs="Times New Roman"/>
          <w:iCs/>
          <w:spacing w:val="12"/>
          <w:sz w:val="28"/>
          <w:szCs w:val="28"/>
        </w:rPr>
        <w:t>європейських цінностей у національних системах освіти</w:t>
      </w:r>
      <w:r w:rsidRPr="002E342A">
        <w:rPr>
          <w:rFonts w:ascii="Times New Roman" w:hAnsi="Times New Roman" w:cs="Times New Roman"/>
          <w:iCs/>
          <w:spacing w:val="3"/>
          <w:sz w:val="28"/>
          <w:szCs w:val="28"/>
        </w:rPr>
        <w:t>.</w:t>
      </w:r>
      <w:r w:rsidRPr="002E342A">
        <w:rPr>
          <w:rFonts w:ascii="Times New Roman" w:hAnsi="Times New Roman" w:cs="Times New Roman"/>
          <w:sz w:val="28"/>
          <w:szCs w:val="28"/>
        </w:rPr>
        <w:t xml:space="preserve"> </w:t>
      </w:r>
      <w:r w:rsidRPr="002E342A">
        <w:rPr>
          <w:rFonts w:ascii="Times New Roman" w:hAnsi="Times New Roman" w:cs="Times New Roman"/>
          <w:spacing w:val="-4"/>
          <w:sz w:val="28"/>
          <w:szCs w:val="28"/>
        </w:rPr>
        <w:t xml:space="preserve">Змістова інтеграція (на рівні навчальних планів і програм) </w:t>
      </w:r>
      <w:r w:rsidRPr="002E342A">
        <w:rPr>
          <w:rFonts w:ascii="Times New Roman" w:hAnsi="Times New Roman" w:cs="Times New Roman"/>
          <w:spacing w:val="-3"/>
          <w:sz w:val="28"/>
          <w:szCs w:val="28"/>
        </w:rPr>
        <w:t xml:space="preserve">полягає в тому, що розвивається компетентнісний підхід у змісті </w:t>
      </w:r>
      <w:r w:rsidRPr="002E342A">
        <w:rPr>
          <w:rFonts w:ascii="Times New Roman" w:hAnsi="Times New Roman" w:cs="Times New Roman"/>
          <w:spacing w:val="-5"/>
          <w:sz w:val="28"/>
          <w:szCs w:val="28"/>
        </w:rPr>
        <w:t xml:space="preserve">шкільної та педагогічної освіти, спрямований на формування системи </w:t>
      </w:r>
      <w:r w:rsidRPr="002E342A">
        <w:rPr>
          <w:rFonts w:ascii="Times New Roman" w:hAnsi="Times New Roman" w:cs="Times New Roman"/>
          <w:spacing w:val="1"/>
          <w:sz w:val="28"/>
          <w:szCs w:val="28"/>
        </w:rPr>
        <w:t xml:space="preserve">сучасних компетентностей учителя-європейця. На технологічному рівні політика європейських країн у сфері педагогічної освіти </w:t>
      </w:r>
      <w:r w:rsidRPr="002E342A">
        <w:rPr>
          <w:rFonts w:ascii="Times New Roman" w:hAnsi="Times New Roman" w:cs="Times New Roman"/>
          <w:spacing w:val="-2"/>
          <w:sz w:val="28"/>
          <w:szCs w:val="28"/>
        </w:rPr>
        <w:t xml:space="preserve">орієнтована на </w:t>
      </w:r>
      <w:r w:rsidRPr="002E342A">
        <w:rPr>
          <w:rFonts w:ascii="Times New Roman" w:hAnsi="Times New Roman" w:cs="Times New Roman"/>
          <w:iCs/>
          <w:spacing w:val="-1"/>
          <w:sz w:val="28"/>
          <w:szCs w:val="28"/>
        </w:rPr>
        <w:t>пріоритетність проектних технологій міжкультурної (</w:t>
      </w:r>
      <w:r w:rsidRPr="002E342A">
        <w:rPr>
          <w:rFonts w:ascii="Times New Roman" w:hAnsi="Times New Roman" w:cs="Times New Roman"/>
          <w:iCs/>
          <w:spacing w:val="-3"/>
          <w:sz w:val="28"/>
          <w:szCs w:val="28"/>
        </w:rPr>
        <w:t xml:space="preserve">європейської) взаємодії </w:t>
      </w:r>
      <w:r w:rsidRPr="002E342A">
        <w:rPr>
          <w:rFonts w:ascii="Times New Roman" w:hAnsi="Times New Roman" w:cs="Times New Roman"/>
          <w:spacing w:val="-3"/>
          <w:sz w:val="28"/>
          <w:szCs w:val="28"/>
        </w:rPr>
        <w:t xml:space="preserve">на принципах особистісно-орієнтованого й </w:t>
      </w:r>
      <w:r w:rsidRPr="002E342A">
        <w:rPr>
          <w:rFonts w:ascii="Times New Roman" w:hAnsi="Times New Roman" w:cs="Times New Roman"/>
          <w:spacing w:val="-4"/>
          <w:sz w:val="28"/>
          <w:szCs w:val="28"/>
        </w:rPr>
        <w:t>особистісно-діяльнісного навчання. Організаційна інтеграція забезпечує</w:t>
      </w:r>
      <w:r w:rsidRPr="002E342A">
        <w:rPr>
          <w:rFonts w:ascii="Times New Roman" w:hAnsi="Times New Roman" w:cs="Times New Roman"/>
          <w:spacing w:val="1"/>
          <w:sz w:val="28"/>
          <w:szCs w:val="28"/>
        </w:rPr>
        <w:t xml:space="preserve"> </w:t>
      </w:r>
      <w:r w:rsidRPr="002E342A">
        <w:rPr>
          <w:rFonts w:ascii="Times New Roman" w:hAnsi="Times New Roman" w:cs="Times New Roman"/>
          <w:iCs/>
          <w:spacing w:val="-1"/>
          <w:sz w:val="28"/>
          <w:szCs w:val="28"/>
        </w:rPr>
        <w:t xml:space="preserve">стандартизовані процедури </w:t>
      </w:r>
      <w:r w:rsidRPr="002E342A">
        <w:rPr>
          <w:rFonts w:ascii="Times New Roman" w:hAnsi="Times New Roman" w:cs="Times New Roman"/>
          <w:spacing w:val="-1"/>
          <w:sz w:val="28"/>
          <w:szCs w:val="28"/>
        </w:rPr>
        <w:t xml:space="preserve">щодо визначення спільної організації </w:t>
      </w:r>
      <w:r w:rsidRPr="002E342A">
        <w:rPr>
          <w:rFonts w:ascii="Times New Roman" w:hAnsi="Times New Roman" w:cs="Times New Roman"/>
          <w:spacing w:val="-5"/>
          <w:sz w:val="28"/>
          <w:szCs w:val="28"/>
        </w:rPr>
        <w:t xml:space="preserve">змісту освіти (офіційне взаємне визнання навчальних курсів, дипломів </w:t>
      </w:r>
      <w:r w:rsidRPr="002E342A">
        <w:rPr>
          <w:rFonts w:ascii="Times New Roman" w:hAnsi="Times New Roman" w:cs="Times New Roman"/>
          <w:spacing w:val="-2"/>
          <w:sz w:val="28"/>
          <w:szCs w:val="28"/>
        </w:rPr>
        <w:t xml:space="preserve">і ступенів), загальні права і можливості громадян країн </w:t>
      </w:r>
      <w:r w:rsidRPr="002E342A">
        <w:rPr>
          <w:rFonts w:ascii="Times New Roman" w:hAnsi="Times New Roman" w:cs="Times New Roman"/>
          <w:spacing w:val="-6"/>
          <w:sz w:val="28"/>
          <w:szCs w:val="28"/>
        </w:rPr>
        <w:t xml:space="preserve">єдиного освітнього простору, </w:t>
      </w:r>
      <w:r w:rsidRPr="002E342A">
        <w:rPr>
          <w:rFonts w:ascii="Times New Roman" w:hAnsi="Times New Roman" w:cs="Times New Roman"/>
          <w:spacing w:val="-8"/>
          <w:sz w:val="28"/>
          <w:szCs w:val="28"/>
        </w:rPr>
        <w:t xml:space="preserve">єдиний банк </w:t>
      </w:r>
      <w:r w:rsidR="00485434" w:rsidRPr="002E342A">
        <w:rPr>
          <w:rFonts w:ascii="Times New Roman" w:hAnsi="Times New Roman" w:cs="Times New Roman"/>
          <w:spacing w:val="-8"/>
          <w:sz w:val="28"/>
          <w:szCs w:val="28"/>
        </w:rPr>
        <w:t xml:space="preserve"> </w:t>
      </w:r>
      <w:r w:rsidRPr="002E342A">
        <w:rPr>
          <w:rFonts w:ascii="Times New Roman" w:hAnsi="Times New Roman" w:cs="Times New Roman"/>
          <w:spacing w:val="-8"/>
          <w:sz w:val="28"/>
          <w:szCs w:val="28"/>
        </w:rPr>
        <w:t xml:space="preserve">даних </w:t>
      </w:r>
      <w:r w:rsidR="00485434" w:rsidRPr="002E342A">
        <w:rPr>
          <w:rFonts w:ascii="Times New Roman" w:hAnsi="Times New Roman" w:cs="Times New Roman"/>
          <w:spacing w:val="-8"/>
          <w:sz w:val="28"/>
          <w:szCs w:val="28"/>
        </w:rPr>
        <w:t xml:space="preserve"> </w:t>
      </w:r>
      <w:r w:rsidRPr="002E342A">
        <w:rPr>
          <w:rFonts w:ascii="Times New Roman" w:hAnsi="Times New Roman" w:cs="Times New Roman"/>
          <w:spacing w:val="-8"/>
          <w:sz w:val="28"/>
          <w:szCs w:val="28"/>
        </w:rPr>
        <w:t xml:space="preserve">академічних вимог, </w:t>
      </w:r>
      <w:r w:rsidRPr="002E342A">
        <w:rPr>
          <w:rFonts w:ascii="Times New Roman" w:hAnsi="Times New Roman" w:cs="Times New Roman"/>
          <w:spacing w:val="-1"/>
          <w:sz w:val="28"/>
          <w:szCs w:val="28"/>
        </w:rPr>
        <w:t>спільні стандарти якості та ін</w:t>
      </w:r>
      <w:r w:rsidRPr="002E342A">
        <w:rPr>
          <w:rFonts w:ascii="Times New Roman" w:hAnsi="Times New Roman" w:cs="Times New Roman"/>
          <w:sz w:val="28"/>
          <w:szCs w:val="28"/>
        </w:rPr>
        <w:t>. [</w:t>
      </w:r>
      <w:r w:rsidRPr="002E342A">
        <w:rPr>
          <w:rFonts w:ascii="Times New Roman" w:hAnsi="Times New Roman" w:cs="Times New Roman"/>
          <w:bCs/>
          <w:sz w:val="28"/>
          <w:szCs w:val="28"/>
        </w:rPr>
        <w:t>80</w:t>
      </w:r>
      <w:r w:rsidR="00485434" w:rsidRPr="002E342A">
        <w:rPr>
          <w:rFonts w:ascii="Times New Roman" w:hAnsi="Times New Roman" w:cs="Times New Roman"/>
          <w:sz w:val="28"/>
          <w:szCs w:val="28"/>
        </w:rPr>
        <w:t>, </w:t>
      </w:r>
      <w:r w:rsidRPr="002E342A">
        <w:rPr>
          <w:rFonts w:ascii="Times New Roman" w:hAnsi="Times New Roman" w:cs="Times New Roman"/>
          <w:sz w:val="28"/>
          <w:szCs w:val="28"/>
        </w:rPr>
        <w:t>c.</w:t>
      </w:r>
      <w:r w:rsidR="002B496B" w:rsidRPr="002E342A">
        <w:rPr>
          <w:rFonts w:ascii="Times New Roman" w:hAnsi="Times New Roman" w:cs="Times New Roman"/>
          <w:sz w:val="28"/>
          <w:szCs w:val="28"/>
        </w:rPr>
        <w:t> </w:t>
      </w:r>
      <w:r w:rsidRPr="002E342A">
        <w:rPr>
          <w:rFonts w:ascii="Times New Roman" w:hAnsi="Times New Roman" w:cs="Times New Roman"/>
          <w:sz w:val="28"/>
          <w:szCs w:val="28"/>
        </w:rPr>
        <w:t>40-41].</w:t>
      </w:r>
    </w:p>
    <w:p w:rsidR="006600C3" w:rsidRPr="002E342A" w:rsidRDefault="006600C3" w:rsidP="00C17F9B">
      <w:pPr>
        <w:shd w:val="clear" w:color="auto" w:fill="FFFFFF"/>
        <w:tabs>
          <w:tab w:val="left" w:pos="993"/>
        </w:tabs>
        <w:spacing w:after="0" w:line="360" w:lineRule="auto"/>
        <w:ind w:left="5" w:firstLine="709"/>
        <w:jc w:val="both"/>
        <w:rPr>
          <w:rFonts w:ascii="Times New Roman" w:hAnsi="Times New Roman" w:cs="Times New Roman"/>
          <w:spacing w:val="-3"/>
          <w:sz w:val="28"/>
          <w:szCs w:val="28"/>
        </w:rPr>
      </w:pPr>
      <w:r w:rsidRPr="002E342A">
        <w:rPr>
          <w:rFonts w:ascii="Times New Roman" w:hAnsi="Times New Roman" w:cs="Times New Roman"/>
          <w:spacing w:val="-1"/>
          <w:sz w:val="28"/>
          <w:szCs w:val="28"/>
        </w:rPr>
        <w:t>Науковець Л. Пуховська, порівнюючи педагогічну освіту 1980-х рр. і педагогічну освіту на початку XXI ст., наголошує на кількох важли</w:t>
      </w:r>
      <w:r w:rsidRPr="002E342A">
        <w:rPr>
          <w:rFonts w:ascii="Times New Roman" w:hAnsi="Times New Roman" w:cs="Times New Roman"/>
          <w:sz w:val="28"/>
          <w:szCs w:val="28"/>
        </w:rPr>
        <w:t xml:space="preserve">вих </w:t>
      </w:r>
      <w:r w:rsidRPr="002E342A">
        <w:rPr>
          <w:rFonts w:ascii="Times New Roman" w:hAnsi="Times New Roman" w:cs="Times New Roman"/>
          <w:bCs/>
          <w:sz w:val="28"/>
          <w:szCs w:val="28"/>
        </w:rPr>
        <w:t>особливостях</w:t>
      </w:r>
      <w:r w:rsidRPr="002E342A">
        <w:rPr>
          <w:rFonts w:ascii="Times New Roman" w:hAnsi="Times New Roman" w:cs="Times New Roman"/>
          <w:sz w:val="28"/>
          <w:szCs w:val="28"/>
        </w:rPr>
        <w:t xml:space="preserve">: по-перше, </w:t>
      </w:r>
      <w:r w:rsidRPr="002E342A">
        <w:rPr>
          <w:rFonts w:ascii="Times New Roman" w:hAnsi="Times New Roman" w:cs="Times New Roman"/>
          <w:iCs/>
          <w:spacing w:val="-3"/>
          <w:sz w:val="28"/>
          <w:szCs w:val="28"/>
        </w:rPr>
        <w:t xml:space="preserve">педагогічна освіта </w:t>
      </w:r>
      <w:r w:rsidRPr="002E342A">
        <w:rPr>
          <w:rFonts w:ascii="Times New Roman" w:hAnsi="Times New Roman" w:cs="Times New Roman"/>
          <w:spacing w:val="-3"/>
          <w:sz w:val="28"/>
          <w:szCs w:val="28"/>
        </w:rPr>
        <w:t xml:space="preserve">не є відособленою галуззю підготовки, </w:t>
      </w:r>
      <w:r w:rsidRPr="002E342A">
        <w:rPr>
          <w:rFonts w:ascii="Times New Roman" w:hAnsi="Times New Roman" w:cs="Times New Roman"/>
          <w:spacing w:val="2"/>
          <w:sz w:val="28"/>
          <w:szCs w:val="28"/>
        </w:rPr>
        <w:t xml:space="preserve">а виступає як </w:t>
      </w:r>
      <w:r w:rsidRPr="002E342A">
        <w:rPr>
          <w:rFonts w:ascii="Times New Roman" w:hAnsi="Times New Roman" w:cs="Times New Roman"/>
          <w:iCs/>
          <w:spacing w:val="2"/>
          <w:sz w:val="28"/>
          <w:szCs w:val="28"/>
        </w:rPr>
        <w:t>невід'ємна частина вищої освіти і науки;</w:t>
      </w:r>
      <w:r w:rsidRPr="002E342A">
        <w:rPr>
          <w:rFonts w:ascii="Times New Roman" w:hAnsi="Times New Roman" w:cs="Times New Roman"/>
          <w:sz w:val="28"/>
          <w:szCs w:val="28"/>
        </w:rPr>
        <w:t xml:space="preserve"> по-друге, системи вищої освіти (і досліджень) у європейських краї</w:t>
      </w:r>
      <w:r w:rsidRPr="002E342A">
        <w:rPr>
          <w:rFonts w:ascii="Times New Roman" w:hAnsi="Times New Roman" w:cs="Times New Roman"/>
          <w:sz w:val="28"/>
          <w:szCs w:val="28"/>
        </w:rPr>
        <w:softHyphen/>
      </w:r>
      <w:r w:rsidRPr="002E342A">
        <w:rPr>
          <w:rFonts w:ascii="Times New Roman" w:hAnsi="Times New Roman" w:cs="Times New Roman"/>
          <w:spacing w:val="1"/>
          <w:sz w:val="28"/>
          <w:szCs w:val="28"/>
        </w:rPr>
        <w:t xml:space="preserve">нах перебувають на шляху до спільного </w:t>
      </w:r>
      <w:r w:rsidRPr="002E342A">
        <w:rPr>
          <w:rFonts w:ascii="Times New Roman" w:hAnsi="Times New Roman" w:cs="Times New Roman"/>
          <w:iCs/>
          <w:spacing w:val="1"/>
          <w:sz w:val="28"/>
          <w:szCs w:val="28"/>
        </w:rPr>
        <w:t xml:space="preserve">Європейського простору </w:t>
      </w:r>
      <w:r w:rsidRPr="002E342A">
        <w:rPr>
          <w:rFonts w:ascii="Times New Roman" w:hAnsi="Times New Roman" w:cs="Times New Roman"/>
          <w:iCs/>
          <w:spacing w:val="7"/>
          <w:sz w:val="28"/>
          <w:szCs w:val="28"/>
        </w:rPr>
        <w:t>вищої освіти і науки;</w:t>
      </w:r>
      <w:r w:rsidRPr="002E342A">
        <w:rPr>
          <w:rFonts w:ascii="Times New Roman" w:hAnsi="Times New Roman" w:cs="Times New Roman"/>
          <w:sz w:val="28"/>
          <w:szCs w:val="28"/>
        </w:rPr>
        <w:t xml:space="preserve"> по-третє, </w:t>
      </w:r>
      <w:r w:rsidRPr="002E342A">
        <w:rPr>
          <w:rFonts w:ascii="Times New Roman" w:hAnsi="Times New Roman" w:cs="Times New Roman"/>
          <w:iCs/>
          <w:spacing w:val="7"/>
          <w:sz w:val="28"/>
          <w:szCs w:val="28"/>
        </w:rPr>
        <w:t xml:space="preserve">європеїзація та інтернаціоналізація педагогічної освіти </w:t>
      </w:r>
      <w:r w:rsidRPr="002E342A">
        <w:rPr>
          <w:rFonts w:ascii="Times New Roman" w:hAnsi="Times New Roman" w:cs="Times New Roman"/>
          <w:spacing w:val="7"/>
          <w:sz w:val="28"/>
          <w:szCs w:val="28"/>
        </w:rPr>
        <w:t xml:space="preserve">є значно складнішим процесом, аніж </w:t>
      </w:r>
      <w:r w:rsidRPr="002E342A">
        <w:rPr>
          <w:rFonts w:ascii="Times New Roman" w:hAnsi="Times New Roman" w:cs="Times New Roman"/>
          <w:iCs/>
          <w:spacing w:val="7"/>
          <w:sz w:val="28"/>
          <w:szCs w:val="28"/>
        </w:rPr>
        <w:t>європеїзація й інтернаціо</w:t>
      </w:r>
      <w:r w:rsidRPr="002E342A">
        <w:rPr>
          <w:rFonts w:ascii="Times New Roman" w:hAnsi="Times New Roman" w:cs="Times New Roman"/>
          <w:iCs/>
          <w:spacing w:val="7"/>
          <w:sz w:val="28"/>
          <w:szCs w:val="28"/>
        </w:rPr>
        <w:softHyphen/>
      </w:r>
      <w:r w:rsidRPr="002E342A">
        <w:rPr>
          <w:rFonts w:ascii="Times New Roman" w:hAnsi="Times New Roman" w:cs="Times New Roman"/>
          <w:iCs/>
          <w:spacing w:val="4"/>
          <w:sz w:val="28"/>
          <w:szCs w:val="28"/>
        </w:rPr>
        <w:t xml:space="preserve">налізація вищої освіти </w:t>
      </w:r>
      <w:r w:rsidRPr="002E342A">
        <w:rPr>
          <w:rFonts w:ascii="Times New Roman" w:hAnsi="Times New Roman" w:cs="Times New Roman"/>
          <w:spacing w:val="4"/>
          <w:sz w:val="28"/>
          <w:szCs w:val="28"/>
        </w:rPr>
        <w:t>в цілому;</w:t>
      </w:r>
      <w:r w:rsidRPr="002E342A">
        <w:rPr>
          <w:rFonts w:ascii="Times New Roman" w:hAnsi="Times New Roman" w:cs="Times New Roman"/>
          <w:sz w:val="28"/>
          <w:szCs w:val="28"/>
        </w:rPr>
        <w:t xml:space="preserve"> </w:t>
      </w:r>
      <w:r w:rsidRPr="002E342A">
        <w:rPr>
          <w:rFonts w:ascii="Times New Roman" w:hAnsi="Times New Roman" w:cs="Times New Roman"/>
          <w:spacing w:val="-3"/>
          <w:sz w:val="28"/>
          <w:szCs w:val="28"/>
        </w:rPr>
        <w:t>по-четверте, розгляд змін у європейській педагогічній освіті є важливим з глобальної точки зору [80, c. 146].</w:t>
      </w:r>
    </w:p>
    <w:p w:rsidR="006600C3" w:rsidRPr="002E342A" w:rsidRDefault="006600C3" w:rsidP="00C17F9B">
      <w:pPr>
        <w:shd w:val="clear" w:color="auto" w:fill="FFFFFF"/>
        <w:tabs>
          <w:tab w:val="left" w:pos="993"/>
        </w:tabs>
        <w:spacing w:after="0" w:line="360" w:lineRule="auto"/>
        <w:ind w:left="5" w:right="5" w:firstLine="709"/>
        <w:jc w:val="both"/>
        <w:rPr>
          <w:rFonts w:ascii="Times New Roman" w:hAnsi="Times New Roman" w:cs="Times New Roman"/>
          <w:spacing w:val="-3"/>
          <w:sz w:val="28"/>
          <w:szCs w:val="28"/>
        </w:rPr>
      </w:pPr>
      <w:r w:rsidRPr="002E342A">
        <w:rPr>
          <w:rFonts w:ascii="Times New Roman" w:hAnsi="Times New Roman" w:cs="Times New Roman"/>
          <w:spacing w:val="-3"/>
          <w:sz w:val="28"/>
          <w:szCs w:val="28"/>
        </w:rPr>
        <w:t xml:space="preserve">Автори монографії «Модернізація педагогічної освіти в європейському та євроатлантичному освітньому просторі» визначили наступні тенденції в розвитку педагогічної освіти на початку XXI ст.: утвердження процесу європеїзації, інтернаціоналізації та глобалізації освітнього простору; </w:t>
      </w:r>
      <w:r w:rsidRPr="002E342A">
        <w:rPr>
          <w:rFonts w:ascii="Times New Roman" w:hAnsi="Times New Roman" w:cs="Times New Roman"/>
          <w:spacing w:val="-2"/>
          <w:sz w:val="28"/>
          <w:szCs w:val="28"/>
        </w:rPr>
        <w:t xml:space="preserve">формування спільного європейського простору вищої педагогічної освіти і науки з відповідним узгодженням змісту педагогічної </w:t>
      </w:r>
      <w:r w:rsidRPr="002E342A">
        <w:rPr>
          <w:rFonts w:ascii="Times New Roman" w:hAnsi="Times New Roman" w:cs="Times New Roman"/>
          <w:spacing w:val="8"/>
          <w:sz w:val="28"/>
          <w:szCs w:val="28"/>
        </w:rPr>
        <w:t xml:space="preserve">освіти та процедури взаємовизнання дипломів і </w:t>
      </w:r>
      <w:r w:rsidRPr="002E342A">
        <w:rPr>
          <w:rFonts w:ascii="Times New Roman" w:hAnsi="Times New Roman" w:cs="Times New Roman"/>
          <w:spacing w:val="-5"/>
          <w:sz w:val="28"/>
          <w:szCs w:val="28"/>
        </w:rPr>
        <w:t>затвердження загальноєвропейських рамок професійних кваліфікацій;</w:t>
      </w:r>
      <w:r w:rsidRPr="002E342A">
        <w:rPr>
          <w:rFonts w:ascii="Times New Roman" w:hAnsi="Times New Roman" w:cs="Times New Roman"/>
          <w:spacing w:val="-3"/>
          <w:sz w:val="28"/>
          <w:szCs w:val="28"/>
        </w:rPr>
        <w:t xml:space="preserve"> </w:t>
      </w:r>
      <w:r w:rsidRPr="002E342A">
        <w:rPr>
          <w:rFonts w:ascii="Times New Roman" w:hAnsi="Times New Roman" w:cs="Times New Roman"/>
          <w:spacing w:val="-1"/>
          <w:sz w:val="28"/>
          <w:szCs w:val="28"/>
        </w:rPr>
        <w:t>інтеграцію європейської педагогічної освіти;</w:t>
      </w:r>
      <w:r w:rsidRPr="002E342A">
        <w:rPr>
          <w:rFonts w:ascii="Times New Roman" w:hAnsi="Times New Roman" w:cs="Times New Roman"/>
          <w:spacing w:val="-3"/>
          <w:sz w:val="28"/>
          <w:szCs w:val="28"/>
        </w:rPr>
        <w:t xml:space="preserve"> </w:t>
      </w:r>
      <w:r w:rsidRPr="002E342A">
        <w:rPr>
          <w:rFonts w:ascii="Times New Roman" w:hAnsi="Times New Roman" w:cs="Times New Roman"/>
          <w:sz w:val="28"/>
          <w:szCs w:val="28"/>
        </w:rPr>
        <w:t>національну спрямованість педагогічної освіти;</w:t>
      </w:r>
      <w:r w:rsidRPr="002E342A">
        <w:rPr>
          <w:rFonts w:ascii="Times New Roman" w:hAnsi="Times New Roman" w:cs="Times New Roman"/>
          <w:spacing w:val="-3"/>
          <w:sz w:val="28"/>
          <w:szCs w:val="28"/>
        </w:rPr>
        <w:t xml:space="preserve"> </w:t>
      </w:r>
      <w:r w:rsidRPr="002E342A">
        <w:rPr>
          <w:rFonts w:ascii="Times New Roman" w:hAnsi="Times New Roman" w:cs="Times New Roman"/>
          <w:spacing w:val="-1"/>
          <w:sz w:val="28"/>
          <w:szCs w:val="28"/>
        </w:rPr>
        <w:t>університизацію і фундаменталізацію педагогічної освіти;</w:t>
      </w:r>
      <w:r w:rsidRPr="002E342A">
        <w:rPr>
          <w:rFonts w:ascii="Times New Roman" w:hAnsi="Times New Roman" w:cs="Times New Roman"/>
          <w:spacing w:val="-3"/>
          <w:sz w:val="28"/>
          <w:szCs w:val="28"/>
        </w:rPr>
        <w:t xml:space="preserve"> </w:t>
      </w:r>
      <w:r w:rsidRPr="002E342A">
        <w:rPr>
          <w:rFonts w:ascii="Times New Roman" w:hAnsi="Times New Roman" w:cs="Times New Roman"/>
          <w:spacing w:val="-1"/>
          <w:sz w:val="28"/>
          <w:szCs w:val="28"/>
        </w:rPr>
        <w:t>запровадження компетентнісного підходу;</w:t>
      </w:r>
      <w:r w:rsidRPr="002E342A">
        <w:rPr>
          <w:rFonts w:ascii="Times New Roman" w:hAnsi="Times New Roman" w:cs="Times New Roman"/>
          <w:spacing w:val="-3"/>
          <w:sz w:val="28"/>
          <w:szCs w:val="28"/>
        </w:rPr>
        <w:t xml:space="preserve"> </w:t>
      </w:r>
      <w:r w:rsidRPr="002E342A">
        <w:rPr>
          <w:rFonts w:ascii="Times New Roman" w:hAnsi="Times New Roman" w:cs="Times New Roman"/>
          <w:spacing w:val="5"/>
          <w:sz w:val="28"/>
          <w:szCs w:val="28"/>
        </w:rPr>
        <w:t xml:space="preserve">гуманізацію, демократизацію, диверсифікацію, </w:t>
      </w:r>
      <w:r w:rsidRPr="002E342A">
        <w:rPr>
          <w:rFonts w:ascii="Times New Roman" w:hAnsi="Times New Roman" w:cs="Times New Roman"/>
          <w:spacing w:val="1"/>
          <w:sz w:val="28"/>
          <w:szCs w:val="28"/>
        </w:rPr>
        <w:t>неперервність та зростання престижу професії педагога;</w:t>
      </w:r>
      <w:r w:rsidRPr="002E342A">
        <w:rPr>
          <w:rFonts w:ascii="Times New Roman" w:hAnsi="Times New Roman" w:cs="Times New Roman"/>
          <w:spacing w:val="2"/>
          <w:sz w:val="28"/>
          <w:szCs w:val="28"/>
        </w:rPr>
        <w:t xml:space="preserve"> інноваційність у сфері підготовки вчителів</w:t>
      </w:r>
      <w:r w:rsidRPr="002E342A">
        <w:rPr>
          <w:rFonts w:ascii="Times New Roman" w:hAnsi="Times New Roman" w:cs="Times New Roman"/>
          <w:spacing w:val="-1"/>
          <w:sz w:val="28"/>
          <w:szCs w:val="28"/>
        </w:rPr>
        <w:t>;</w:t>
      </w:r>
      <w:r w:rsidRPr="002E342A">
        <w:rPr>
          <w:rFonts w:ascii="Times New Roman" w:hAnsi="Times New Roman" w:cs="Times New Roman"/>
          <w:spacing w:val="-3"/>
          <w:sz w:val="28"/>
          <w:szCs w:val="28"/>
        </w:rPr>
        <w:t xml:space="preserve"> </w:t>
      </w:r>
      <w:r w:rsidRPr="002E342A">
        <w:rPr>
          <w:rFonts w:ascii="Times New Roman" w:hAnsi="Times New Roman" w:cs="Times New Roman"/>
          <w:spacing w:val="-2"/>
          <w:sz w:val="28"/>
          <w:szCs w:val="28"/>
        </w:rPr>
        <w:t>багатоукладність, варіативність і гнучкість організації профе</w:t>
      </w:r>
      <w:r w:rsidRPr="002E342A">
        <w:rPr>
          <w:rFonts w:ascii="Times New Roman" w:hAnsi="Times New Roman" w:cs="Times New Roman"/>
          <w:spacing w:val="-2"/>
          <w:sz w:val="28"/>
          <w:szCs w:val="28"/>
        </w:rPr>
        <w:softHyphen/>
      </w:r>
      <w:r w:rsidRPr="002E342A">
        <w:rPr>
          <w:rFonts w:ascii="Times New Roman" w:hAnsi="Times New Roman" w:cs="Times New Roman"/>
          <w:spacing w:val="-1"/>
          <w:sz w:val="28"/>
          <w:szCs w:val="28"/>
        </w:rPr>
        <w:t>сійної підготовки педагогів;</w:t>
      </w:r>
      <w:r w:rsidRPr="002E342A">
        <w:rPr>
          <w:rFonts w:ascii="Times New Roman" w:hAnsi="Times New Roman" w:cs="Times New Roman"/>
          <w:spacing w:val="-3"/>
          <w:sz w:val="28"/>
          <w:szCs w:val="28"/>
        </w:rPr>
        <w:t xml:space="preserve"> </w:t>
      </w:r>
      <w:r w:rsidRPr="002E342A">
        <w:rPr>
          <w:rFonts w:ascii="Times New Roman" w:hAnsi="Times New Roman" w:cs="Times New Roman"/>
          <w:sz w:val="28"/>
          <w:szCs w:val="28"/>
        </w:rPr>
        <w:t>підви</w:t>
      </w:r>
      <w:r w:rsidRPr="002E342A">
        <w:rPr>
          <w:rFonts w:ascii="Times New Roman" w:hAnsi="Times New Roman" w:cs="Times New Roman"/>
          <w:spacing w:val="-1"/>
          <w:sz w:val="28"/>
          <w:szCs w:val="28"/>
        </w:rPr>
        <w:t>щення значення та пролонгації педагогічної практики з орієнтацією на формування вчителя – активного учасника життя суспільства</w:t>
      </w:r>
      <w:r w:rsidRPr="002E342A">
        <w:rPr>
          <w:rFonts w:ascii="Times New Roman" w:hAnsi="Times New Roman" w:cs="Times New Roman"/>
          <w:spacing w:val="1"/>
          <w:sz w:val="28"/>
          <w:szCs w:val="28"/>
        </w:rPr>
        <w:t>;</w:t>
      </w:r>
      <w:r w:rsidRPr="002E342A">
        <w:rPr>
          <w:rFonts w:ascii="Times New Roman" w:hAnsi="Times New Roman" w:cs="Times New Roman"/>
          <w:spacing w:val="2"/>
          <w:sz w:val="28"/>
          <w:szCs w:val="28"/>
        </w:rPr>
        <w:t xml:space="preserve"> впровадження і використання нових технологій, пошукової </w:t>
      </w:r>
      <w:r w:rsidRPr="002E342A">
        <w:rPr>
          <w:rFonts w:ascii="Times New Roman" w:hAnsi="Times New Roman" w:cs="Times New Roman"/>
          <w:spacing w:val="1"/>
          <w:sz w:val="28"/>
          <w:szCs w:val="28"/>
        </w:rPr>
        <w:t>орієнтації в освіті та професійній підготовці вчителів [</w:t>
      </w:r>
      <w:r w:rsidRPr="002E342A">
        <w:rPr>
          <w:rFonts w:ascii="Times New Roman" w:hAnsi="Times New Roman" w:cs="Times New Roman"/>
          <w:bCs/>
          <w:sz w:val="28"/>
          <w:szCs w:val="28"/>
        </w:rPr>
        <w:t>80</w:t>
      </w:r>
      <w:r w:rsidRPr="002E342A">
        <w:rPr>
          <w:rFonts w:ascii="Times New Roman" w:hAnsi="Times New Roman" w:cs="Times New Roman"/>
          <w:spacing w:val="1"/>
          <w:sz w:val="28"/>
          <w:szCs w:val="28"/>
        </w:rPr>
        <w:t>, c.192-193].</w:t>
      </w:r>
    </w:p>
    <w:p w:rsidR="006600C3" w:rsidRPr="002E342A" w:rsidRDefault="006600C3" w:rsidP="00C17F9B">
      <w:pPr>
        <w:tabs>
          <w:tab w:val="left" w:pos="993"/>
        </w:tabs>
        <w:spacing w:after="0" w:line="360" w:lineRule="auto"/>
        <w:ind w:left="5" w:firstLine="709"/>
        <w:jc w:val="both"/>
        <w:rPr>
          <w:rFonts w:ascii="Times New Roman" w:hAnsi="Times New Roman" w:cs="Times New Roman"/>
          <w:sz w:val="28"/>
          <w:szCs w:val="28"/>
        </w:rPr>
      </w:pPr>
      <w:r w:rsidRPr="002E342A">
        <w:rPr>
          <w:rFonts w:ascii="Times New Roman" w:hAnsi="Times New Roman" w:cs="Times New Roman"/>
          <w:sz w:val="28"/>
          <w:szCs w:val="28"/>
        </w:rPr>
        <w:t>Інтенсивність, багаторівневість і</w:t>
      </w:r>
      <w:r w:rsidR="00485434" w:rsidRPr="002E342A">
        <w:rPr>
          <w:rFonts w:ascii="Times New Roman" w:hAnsi="Times New Roman" w:cs="Times New Roman"/>
          <w:sz w:val="28"/>
          <w:szCs w:val="28"/>
        </w:rPr>
        <w:t xml:space="preserve"> об’ємність процесу формування є</w:t>
      </w:r>
      <w:r w:rsidRPr="002E342A">
        <w:rPr>
          <w:rFonts w:ascii="Times New Roman" w:hAnsi="Times New Roman" w:cs="Times New Roman"/>
          <w:sz w:val="28"/>
          <w:szCs w:val="28"/>
        </w:rPr>
        <w:t xml:space="preserve">вропейського </w:t>
      </w:r>
      <w:r w:rsidR="00485434" w:rsidRPr="002E342A">
        <w:rPr>
          <w:rFonts w:ascii="Times New Roman" w:hAnsi="Times New Roman" w:cs="Times New Roman"/>
          <w:sz w:val="28"/>
          <w:szCs w:val="28"/>
        </w:rPr>
        <w:t>освітнього простору</w:t>
      </w:r>
      <w:r w:rsidRPr="002E342A">
        <w:rPr>
          <w:rFonts w:ascii="Times New Roman" w:hAnsi="Times New Roman" w:cs="Times New Roman"/>
          <w:sz w:val="28"/>
          <w:szCs w:val="28"/>
        </w:rPr>
        <w:t>, а також пов’язані з ним трансформації національних освітніх систем та моделей підготовки вчителів зумовлюють відповідний дослідницький інтерес до цих процесів. Поряд із загальноєвропейськими тенденціями особливий інтерес представляють національні особливості впроваджен</w:t>
      </w:r>
      <w:r w:rsidR="00485434" w:rsidRPr="002E342A">
        <w:rPr>
          <w:rFonts w:ascii="Times New Roman" w:hAnsi="Times New Roman" w:cs="Times New Roman"/>
          <w:sz w:val="28"/>
          <w:szCs w:val="28"/>
        </w:rPr>
        <w:t>ня принципів Болонського процесу у системи</w:t>
      </w:r>
      <w:r w:rsidRPr="002E342A">
        <w:rPr>
          <w:rFonts w:ascii="Times New Roman" w:hAnsi="Times New Roman" w:cs="Times New Roman"/>
          <w:sz w:val="28"/>
          <w:szCs w:val="28"/>
        </w:rPr>
        <w:t xml:space="preserve"> вищої педагогічної освіти, що зумовлює доцільність уточнення методологічних засад в їх дослідженні.</w:t>
      </w:r>
    </w:p>
    <w:p w:rsidR="006600C3" w:rsidRPr="002E342A" w:rsidRDefault="006600C3" w:rsidP="00C17F9B">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Інтеграція національних систем вищої освіти в ЄПВО вимагає здійснення їх структурного реформування. Структурний вимір освітніх реформ передбачає аналіз організаційних компонентів освітніх змін, їх взаємодії та взаємозалежності. </w:t>
      </w:r>
    </w:p>
    <w:p w:rsidR="006600C3" w:rsidRPr="002E342A" w:rsidRDefault="006600C3" w:rsidP="00C17F9B">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А. Сбруєва, аналізуючи структурний вимір реформ середньої освіти розвинених англомовних країн, виокремлює комплекс підходів до їх аналізу: звітнісноцентрований, структурно-змістовий, системний, школоцентрований, контекстуально-процесуальний, трипросторовий [</w:t>
      </w:r>
      <w:r w:rsidRPr="002E342A">
        <w:rPr>
          <w:rFonts w:ascii="Times New Roman" w:hAnsi="Times New Roman" w:cs="Times New Roman"/>
          <w:bCs/>
          <w:sz w:val="28"/>
          <w:szCs w:val="28"/>
        </w:rPr>
        <w:t>109</w:t>
      </w:r>
      <w:r w:rsidRPr="002E342A">
        <w:rPr>
          <w:rFonts w:ascii="Times New Roman" w:hAnsi="Times New Roman" w:cs="Times New Roman"/>
          <w:sz w:val="28"/>
          <w:szCs w:val="28"/>
        </w:rPr>
        <w:t xml:space="preserve">, с. 44-64]. В контексті дослідження реформування вищої освіти, на нашу думку, особливої уваги заслуговують структурно-змістовий і системний підходи. </w:t>
      </w:r>
    </w:p>
    <w:p w:rsidR="006600C3" w:rsidRPr="002E342A" w:rsidRDefault="006600C3" w:rsidP="00C17F9B">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Структурно-змістовий підхід зосереджується на аналізі багаторівневості процесу реформування освітніх систем. Розробник підходу Ї. Ч. Ченг запропонував схему аналізу перебігу реформ на різних структурних рівнях освітніх систем: від макрорівня (розробка національної стратегії реформ, реструктуризація освітньої системи) через мезорівень і місцевий рівень до операційного рівня (запровадження нових навчальних технологій, зміни в навчальному процесі) [</w:t>
      </w:r>
      <w:r w:rsidRPr="002E342A">
        <w:rPr>
          <w:rFonts w:ascii="Times New Roman" w:hAnsi="Times New Roman" w:cs="Times New Roman"/>
          <w:bCs/>
          <w:sz w:val="28"/>
          <w:szCs w:val="28"/>
        </w:rPr>
        <w:t>109</w:t>
      </w:r>
      <w:r w:rsidRPr="002E342A">
        <w:rPr>
          <w:rFonts w:ascii="Times New Roman" w:hAnsi="Times New Roman" w:cs="Times New Roman"/>
          <w:sz w:val="28"/>
          <w:szCs w:val="28"/>
        </w:rPr>
        <w:t>, с. 47-50].</w:t>
      </w:r>
    </w:p>
    <w:p w:rsidR="006600C3" w:rsidRPr="002E342A" w:rsidRDefault="006600C3" w:rsidP="00C17F9B">
      <w:pPr>
        <w:spacing w:after="0" w:line="360" w:lineRule="auto"/>
        <w:ind w:firstLine="709"/>
        <w:jc w:val="both"/>
        <w:rPr>
          <w:rStyle w:val="longtext"/>
          <w:rFonts w:ascii="Times New Roman" w:hAnsi="Times New Roman" w:cs="Times New Roman"/>
          <w:sz w:val="28"/>
          <w:szCs w:val="28"/>
        </w:rPr>
      </w:pPr>
      <w:r w:rsidRPr="002E342A">
        <w:rPr>
          <w:rFonts w:ascii="Times New Roman" w:hAnsi="Times New Roman" w:cs="Times New Roman"/>
          <w:sz w:val="28"/>
          <w:szCs w:val="28"/>
        </w:rPr>
        <w:t xml:space="preserve">Дослідження інтеграції та функціонування національних систем педагогічної освіти в умовах європейського освітнього простору, на наш погляд, потребує щонайменше два базових рівня аналізу. </w:t>
      </w:r>
      <w:r w:rsidRPr="002E342A">
        <w:rPr>
          <w:rStyle w:val="longtext"/>
          <w:rFonts w:ascii="Times New Roman" w:hAnsi="Times New Roman" w:cs="Times New Roman"/>
          <w:sz w:val="28"/>
          <w:szCs w:val="28"/>
          <w:shd w:val="clear" w:color="auto" w:fill="FFFFFF"/>
        </w:rPr>
        <w:t>Аналіз вищої педагогічної освіти на макрорівні, що передбачає її дослідження як освітньої сфери, як складової ЄПВО та складової національної системи вищої освіти з усією сукупністю суб’єктів, умов і чинників, які впливають на її функціонування і розвиток.</w:t>
      </w:r>
      <w:r w:rsidRPr="002E342A">
        <w:rPr>
          <w:rStyle w:val="longtext"/>
          <w:rFonts w:ascii="Times New Roman" w:hAnsi="Times New Roman" w:cs="Times New Roman"/>
          <w:sz w:val="28"/>
          <w:szCs w:val="28"/>
        </w:rPr>
        <w:t xml:space="preserve"> </w:t>
      </w:r>
    </w:p>
    <w:p w:rsidR="006600C3" w:rsidRPr="002E342A" w:rsidRDefault="006600C3" w:rsidP="00C17F9B">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shd w:val="clear" w:color="auto" w:fill="FFFFFF"/>
        </w:rPr>
        <w:t>Не менш важливим є розгляд реформування національної педагогічної освіти на мікрорівні з позиції підходів до безпосередньої організації навчального процесу, впровадження нових навчальних технологій, вдосконалення професійної підготовки майбутніх вчителів, підвищення кваліфікації педагогів відповідно до європейських вимог.</w:t>
      </w:r>
    </w:p>
    <w:p w:rsidR="006600C3" w:rsidRPr="002E342A" w:rsidRDefault="006600C3" w:rsidP="00C17F9B">
      <w:pPr>
        <w:spacing w:after="0" w:line="360" w:lineRule="auto"/>
        <w:ind w:firstLine="709"/>
        <w:jc w:val="both"/>
        <w:rPr>
          <w:rFonts w:ascii="Times New Roman" w:eastAsia="BookmanOldStyle" w:hAnsi="Times New Roman" w:cs="Times New Roman"/>
          <w:sz w:val="28"/>
          <w:szCs w:val="28"/>
        </w:rPr>
      </w:pPr>
      <w:r w:rsidRPr="002E342A">
        <w:rPr>
          <w:rFonts w:ascii="Times New Roman" w:hAnsi="Times New Roman" w:cs="Times New Roman"/>
          <w:sz w:val="28"/>
          <w:szCs w:val="28"/>
        </w:rPr>
        <w:t xml:space="preserve">Впровадження </w:t>
      </w:r>
      <w:r w:rsidR="00485434" w:rsidRPr="002E342A">
        <w:rPr>
          <w:rFonts w:ascii="Times New Roman" w:hAnsi="Times New Roman" w:cs="Times New Roman"/>
          <w:sz w:val="28"/>
          <w:szCs w:val="28"/>
        </w:rPr>
        <w:t xml:space="preserve">стандартів </w:t>
      </w:r>
      <w:r w:rsidRPr="002E342A">
        <w:rPr>
          <w:rFonts w:ascii="Times New Roman" w:hAnsi="Times New Roman" w:cs="Times New Roman"/>
          <w:sz w:val="28"/>
          <w:szCs w:val="28"/>
        </w:rPr>
        <w:t xml:space="preserve">Болонського процесу передбачає структурні та функціональні </w:t>
      </w:r>
      <w:r w:rsidR="00485434" w:rsidRPr="002E342A">
        <w:rPr>
          <w:rFonts w:ascii="Times New Roman" w:hAnsi="Times New Roman" w:cs="Times New Roman"/>
          <w:sz w:val="28"/>
          <w:szCs w:val="28"/>
        </w:rPr>
        <w:t>зміни</w:t>
      </w:r>
      <w:r w:rsidRPr="002E342A">
        <w:rPr>
          <w:rFonts w:ascii="Times New Roman" w:hAnsi="Times New Roman" w:cs="Times New Roman"/>
          <w:sz w:val="28"/>
          <w:szCs w:val="28"/>
        </w:rPr>
        <w:t xml:space="preserve"> в національних системах освіти, конвергенцію між систем</w:t>
      </w:r>
      <w:r w:rsidR="00485434" w:rsidRPr="002E342A">
        <w:rPr>
          <w:rFonts w:ascii="Times New Roman" w:hAnsi="Times New Roman" w:cs="Times New Roman"/>
          <w:sz w:val="28"/>
          <w:szCs w:val="28"/>
        </w:rPr>
        <w:t>ами в рамках ЄПВО, що дозволяє</w:t>
      </w:r>
      <w:r w:rsidRPr="002E342A">
        <w:rPr>
          <w:rFonts w:ascii="Times New Roman" w:hAnsi="Times New Roman" w:cs="Times New Roman"/>
          <w:sz w:val="28"/>
          <w:szCs w:val="28"/>
        </w:rPr>
        <w:t xml:space="preserve"> використовувати системний підхід у якості методології аналізу</w:t>
      </w:r>
      <w:r w:rsidR="00485434" w:rsidRPr="002E342A">
        <w:rPr>
          <w:rFonts w:ascii="Times New Roman" w:hAnsi="Times New Roman" w:cs="Times New Roman"/>
          <w:sz w:val="28"/>
          <w:szCs w:val="28"/>
        </w:rPr>
        <w:t xml:space="preserve"> цих перетворень</w:t>
      </w:r>
      <w:r w:rsidRPr="002E342A">
        <w:rPr>
          <w:rFonts w:ascii="Times New Roman" w:hAnsi="Times New Roman" w:cs="Times New Roman"/>
          <w:sz w:val="28"/>
          <w:szCs w:val="28"/>
        </w:rPr>
        <w:t xml:space="preserve">. </w:t>
      </w:r>
      <w:r w:rsidRPr="002E342A">
        <w:rPr>
          <w:rFonts w:ascii="Times New Roman" w:eastAsia="BookmanOldStyle" w:hAnsi="Times New Roman" w:cs="Times New Roman"/>
          <w:sz w:val="28"/>
          <w:szCs w:val="28"/>
        </w:rPr>
        <w:t>Системний підхід, основоположно розроблений Л. фон Берталанфі та Н. Вінером, розглядає складний об’єкт як цілісну сукупність структурно і функціонально пов’язаних елементів, відкриває можливість пояснення складності об’єктів через базові методологічні принципи цілісності, ієрархічності, структурності, функціональності, відкритості, множинності. В контексті реформування освітня система розуміється як єдина сукупність компонентів, зміна кожного з яких призводить до зміни усіх інших і функціонування системи в цілому [</w:t>
      </w:r>
      <w:r w:rsidRPr="002E342A">
        <w:rPr>
          <w:rFonts w:ascii="Times New Roman" w:hAnsi="Times New Roman" w:cs="Times New Roman"/>
          <w:bCs/>
          <w:sz w:val="28"/>
          <w:szCs w:val="28"/>
        </w:rPr>
        <w:t>109</w:t>
      </w:r>
      <w:r w:rsidRPr="002E342A">
        <w:rPr>
          <w:rFonts w:ascii="Times New Roman" w:eastAsia="BookmanOldStyle" w:hAnsi="Times New Roman" w:cs="Times New Roman"/>
          <w:sz w:val="28"/>
          <w:szCs w:val="28"/>
        </w:rPr>
        <w:t>, c. 51].</w:t>
      </w:r>
    </w:p>
    <w:p w:rsidR="00B30042" w:rsidRPr="002E342A" w:rsidRDefault="006600C3" w:rsidP="00C17F9B">
      <w:pPr>
        <w:autoSpaceDE w:val="0"/>
        <w:autoSpaceDN w:val="0"/>
        <w:adjustRightInd w:val="0"/>
        <w:spacing w:after="0" w:line="360" w:lineRule="auto"/>
        <w:ind w:firstLine="709"/>
        <w:jc w:val="both"/>
        <w:rPr>
          <w:rFonts w:ascii="Times New Roman" w:eastAsia="BookmanOldStyle" w:hAnsi="Times New Roman" w:cs="Times New Roman"/>
          <w:sz w:val="28"/>
          <w:szCs w:val="28"/>
        </w:rPr>
      </w:pPr>
      <w:r w:rsidRPr="002E342A">
        <w:rPr>
          <w:rFonts w:ascii="Times New Roman" w:eastAsia="BookmanOldStyle" w:hAnsi="Times New Roman" w:cs="Times New Roman"/>
          <w:sz w:val="28"/>
          <w:szCs w:val="28"/>
        </w:rPr>
        <w:t xml:space="preserve">Водночас деякі вчені зауважують (Є. Гаращук, Ю. Шабанова), що, </w:t>
      </w:r>
      <w:r w:rsidR="00ED5E5C" w:rsidRPr="002E342A">
        <w:rPr>
          <w:rFonts w:ascii="Times New Roman" w:eastAsia="BookmanOldStyle" w:hAnsi="Times New Roman" w:cs="Times New Roman"/>
          <w:sz w:val="28"/>
          <w:szCs w:val="28"/>
        </w:rPr>
        <w:t>«</w:t>
      </w:r>
      <w:r w:rsidRPr="002E342A">
        <w:rPr>
          <w:rFonts w:ascii="Times New Roman" w:eastAsia="BookmanOldStyle" w:hAnsi="Times New Roman" w:cs="Times New Roman"/>
          <w:sz w:val="28"/>
          <w:szCs w:val="28"/>
        </w:rPr>
        <w:t>незважаючи на загальне визнання, яке отримав системний підхід у різних галузях знань, він поки що не має чітко сформульованих принципів у системі освіти. Це обме</w:t>
      </w:r>
      <w:r w:rsidR="00020182" w:rsidRPr="002E342A">
        <w:rPr>
          <w:rFonts w:ascii="Times New Roman" w:eastAsia="BookmanOldStyle" w:hAnsi="Times New Roman" w:cs="Times New Roman"/>
          <w:sz w:val="28"/>
          <w:szCs w:val="28"/>
        </w:rPr>
        <w:t>ження виявляється, насамперед, у</w:t>
      </w:r>
      <w:r w:rsidRPr="002E342A">
        <w:rPr>
          <w:rFonts w:ascii="Times New Roman" w:eastAsia="BookmanOldStyle" w:hAnsi="Times New Roman" w:cs="Times New Roman"/>
          <w:sz w:val="28"/>
          <w:szCs w:val="28"/>
        </w:rPr>
        <w:t xml:space="preserve"> багатозначності </w:t>
      </w:r>
      <w:r w:rsidR="00ED5E5C" w:rsidRPr="002E342A">
        <w:rPr>
          <w:rFonts w:ascii="Times New Roman" w:hAnsi="Times New Roman" w:cs="Times New Roman"/>
          <w:sz w:val="28"/>
          <w:szCs w:val="28"/>
        </w:rPr>
        <w:t xml:space="preserve">визначення </w:t>
      </w:r>
      <w:r w:rsidRPr="002E342A">
        <w:rPr>
          <w:rFonts w:ascii="Times New Roman" w:eastAsia="BookmanOldStyle" w:hAnsi="Times New Roman" w:cs="Times New Roman"/>
          <w:sz w:val="28"/>
          <w:szCs w:val="28"/>
        </w:rPr>
        <w:t>поняття «система», різноманітності системних об’єктів</w:t>
      </w:r>
      <w:r w:rsidR="00ED5E5C" w:rsidRPr="002E342A">
        <w:rPr>
          <w:rFonts w:ascii="Times New Roman" w:eastAsia="BookmanOldStyle" w:hAnsi="Times New Roman" w:cs="Times New Roman"/>
          <w:sz w:val="28"/>
          <w:szCs w:val="28"/>
        </w:rPr>
        <w:t>»</w:t>
      </w:r>
      <w:r w:rsidRPr="002E342A">
        <w:rPr>
          <w:rFonts w:ascii="Times New Roman" w:eastAsia="BookmanOldStyle" w:hAnsi="Times New Roman" w:cs="Times New Roman"/>
          <w:sz w:val="28"/>
          <w:szCs w:val="28"/>
        </w:rPr>
        <w:t xml:space="preserve"> [129, c. 61</w:t>
      </w:r>
      <w:r w:rsidR="00DC2E48" w:rsidRPr="002E342A">
        <w:rPr>
          <w:rFonts w:ascii="Times New Roman" w:eastAsia="BookmanOldStyle" w:hAnsi="Times New Roman" w:cs="Times New Roman"/>
          <w:sz w:val="28"/>
          <w:szCs w:val="28"/>
        </w:rPr>
        <w:t>; 22, </w:t>
      </w:r>
      <w:r w:rsidR="00ED5E5C" w:rsidRPr="002E342A">
        <w:rPr>
          <w:rFonts w:ascii="Times New Roman" w:eastAsia="BookmanOldStyle" w:hAnsi="Times New Roman" w:cs="Times New Roman"/>
          <w:sz w:val="28"/>
          <w:szCs w:val="28"/>
        </w:rPr>
        <w:t>с. 152</w:t>
      </w:r>
      <w:r w:rsidRPr="002E342A">
        <w:rPr>
          <w:rFonts w:ascii="Times New Roman" w:eastAsia="BookmanOldStyle" w:hAnsi="Times New Roman" w:cs="Times New Roman"/>
          <w:sz w:val="28"/>
          <w:szCs w:val="28"/>
        </w:rPr>
        <w:t xml:space="preserve">]. </w:t>
      </w:r>
    </w:p>
    <w:p w:rsidR="006600C3" w:rsidRPr="002E342A" w:rsidRDefault="006600C3" w:rsidP="00C17F9B">
      <w:pPr>
        <w:autoSpaceDE w:val="0"/>
        <w:autoSpaceDN w:val="0"/>
        <w:adjustRightInd w:val="0"/>
        <w:spacing w:after="0" w:line="360" w:lineRule="auto"/>
        <w:ind w:firstLine="709"/>
        <w:jc w:val="both"/>
        <w:rPr>
          <w:rFonts w:ascii="Times New Roman" w:eastAsia="BookmanOldStyle" w:hAnsi="Times New Roman" w:cs="Times New Roman"/>
          <w:sz w:val="28"/>
          <w:szCs w:val="28"/>
        </w:rPr>
      </w:pPr>
      <w:r w:rsidRPr="002E342A">
        <w:rPr>
          <w:rFonts w:ascii="Times New Roman" w:eastAsia="BookmanOldStyle" w:hAnsi="Times New Roman" w:cs="Times New Roman"/>
          <w:sz w:val="28"/>
          <w:szCs w:val="28"/>
        </w:rPr>
        <w:t>На наш погляд, методологічні засади (принципи) системного підходу є адаптивним інструментарієм до</w:t>
      </w:r>
      <w:r w:rsidR="00CF5326">
        <w:rPr>
          <w:rFonts w:ascii="Times New Roman" w:eastAsia="BookmanOldStyle" w:hAnsi="Times New Roman" w:cs="Times New Roman"/>
          <w:sz w:val="28"/>
          <w:szCs w:val="28"/>
        </w:rPr>
        <w:t xml:space="preserve"> вивчення освітніх систем, що аргументується в ряді положень.</w:t>
      </w:r>
    </w:p>
    <w:p w:rsidR="006600C3" w:rsidRPr="002E342A" w:rsidRDefault="00B30042" w:rsidP="00C17F9B">
      <w:pPr>
        <w:autoSpaceDE w:val="0"/>
        <w:autoSpaceDN w:val="0"/>
        <w:adjustRightInd w:val="0"/>
        <w:spacing w:after="0" w:line="360" w:lineRule="auto"/>
        <w:ind w:firstLine="709"/>
        <w:jc w:val="both"/>
        <w:rPr>
          <w:rFonts w:ascii="Times New Roman" w:eastAsia="BookmanOldStyle" w:hAnsi="Times New Roman" w:cs="Times New Roman"/>
          <w:sz w:val="28"/>
          <w:szCs w:val="28"/>
        </w:rPr>
      </w:pPr>
      <w:r w:rsidRPr="002E342A">
        <w:rPr>
          <w:rFonts w:ascii="Times New Roman" w:eastAsia="BookmanOldStyle" w:hAnsi="Times New Roman" w:cs="Times New Roman"/>
          <w:sz w:val="28"/>
          <w:szCs w:val="28"/>
        </w:rPr>
        <w:t>По-перше, с</w:t>
      </w:r>
      <w:r w:rsidR="009E34C5" w:rsidRPr="002E342A">
        <w:rPr>
          <w:rFonts w:ascii="Times New Roman" w:eastAsia="BookmanOldStyle" w:hAnsi="Times New Roman" w:cs="Times New Roman"/>
          <w:sz w:val="28"/>
          <w:szCs w:val="28"/>
        </w:rPr>
        <w:t xml:space="preserve">истема вищої освіти </w:t>
      </w:r>
      <w:r w:rsidR="006600C3" w:rsidRPr="002E342A">
        <w:rPr>
          <w:rFonts w:ascii="Times New Roman" w:eastAsia="BookmanOldStyle" w:hAnsi="Times New Roman" w:cs="Times New Roman"/>
          <w:sz w:val="28"/>
          <w:szCs w:val="28"/>
        </w:rPr>
        <w:t xml:space="preserve">є відкритою, </w:t>
      </w:r>
      <w:r w:rsidR="009E34C5" w:rsidRPr="002E342A">
        <w:rPr>
          <w:rFonts w:ascii="Times New Roman" w:eastAsia="BookmanOldStyle" w:hAnsi="Times New Roman" w:cs="Times New Roman"/>
          <w:sz w:val="28"/>
          <w:szCs w:val="28"/>
        </w:rPr>
        <w:t>оскільки</w:t>
      </w:r>
      <w:r w:rsidR="006600C3" w:rsidRPr="002E342A">
        <w:rPr>
          <w:rFonts w:ascii="Times New Roman" w:eastAsia="BookmanOldStyle" w:hAnsi="Times New Roman" w:cs="Times New Roman"/>
          <w:sz w:val="28"/>
          <w:szCs w:val="28"/>
        </w:rPr>
        <w:t xml:space="preserve"> між нею та зовнішнім </w:t>
      </w:r>
      <w:r w:rsidR="009E34C5" w:rsidRPr="002E342A">
        <w:rPr>
          <w:rFonts w:ascii="Times New Roman" w:eastAsia="BookmanOldStyle" w:hAnsi="Times New Roman" w:cs="Times New Roman"/>
          <w:sz w:val="28"/>
          <w:szCs w:val="28"/>
        </w:rPr>
        <w:t>середовищем</w:t>
      </w:r>
      <w:r w:rsidR="006600C3" w:rsidRPr="002E342A">
        <w:rPr>
          <w:rFonts w:ascii="Times New Roman" w:eastAsia="BookmanOldStyle" w:hAnsi="Times New Roman" w:cs="Times New Roman"/>
          <w:sz w:val="28"/>
          <w:szCs w:val="28"/>
        </w:rPr>
        <w:t xml:space="preserve"> відбувається постійний інформаційний обмін.</w:t>
      </w:r>
    </w:p>
    <w:p w:rsidR="006600C3" w:rsidRPr="002E342A" w:rsidRDefault="00B30042" w:rsidP="00C17F9B">
      <w:pPr>
        <w:autoSpaceDE w:val="0"/>
        <w:autoSpaceDN w:val="0"/>
        <w:adjustRightInd w:val="0"/>
        <w:spacing w:after="0" w:line="360" w:lineRule="auto"/>
        <w:ind w:firstLine="709"/>
        <w:jc w:val="both"/>
        <w:rPr>
          <w:rFonts w:ascii="Times New Roman" w:eastAsia="BookmanOldStyle" w:hAnsi="Times New Roman" w:cs="Times New Roman"/>
          <w:sz w:val="28"/>
          <w:szCs w:val="28"/>
        </w:rPr>
      </w:pPr>
      <w:r w:rsidRPr="002E342A">
        <w:rPr>
          <w:rFonts w:ascii="Times New Roman" w:eastAsia="BookmanOldStyle" w:hAnsi="Times New Roman" w:cs="Times New Roman"/>
          <w:sz w:val="28"/>
          <w:szCs w:val="28"/>
        </w:rPr>
        <w:t xml:space="preserve">По-друге, </w:t>
      </w:r>
      <w:r w:rsidR="006600C3" w:rsidRPr="002E342A">
        <w:rPr>
          <w:rFonts w:ascii="Times New Roman" w:eastAsia="BookmanOldStyle" w:hAnsi="Times New Roman" w:cs="Times New Roman"/>
          <w:sz w:val="28"/>
          <w:szCs w:val="28"/>
        </w:rPr>
        <w:t xml:space="preserve">окремо взята система освіти є </w:t>
      </w:r>
      <w:r w:rsidR="009E34C5" w:rsidRPr="002E342A">
        <w:rPr>
          <w:rFonts w:ascii="Times New Roman" w:eastAsia="BookmanOldStyle" w:hAnsi="Times New Roman" w:cs="Times New Roman"/>
          <w:sz w:val="28"/>
          <w:szCs w:val="28"/>
        </w:rPr>
        <w:t>складним об’єктом</w:t>
      </w:r>
      <w:r w:rsidR="006600C3" w:rsidRPr="002E342A">
        <w:rPr>
          <w:rFonts w:ascii="Times New Roman" w:eastAsia="BookmanOldStyle" w:hAnsi="Times New Roman" w:cs="Times New Roman"/>
          <w:sz w:val="28"/>
          <w:szCs w:val="28"/>
        </w:rPr>
        <w:t xml:space="preserve">, оскільки включає </w:t>
      </w:r>
      <w:r w:rsidR="009E34C5" w:rsidRPr="002E342A">
        <w:rPr>
          <w:rFonts w:ascii="Times New Roman" w:eastAsia="BookmanOldStyle" w:hAnsi="Times New Roman" w:cs="Times New Roman"/>
          <w:sz w:val="28"/>
          <w:szCs w:val="28"/>
        </w:rPr>
        <w:t>в свою структуру сукупність</w:t>
      </w:r>
      <w:r w:rsidR="006600C3" w:rsidRPr="002E342A">
        <w:rPr>
          <w:rFonts w:ascii="Times New Roman" w:eastAsia="BookmanOldStyle" w:hAnsi="Times New Roman" w:cs="Times New Roman"/>
          <w:sz w:val="28"/>
          <w:szCs w:val="28"/>
        </w:rPr>
        <w:t xml:space="preserve"> </w:t>
      </w:r>
      <w:r w:rsidR="009E34C5" w:rsidRPr="002E342A">
        <w:rPr>
          <w:rFonts w:ascii="Times New Roman" w:eastAsia="BookmanOldStyle" w:hAnsi="Times New Roman" w:cs="Times New Roman"/>
          <w:sz w:val="28"/>
          <w:szCs w:val="28"/>
        </w:rPr>
        <w:t>елементів-</w:t>
      </w:r>
      <w:r w:rsidR="006600C3" w:rsidRPr="002E342A">
        <w:rPr>
          <w:rFonts w:ascii="Times New Roman" w:eastAsia="BookmanOldStyle" w:hAnsi="Times New Roman" w:cs="Times New Roman"/>
          <w:sz w:val="28"/>
          <w:szCs w:val="28"/>
        </w:rPr>
        <w:t>підсистем і одночасно входить як складова частина до системи більш вищого порядку.</w:t>
      </w:r>
    </w:p>
    <w:p w:rsidR="006600C3" w:rsidRPr="002E342A" w:rsidRDefault="00B30042" w:rsidP="00C17F9B">
      <w:pPr>
        <w:autoSpaceDE w:val="0"/>
        <w:autoSpaceDN w:val="0"/>
        <w:adjustRightInd w:val="0"/>
        <w:spacing w:after="0" w:line="360" w:lineRule="auto"/>
        <w:ind w:firstLine="709"/>
        <w:jc w:val="both"/>
        <w:rPr>
          <w:rFonts w:ascii="Times New Roman" w:eastAsia="BookmanOldStyle" w:hAnsi="Times New Roman" w:cs="Times New Roman"/>
          <w:sz w:val="28"/>
          <w:szCs w:val="28"/>
        </w:rPr>
      </w:pPr>
      <w:r w:rsidRPr="002E342A">
        <w:rPr>
          <w:rFonts w:ascii="Times New Roman" w:eastAsia="BookmanOldStyle" w:hAnsi="Times New Roman" w:cs="Times New Roman"/>
          <w:sz w:val="28"/>
          <w:szCs w:val="28"/>
        </w:rPr>
        <w:t>По-третє, о</w:t>
      </w:r>
      <w:r w:rsidR="006600C3" w:rsidRPr="002E342A">
        <w:rPr>
          <w:rFonts w:ascii="Times New Roman" w:eastAsia="BookmanOldStyle" w:hAnsi="Times New Roman" w:cs="Times New Roman"/>
          <w:sz w:val="28"/>
          <w:szCs w:val="28"/>
        </w:rPr>
        <w:t xml:space="preserve">світні системи – це динамічні об’єкти, </w:t>
      </w:r>
      <w:r w:rsidR="009E34C5" w:rsidRPr="002E342A">
        <w:rPr>
          <w:rFonts w:ascii="Times New Roman" w:eastAsia="BookmanOldStyle" w:hAnsi="Times New Roman" w:cs="Times New Roman"/>
          <w:sz w:val="28"/>
          <w:szCs w:val="28"/>
        </w:rPr>
        <w:t>оскільки</w:t>
      </w:r>
      <w:r w:rsidR="006600C3" w:rsidRPr="002E342A">
        <w:rPr>
          <w:rFonts w:ascii="Times New Roman" w:eastAsia="BookmanOldStyle" w:hAnsi="Times New Roman" w:cs="Times New Roman"/>
          <w:sz w:val="28"/>
          <w:szCs w:val="28"/>
        </w:rPr>
        <w:t xml:space="preserve"> функціонують в </w:t>
      </w:r>
      <w:r w:rsidR="009E34C5" w:rsidRPr="002E342A">
        <w:rPr>
          <w:rFonts w:ascii="Times New Roman" w:eastAsia="BookmanOldStyle" w:hAnsi="Times New Roman" w:cs="Times New Roman"/>
          <w:sz w:val="28"/>
          <w:szCs w:val="28"/>
        </w:rPr>
        <w:t xml:space="preserve">мінливих </w:t>
      </w:r>
      <w:r w:rsidR="006600C3" w:rsidRPr="002E342A">
        <w:rPr>
          <w:rFonts w:ascii="Times New Roman" w:eastAsia="BookmanOldStyle" w:hAnsi="Times New Roman" w:cs="Times New Roman"/>
          <w:sz w:val="28"/>
          <w:szCs w:val="28"/>
        </w:rPr>
        <w:t xml:space="preserve">умовах зовнішнього середовища, а також безперервних змін всередині системи, які викликані цими </w:t>
      </w:r>
      <w:r w:rsidR="009E34C5" w:rsidRPr="002E342A">
        <w:rPr>
          <w:rFonts w:ascii="Times New Roman" w:eastAsia="BookmanOldStyle" w:hAnsi="Times New Roman" w:cs="Times New Roman"/>
          <w:sz w:val="28"/>
          <w:szCs w:val="28"/>
        </w:rPr>
        <w:t>чинниками</w:t>
      </w:r>
      <w:r w:rsidR="006600C3" w:rsidRPr="002E342A">
        <w:rPr>
          <w:rFonts w:ascii="Times New Roman" w:eastAsia="BookmanOldStyle" w:hAnsi="Times New Roman" w:cs="Times New Roman"/>
          <w:sz w:val="28"/>
          <w:szCs w:val="28"/>
        </w:rPr>
        <w:t>. Система освіти виникає, утворюється та діє з п</w:t>
      </w:r>
      <w:r w:rsidR="009E34C5" w:rsidRPr="002E342A">
        <w:rPr>
          <w:rFonts w:ascii="Times New Roman" w:eastAsia="BookmanOldStyle" w:hAnsi="Times New Roman" w:cs="Times New Roman"/>
          <w:sz w:val="28"/>
          <w:szCs w:val="28"/>
        </w:rPr>
        <w:t>евними цілями, в яких відображаю</w:t>
      </w:r>
      <w:r w:rsidR="006600C3" w:rsidRPr="002E342A">
        <w:rPr>
          <w:rFonts w:ascii="Times New Roman" w:eastAsia="BookmanOldStyle" w:hAnsi="Times New Roman" w:cs="Times New Roman"/>
          <w:sz w:val="28"/>
          <w:szCs w:val="28"/>
        </w:rPr>
        <w:t xml:space="preserve">ться </w:t>
      </w:r>
      <w:r w:rsidR="009E34C5" w:rsidRPr="002E342A">
        <w:rPr>
          <w:rFonts w:ascii="Times New Roman" w:eastAsia="BookmanOldStyle" w:hAnsi="Times New Roman" w:cs="Times New Roman"/>
          <w:sz w:val="28"/>
          <w:szCs w:val="28"/>
        </w:rPr>
        <w:t>суспільні потреби</w:t>
      </w:r>
      <w:r w:rsidR="006600C3" w:rsidRPr="002E342A">
        <w:rPr>
          <w:rFonts w:ascii="Times New Roman" w:eastAsia="BookmanOldStyle" w:hAnsi="Times New Roman" w:cs="Times New Roman"/>
          <w:sz w:val="28"/>
          <w:szCs w:val="28"/>
        </w:rPr>
        <w:t xml:space="preserve"> у навчанні та вихованні. Основна </w:t>
      </w:r>
      <w:r w:rsidR="009E34C5" w:rsidRPr="002E342A">
        <w:rPr>
          <w:rFonts w:ascii="Times New Roman" w:eastAsia="BookmanOldStyle" w:hAnsi="Times New Roman" w:cs="Times New Roman"/>
          <w:sz w:val="28"/>
          <w:szCs w:val="28"/>
        </w:rPr>
        <w:t>особливість</w:t>
      </w:r>
      <w:r w:rsidR="006600C3" w:rsidRPr="002E342A">
        <w:rPr>
          <w:rFonts w:ascii="Times New Roman" w:eastAsia="BookmanOldStyle" w:hAnsi="Times New Roman" w:cs="Times New Roman"/>
          <w:sz w:val="28"/>
          <w:szCs w:val="28"/>
        </w:rPr>
        <w:t xml:space="preserve"> цілеспрямованих систем (в т.ч. освітніх) полягає у тому, що вони багатофункціональні – в однакових або різних умовах. Система </w:t>
      </w:r>
      <w:r w:rsidR="00020182" w:rsidRPr="002E342A">
        <w:rPr>
          <w:rFonts w:ascii="Times New Roman" w:eastAsia="BookmanOldStyle" w:hAnsi="Times New Roman" w:cs="Times New Roman"/>
          <w:sz w:val="28"/>
          <w:szCs w:val="28"/>
        </w:rPr>
        <w:t>в цілому</w:t>
      </w:r>
      <w:r w:rsidR="006600C3" w:rsidRPr="002E342A">
        <w:rPr>
          <w:rFonts w:ascii="Times New Roman" w:eastAsia="BookmanOldStyle" w:hAnsi="Times New Roman" w:cs="Times New Roman"/>
          <w:sz w:val="28"/>
          <w:szCs w:val="28"/>
        </w:rPr>
        <w:t xml:space="preserve"> або її підсистеми, елементи можуть видозмінювати цілі, використовувати різноманітні засоби</w:t>
      </w:r>
      <w:r w:rsidR="00020182" w:rsidRPr="002E342A">
        <w:rPr>
          <w:rFonts w:ascii="Times New Roman" w:eastAsia="BookmanOldStyle" w:hAnsi="Times New Roman" w:cs="Times New Roman"/>
          <w:sz w:val="28"/>
          <w:szCs w:val="28"/>
        </w:rPr>
        <w:t xml:space="preserve"> та ресурси</w:t>
      </w:r>
      <w:r w:rsidR="006600C3" w:rsidRPr="002E342A">
        <w:rPr>
          <w:rFonts w:ascii="Times New Roman" w:eastAsia="BookmanOldStyle" w:hAnsi="Times New Roman" w:cs="Times New Roman"/>
          <w:sz w:val="28"/>
          <w:szCs w:val="28"/>
        </w:rPr>
        <w:t xml:space="preserve"> для досягнення різних або однакових результатів [</w:t>
      </w:r>
      <w:r w:rsidR="006600C3" w:rsidRPr="002E342A">
        <w:rPr>
          <w:rFonts w:ascii="Times New Roman" w:hAnsi="Times New Roman" w:cs="Times New Roman"/>
          <w:sz w:val="28"/>
          <w:szCs w:val="28"/>
        </w:rPr>
        <w:t>22</w:t>
      </w:r>
      <w:r w:rsidR="00020182" w:rsidRPr="002E342A">
        <w:rPr>
          <w:rFonts w:ascii="Times New Roman" w:eastAsia="BookmanOldStyle" w:hAnsi="Times New Roman" w:cs="Times New Roman"/>
          <w:sz w:val="28"/>
          <w:szCs w:val="28"/>
        </w:rPr>
        <w:t>, с. </w:t>
      </w:r>
      <w:r w:rsidR="006600C3" w:rsidRPr="002E342A">
        <w:rPr>
          <w:rFonts w:ascii="Times New Roman" w:eastAsia="BookmanOldStyle" w:hAnsi="Times New Roman" w:cs="Times New Roman"/>
          <w:sz w:val="28"/>
          <w:szCs w:val="28"/>
        </w:rPr>
        <w:t>152].</w:t>
      </w:r>
    </w:p>
    <w:p w:rsidR="006600C3" w:rsidRPr="002E342A" w:rsidRDefault="006600C3" w:rsidP="00C17F9B">
      <w:pPr>
        <w:autoSpaceDE w:val="0"/>
        <w:autoSpaceDN w:val="0"/>
        <w:adjustRightInd w:val="0"/>
        <w:spacing w:after="0" w:line="360" w:lineRule="auto"/>
        <w:ind w:firstLine="709"/>
        <w:jc w:val="both"/>
        <w:rPr>
          <w:rFonts w:ascii="Times New Roman" w:eastAsia="BookmanOldStyle" w:hAnsi="Times New Roman" w:cs="Times New Roman"/>
          <w:sz w:val="28"/>
          <w:szCs w:val="28"/>
        </w:rPr>
      </w:pPr>
      <w:r w:rsidRPr="002E342A">
        <w:rPr>
          <w:rFonts w:ascii="Times New Roman" w:eastAsia="BookmanOldStyle" w:hAnsi="Times New Roman" w:cs="Times New Roman"/>
          <w:sz w:val="28"/>
          <w:szCs w:val="28"/>
        </w:rPr>
        <w:t>Відповідно до вказаних методологічних принципів професійна підготовка майбутніх вчителів у вищих навчальних закладах є складовою системи вищої педагогічної освіти, яка відповідно є складовою системи вищої освіти. Складність систем зумовлена значною кількістю підсистем, зв’язкам між ними, їх субординацією, що встановлюється ієрархічністю рівнів системи.</w:t>
      </w:r>
    </w:p>
    <w:p w:rsidR="006600C3" w:rsidRPr="002E342A" w:rsidRDefault="006600C3" w:rsidP="00C17F9B">
      <w:pPr>
        <w:autoSpaceDE w:val="0"/>
        <w:autoSpaceDN w:val="0"/>
        <w:adjustRightInd w:val="0"/>
        <w:spacing w:after="0" w:line="360" w:lineRule="auto"/>
        <w:ind w:firstLine="709"/>
        <w:jc w:val="both"/>
        <w:rPr>
          <w:rFonts w:ascii="Times New Roman" w:eastAsia="BookmanOldStyle" w:hAnsi="Times New Roman" w:cs="Times New Roman"/>
          <w:sz w:val="28"/>
          <w:szCs w:val="28"/>
        </w:rPr>
      </w:pPr>
      <w:r w:rsidRPr="002E342A">
        <w:rPr>
          <w:rFonts w:ascii="Times New Roman" w:eastAsia="BookmanOldStyle" w:hAnsi="Times New Roman" w:cs="Times New Roman"/>
          <w:sz w:val="28"/>
          <w:szCs w:val="28"/>
        </w:rPr>
        <w:t>Методологічні можливості системного підходу у вивченні освітньої сфери дозволяють: визначити цілі навчання, його основні взаємодіючі компоненти з урахуванням провідних тенденцій суспільного розвитку; реальні потреби і можливості суб’єктів навчання, координацію і субординацію таких великих систем як освіта, наука і техніка, а також формування людини як громадянина і особистості викладача та ін.</w:t>
      </w:r>
    </w:p>
    <w:p w:rsidR="006600C3" w:rsidRPr="002E342A" w:rsidRDefault="006600C3" w:rsidP="00C17F9B">
      <w:pPr>
        <w:autoSpaceDE w:val="0"/>
        <w:autoSpaceDN w:val="0"/>
        <w:adjustRightInd w:val="0"/>
        <w:spacing w:after="0" w:line="360" w:lineRule="auto"/>
        <w:ind w:firstLine="709"/>
        <w:jc w:val="both"/>
        <w:rPr>
          <w:rFonts w:ascii="Times New Roman" w:eastAsia="BookmanOldStyle" w:hAnsi="Times New Roman" w:cs="Times New Roman"/>
          <w:sz w:val="28"/>
          <w:szCs w:val="28"/>
        </w:rPr>
      </w:pPr>
      <w:r w:rsidRPr="002E342A">
        <w:rPr>
          <w:rFonts w:ascii="Times New Roman" w:eastAsia="BookmanOldStyle" w:hAnsi="Times New Roman" w:cs="Times New Roman"/>
          <w:sz w:val="28"/>
          <w:szCs w:val="28"/>
        </w:rPr>
        <w:t xml:space="preserve">Системний підхід дозволяє відобразити не тільки кількісне, а й якісне зростання освіти взагалі, оскільки дає можливість прогнозувати освітні процеси з урахуванням вимог суспільства до освіти, якісних зрушень у науці, змісті та методах освіти на всіх її рівнях [129, c. 92]. </w:t>
      </w:r>
    </w:p>
    <w:p w:rsidR="006600C3" w:rsidRPr="002E342A" w:rsidRDefault="006600C3" w:rsidP="00C17F9B">
      <w:pPr>
        <w:autoSpaceDE w:val="0"/>
        <w:autoSpaceDN w:val="0"/>
        <w:adjustRightInd w:val="0"/>
        <w:spacing w:after="0" w:line="360" w:lineRule="auto"/>
        <w:ind w:firstLine="709"/>
        <w:jc w:val="both"/>
        <w:rPr>
          <w:rFonts w:ascii="Times New Roman" w:eastAsia="BookmanOldStyle" w:hAnsi="Times New Roman" w:cs="Times New Roman"/>
          <w:sz w:val="28"/>
          <w:szCs w:val="28"/>
        </w:rPr>
      </w:pPr>
      <w:r w:rsidRPr="002E342A">
        <w:rPr>
          <w:rFonts w:ascii="Times New Roman" w:eastAsia="BookmanOldStyle" w:hAnsi="Times New Roman" w:cs="Times New Roman"/>
          <w:sz w:val="28"/>
          <w:szCs w:val="28"/>
        </w:rPr>
        <w:t>Методологічні принципи системного підходу органічно доповнюються системно-сферним підходом до аналізу сфер суспільного відтворення  (Л. Семашко [112]). Опираючись на даний підхід, М. Андрало пропонує методологію порівняльного аналізу системи вищої педагогічної освіти з її поділом на 4 сфери – духовну, гуманітарну, організаційну, матеріальну [</w:t>
      </w:r>
      <w:r w:rsidRPr="002E342A">
        <w:rPr>
          <w:rFonts w:ascii="Times New Roman" w:hAnsi="Times New Roman" w:cs="Times New Roman"/>
          <w:sz w:val="28"/>
          <w:szCs w:val="28"/>
        </w:rPr>
        <w:t>3</w:t>
      </w:r>
      <w:r w:rsidR="002B496B" w:rsidRPr="002E342A">
        <w:rPr>
          <w:rFonts w:ascii="Times New Roman" w:eastAsia="BookmanOldStyle" w:hAnsi="Times New Roman" w:cs="Times New Roman"/>
          <w:sz w:val="28"/>
          <w:szCs w:val="28"/>
        </w:rPr>
        <w:t>, с. </w:t>
      </w:r>
      <w:r w:rsidRPr="002E342A">
        <w:rPr>
          <w:rFonts w:ascii="Times New Roman" w:eastAsia="BookmanOldStyle" w:hAnsi="Times New Roman" w:cs="Times New Roman"/>
          <w:sz w:val="28"/>
          <w:szCs w:val="28"/>
        </w:rPr>
        <w:t>11-13]. Кожна з сфер системи вищої педагогічної освіти є цілісним комплексом ресурсів. Духовна сфера акумулює педагогічні цінності, знання, проекти, які трансформуються в умовах інтеграції в загальноєвропейський і світовий освітній простір. Гуманітарна сфера, що включає професорсько-викладацький склад і студентський контингент, в сучасних умовах, зокрема, диверсифікує вищу педагогічну освіту, актуалізує підготовку педагога до виконання соціально-культурних функцій. Організаційна сфера забезпечує управління педагогічною освітою, вдосконалює педагогічний процес на основі використання інформаційних технологій, контролює якість освіти з орієнтацією на міжнародні стандарти. Матеріальна сфера включає фінансування, матеріально-технічне забезпечення вищої педагогічної освіти та професійної діяльності педагогічних працівників.</w:t>
      </w:r>
    </w:p>
    <w:p w:rsidR="006600C3" w:rsidRPr="002E342A" w:rsidRDefault="006600C3" w:rsidP="00C17F9B">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iCs/>
          <w:sz w:val="28"/>
          <w:szCs w:val="28"/>
        </w:rPr>
        <w:t xml:space="preserve">Для визначення </w:t>
      </w:r>
      <w:r w:rsidRPr="002E342A">
        <w:rPr>
          <w:rFonts w:ascii="Times New Roman" w:hAnsi="Times New Roman" w:cs="Times New Roman"/>
          <w:sz w:val="28"/>
          <w:szCs w:val="28"/>
        </w:rPr>
        <w:t xml:space="preserve">діяльнісних суб’єктів, які безпосередньо організовують й опосередковано впливають на </w:t>
      </w:r>
      <w:r w:rsidR="00CF39C6" w:rsidRPr="002E342A">
        <w:rPr>
          <w:rFonts w:ascii="Times New Roman" w:hAnsi="Times New Roman" w:cs="Times New Roman"/>
          <w:sz w:val="28"/>
          <w:szCs w:val="28"/>
        </w:rPr>
        <w:t xml:space="preserve">реформування і </w:t>
      </w:r>
      <w:r w:rsidRPr="002E342A">
        <w:rPr>
          <w:rFonts w:ascii="Times New Roman" w:hAnsi="Times New Roman" w:cs="Times New Roman"/>
          <w:sz w:val="28"/>
          <w:szCs w:val="28"/>
        </w:rPr>
        <w:t xml:space="preserve">розвиток систем застосовується системно-діяльнісний підхід. На євроінтеграційну трансформацію системи вищої освіти мають вплив як агенти міжнародного рівня, так і суб’єкти державної освітньої політики, </w:t>
      </w:r>
      <w:r w:rsidR="003911B6" w:rsidRPr="002E342A">
        <w:rPr>
          <w:rFonts w:ascii="Times New Roman" w:hAnsi="Times New Roman" w:cs="Times New Roman"/>
          <w:sz w:val="28"/>
          <w:szCs w:val="28"/>
        </w:rPr>
        <w:t>ВНЗ</w:t>
      </w:r>
      <w:r w:rsidRPr="002E342A">
        <w:rPr>
          <w:rFonts w:ascii="Times New Roman" w:hAnsi="Times New Roman" w:cs="Times New Roman"/>
          <w:sz w:val="28"/>
          <w:szCs w:val="28"/>
        </w:rPr>
        <w:t>, громадські організації, стекхолдери (</w:t>
      </w:r>
      <w:r w:rsidR="002B496B" w:rsidRPr="002E342A">
        <w:rPr>
          <w:rFonts w:ascii="Times New Roman" w:hAnsi="Times New Roman" w:cs="Times New Roman"/>
          <w:sz w:val="28"/>
          <w:szCs w:val="28"/>
        </w:rPr>
        <w:t>див. </w:t>
      </w:r>
      <w:r w:rsidRPr="002E342A">
        <w:rPr>
          <w:rFonts w:ascii="Times New Roman" w:hAnsi="Times New Roman" w:cs="Times New Roman"/>
          <w:sz w:val="28"/>
          <w:szCs w:val="28"/>
        </w:rPr>
        <w:t>п</w:t>
      </w:r>
      <w:r w:rsidR="002B496B" w:rsidRPr="002E342A">
        <w:rPr>
          <w:rFonts w:ascii="Times New Roman" w:hAnsi="Times New Roman" w:cs="Times New Roman"/>
          <w:sz w:val="28"/>
          <w:szCs w:val="28"/>
        </w:rPr>
        <w:t>ідрозд. </w:t>
      </w:r>
      <w:r w:rsidRPr="002E342A">
        <w:rPr>
          <w:rFonts w:ascii="Times New Roman" w:hAnsi="Times New Roman" w:cs="Times New Roman"/>
          <w:sz w:val="28"/>
          <w:szCs w:val="28"/>
        </w:rPr>
        <w:t xml:space="preserve">2.1). </w:t>
      </w:r>
    </w:p>
    <w:p w:rsidR="006600C3" w:rsidRPr="002E342A" w:rsidRDefault="006600C3" w:rsidP="00C17F9B">
      <w:pPr>
        <w:autoSpaceDE w:val="0"/>
        <w:autoSpaceDN w:val="0"/>
        <w:adjustRightInd w:val="0"/>
        <w:spacing w:after="0" w:line="360" w:lineRule="auto"/>
        <w:ind w:firstLine="709"/>
        <w:jc w:val="both"/>
        <w:rPr>
          <w:rFonts w:ascii="Times New Roman" w:eastAsia="BookmanOldStyle" w:hAnsi="Times New Roman" w:cs="Times New Roman"/>
          <w:sz w:val="28"/>
          <w:szCs w:val="28"/>
        </w:rPr>
      </w:pPr>
      <w:r w:rsidRPr="002E342A">
        <w:rPr>
          <w:rFonts w:ascii="Times New Roman" w:eastAsia="BookmanOldStyle" w:hAnsi="Times New Roman" w:cs="Times New Roman"/>
          <w:sz w:val="28"/>
          <w:szCs w:val="28"/>
        </w:rPr>
        <w:t>В методологічному контексті важливими є також практичні форми застосування системного підходу на мікрорівні, зокрема в організації навчання і виховання, аналізу й узагальнення педагогічних фактів у процесі пізнання. Системний підхід дає змогу викладачеві навчати свого предмета в нерозривному зв'язку з іншими фаховими дисциплінами, чітко визначати пріоритетні напрямки викладання, структурувати навчальні завдання</w:t>
      </w:r>
      <w:r w:rsidR="00CF39C6" w:rsidRPr="002E342A">
        <w:rPr>
          <w:rFonts w:ascii="Times New Roman" w:eastAsia="BookmanOldStyle" w:hAnsi="Times New Roman" w:cs="Times New Roman"/>
          <w:sz w:val="28"/>
          <w:szCs w:val="28"/>
        </w:rPr>
        <w:t xml:space="preserve"> та ін.</w:t>
      </w:r>
      <w:r w:rsidRPr="002E342A">
        <w:rPr>
          <w:rFonts w:ascii="Times New Roman" w:eastAsia="BookmanOldStyle" w:hAnsi="Times New Roman" w:cs="Times New Roman"/>
          <w:sz w:val="28"/>
          <w:szCs w:val="28"/>
        </w:rPr>
        <w:t xml:space="preserve"> [129</w:t>
      </w:r>
      <w:r w:rsidR="002B496B" w:rsidRPr="002E342A">
        <w:rPr>
          <w:rFonts w:ascii="Times New Roman" w:eastAsia="BookmanOldStyle" w:hAnsi="Times New Roman" w:cs="Times New Roman"/>
          <w:sz w:val="28"/>
          <w:szCs w:val="28"/>
        </w:rPr>
        <w:t>, </w:t>
      </w:r>
      <w:r w:rsidRPr="002E342A">
        <w:rPr>
          <w:rFonts w:ascii="Times New Roman" w:eastAsia="BookmanOldStyle" w:hAnsi="Times New Roman" w:cs="Times New Roman"/>
          <w:sz w:val="28"/>
          <w:szCs w:val="28"/>
        </w:rPr>
        <w:t>c.</w:t>
      </w:r>
      <w:r w:rsidR="002B496B" w:rsidRPr="002E342A">
        <w:rPr>
          <w:rFonts w:ascii="Times New Roman" w:eastAsia="BookmanOldStyle" w:hAnsi="Times New Roman" w:cs="Times New Roman"/>
          <w:sz w:val="28"/>
          <w:szCs w:val="28"/>
        </w:rPr>
        <w:t> </w:t>
      </w:r>
      <w:r w:rsidRPr="002E342A">
        <w:rPr>
          <w:rFonts w:ascii="Times New Roman" w:eastAsia="BookmanOldStyle" w:hAnsi="Times New Roman" w:cs="Times New Roman"/>
          <w:sz w:val="28"/>
          <w:szCs w:val="28"/>
        </w:rPr>
        <w:t>92].</w:t>
      </w:r>
    </w:p>
    <w:p w:rsidR="006600C3" w:rsidRPr="002E342A" w:rsidRDefault="006600C3" w:rsidP="00C17F9B">
      <w:pPr>
        <w:spacing w:after="0" w:line="360" w:lineRule="auto"/>
        <w:ind w:firstLine="709"/>
        <w:jc w:val="both"/>
        <w:rPr>
          <w:rStyle w:val="longtext"/>
          <w:rFonts w:ascii="Times New Roman" w:hAnsi="Times New Roman" w:cs="Times New Roman"/>
          <w:sz w:val="28"/>
          <w:szCs w:val="28"/>
          <w:shd w:val="clear" w:color="auto" w:fill="FFFFFF"/>
        </w:rPr>
      </w:pPr>
      <w:r w:rsidRPr="002E342A">
        <w:rPr>
          <w:rFonts w:ascii="Times New Roman" w:hAnsi="Times New Roman" w:cs="Times New Roman"/>
          <w:sz w:val="28"/>
          <w:szCs w:val="28"/>
        </w:rPr>
        <w:t xml:space="preserve">Вважаємо, що </w:t>
      </w:r>
      <w:r w:rsidR="00CF39C6" w:rsidRPr="002E342A">
        <w:rPr>
          <w:rFonts w:ascii="Times New Roman" w:hAnsi="Times New Roman" w:cs="Times New Roman"/>
          <w:sz w:val="28"/>
          <w:szCs w:val="28"/>
        </w:rPr>
        <w:t xml:space="preserve">вище </w:t>
      </w:r>
      <w:r w:rsidRPr="002E342A">
        <w:rPr>
          <w:rFonts w:ascii="Times New Roman" w:hAnsi="Times New Roman" w:cs="Times New Roman"/>
          <w:sz w:val="28"/>
          <w:szCs w:val="28"/>
        </w:rPr>
        <w:t xml:space="preserve">зазначені принципи системного підходу складають адаптивну методологічну призму для визначення мети, змісту, структури, функцій, динаміки розвитку системи вищої освіти і </w:t>
      </w:r>
      <w:r w:rsidRPr="002E342A">
        <w:rPr>
          <w:rFonts w:ascii="Times New Roman" w:hAnsi="Times New Roman" w:cs="Times New Roman"/>
          <w:iCs/>
          <w:sz w:val="28"/>
          <w:szCs w:val="28"/>
        </w:rPr>
        <w:t>педагогічної освіти</w:t>
      </w:r>
      <w:r w:rsidR="00CF39C6" w:rsidRPr="002E342A">
        <w:rPr>
          <w:rFonts w:ascii="Times New Roman" w:hAnsi="Times New Roman" w:cs="Times New Roman"/>
          <w:iCs/>
          <w:sz w:val="28"/>
          <w:szCs w:val="28"/>
        </w:rPr>
        <w:t xml:space="preserve"> зокрема</w:t>
      </w:r>
      <w:r w:rsidRPr="002E342A">
        <w:rPr>
          <w:rFonts w:ascii="Times New Roman" w:hAnsi="Times New Roman" w:cs="Times New Roman"/>
          <w:iCs/>
          <w:sz w:val="28"/>
          <w:szCs w:val="28"/>
        </w:rPr>
        <w:t xml:space="preserve"> в рамках </w:t>
      </w:r>
      <w:r w:rsidR="00CF39C6" w:rsidRPr="002E342A">
        <w:rPr>
          <w:rFonts w:ascii="Times New Roman" w:hAnsi="Times New Roman" w:cs="Times New Roman"/>
          <w:iCs/>
          <w:sz w:val="28"/>
          <w:szCs w:val="28"/>
        </w:rPr>
        <w:t>ЄПВО</w:t>
      </w:r>
      <w:r w:rsidRPr="002E342A">
        <w:rPr>
          <w:rFonts w:ascii="Times New Roman" w:hAnsi="Times New Roman" w:cs="Times New Roman"/>
          <w:iCs/>
          <w:sz w:val="28"/>
          <w:szCs w:val="28"/>
        </w:rPr>
        <w:t xml:space="preserve"> та конкретної країни (Словаччини). З огляду на зазначене, за методологічну основу нашого дисертаційного дослідження ми обрали саме системний підхід. </w:t>
      </w:r>
    </w:p>
    <w:p w:rsidR="006600C3" w:rsidRPr="002E342A" w:rsidRDefault="006600C3" w:rsidP="00C17F9B">
      <w:pPr>
        <w:spacing w:after="0" w:line="360" w:lineRule="auto"/>
        <w:ind w:firstLine="709"/>
        <w:jc w:val="both"/>
        <w:rPr>
          <w:rStyle w:val="longtext"/>
          <w:rFonts w:ascii="Times New Roman" w:hAnsi="Times New Roman" w:cs="Times New Roman"/>
          <w:sz w:val="28"/>
          <w:szCs w:val="28"/>
          <w:shd w:val="clear" w:color="auto" w:fill="FFFFFF"/>
        </w:rPr>
      </w:pPr>
      <w:r w:rsidRPr="002E342A">
        <w:rPr>
          <w:rFonts w:ascii="Times New Roman" w:eastAsia="BookmanOldStyle" w:hAnsi="Times New Roman" w:cs="Times New Roman"/>
          <w:sz w:val="28"/>
          <w:szCs w:val="28"/>
        </w:rPr>
        <w:t xml:space="preserve">Системний аспект відображений у ряді ключових понять, зокрема, </w:t>
      </w:r>
      <w:r w:rsidRPr="002E342A">
        <w:rPr>
          <w:rStyle w:val="longtext"/>
          <w:rFonts w:ascii="Times New Roman" w:hAnsi="Times New Roman" w:cs="Times New Roman"/>
          <w:sz w:val="28"/>
          <w:szCs w:val="28"/>
          <w:shd w:val="clear" w:color="auto" w:fill="FFFFFF"/>
        </w:rPr>
        <w:t>«система освіти», «система вищої освіти», «система педагогічної освіти», «освітнє середовище»</w:t>
      </w:r>
      <w:r w:rsidRPr="002E342A">
        <w:rPr>
          <w:rFonts w:ascii="Times New Roman" w:eastAsia="BookmanOldStyle" w:hAnsi="Times New Roman" w:cs="Times New Roman"/>
          <w:sz w:val="28"/>
          <w:szCs w:val="28"/>
        </w:rPr>
        <w:t>, які знаходять своє тлумачення як у науковій літературі, так і в нормативно-концептуальних документах</w:t>
      </w:r>
      <w:r w:rsidRPr="002E342A">
        <w:rPr>
          <w:rStyle w:val="longtext"/>
          <w:rFonts w:ascii="Times New Roman" w:hAnsi="Times New Roman" w:cs="Times New Roman"/>
          <w:sz w:val="28"/>
          <w:szCs w:val="28"/>
          <w:shd w:val="clear" w:color="auto" w:fill="FFFFFF"/>
        </w:rPr>
        <w:t>. Зміст і співвідношення цих категорій є методологічно важливим для розуміння багаторівневості та багатоаспектності освітніх реформ, цілей їх розвитку.</w:t>
      </w:r>
    </w:p>
    <w:p w:rsidR="006600C3" w:rsidRPr="002E342A" w:rsidRDefault="006600C3" w:rsidP="00C17F9B">
      <w:pPr>
        <w:autoSpaceDE w:val="0"/>
        <w:autoSpaceDN w:val="0"/>
        <w:adjustRightInd w:val="0"/>
        <w:spacing w:after="0" w:line="360" w:lineRule="auto"/>
        <w:ind w:firstLine="709"/>
        <w:jc w:val="both"/>
        <w:rPr>
          <w:rFonts w:ascii="Times New Roman" w:eastAsia="BookmanOldStyle" w:hAnsi="Times New Roman" w:cs="Times New Roman"/>
          <w:sz w:val="28"/>
          <w:szCs w:val="28"/>
        </w:rPr>
      </w:pPr>
      <w:r w:rsidRPr="002E342A">
        <w:rPr>
          <w:rFonts w:ascii="Times New Roman" w:eastAsia="BookmanOldStyle" w:hAnsi="Times New Roman" w:cs="Times New Roman"/>
          <w:sz w:val="28"/>
          <w:szCs w:val="28"/>
        </w:rPr>
        <w:t xml:space="preserve">Враховуючи принципи і переваги системного підходу, Є. Гаращук </w:t>
      </w:r>
      <w:r w:rsidR="006C6368" w:rsidRPr="002E342A">
        <w:rPr>
          <w:rFonts w:ascii="Times New Roman" w:eastAsia="BookmanOldStyle" w:hAnsi="Times New Roman" w:cs="Times New Roman"/>
          <w:sz w:val="28"/>
          <w:szCs w:val="28"/>
        </w:rPr>
        <w:t>пропонує</w:t>
      </w:r>
      <w:r w:rsidRPr="002E342A">
        <w:rPr>
          <w:rFonts w:ascii="Times New Roman" w:eastAsia="BookmanOldStyle" w:hAnsi="Times New Roman" w:cs="Times New Roman"/>
          <w:sz w:val="28"/>
          <w:szCs w:val="28"/>
        </w:rPr>
        <w:t xml:space="preserve"> інтегруюче визначення </w:t>
      </w:r>
      <w:r w:rsidRPr="002E342A">
        <w:rPr>
          <w:rFonts w:ascii="Times New Roman" w:hAnsi="Times New Roman" w:cs="Times New Roman"/>
          <w:bCs/>
          <w:sz w:val="28"/>
          <w:szCs w:val="28"/>
        </w:rPr>
        <w:t xml:space="preserve">системи освіти </w:t>
      </w:r>
      <w:r w:rsidRPr="002E342A">
        <w:rPr>
          <w:rFonts w:ascii="Times New Roman" w:eastAsia="BookmanOldStyle" w:hAnsi="Times New Roman" w:cs="Times New Roman"/>
          <w:sz w:val="28"/>
          <w:szCs w:val="28"/>
        </w:rPr>
        <w:t>як системи, що «реальна (за походженням), соціальна (за субстанціональною ознакою), велика (за кількістю елементів, що до неї входять), відкрита (за характером взаємодії з зовнішнім середовищем), динамічна (за ознакою мінливості), цілеспрямована (за наявністю цілей), самоврядована (за ознакою управління) та, що дуже важливо, складна (засобом детермінації)» [</w:t>
      </w:r>
      <w:r w:rsidRPr="002E342A">
        <w:rPr>
          <w:rFonts w:ascii="Times New Roman" w:hAnsi="Times New Roman" w:cs="Times New Roman"/>
          <w:sz w:val="28"/>
          <w:szCs w:val="28"/>
        </w:rPr>
        <w:t>22</w:t>
      </w:r>
      <w:r w:rsidRPr="002E342A">
        <w:rPr>
          <w:rFonts w:ascii="Times New Roman" w:eastAsia="BookmanOldStyle" w:hAnsi="Times New Roman" w:cs="Times New Roman"/>
          <w:sz w:val="28"/>
          <w:szCs w:val="28"/>
        </w:rPr>
        <w:t xml:space="preserve">, с. 152]. </w:t>
      </w:r>
      <w:r w:rsidRPr="002E342A">
        <w:rPr>
          <w:rFonts w:ascii="Times New Roman" w:hAnsi="Times New Roman" w:cs="Times New Roman"/>
          <w:bCs/>
          <w:sz w:val="28"/>
          <w:szCs w:val="28"/>
        </w:rPr>
        <w:t>Дослідники виокремлюють наступні основні елементи системи освіти:</w:t>
      </w:r>
      <w:r w:rsidRPr="002E342A">
        <w:rPr>
          <w:rFonts w:ascii="Times New Roman" w:eastAsia="BookmanOldStyle" w:hAnsi="Times New Roman" w:cs="Times New Roman"/>
          <w:sz w:val="28"/>
          <w:szCs w:val="28"/>
        </w:rPr>
        <w:t xml:space="preserve"> цілі освіти як визначені очікувані результати, яких прагне досягти суспільство, держава за допомогою сформованої системи освіти;</w:t>
      </w:r>
      <w:r w:rsidRPr="002E342A">
        <w:rPr>
          <w:rFonts w:ascii="Times New Roman" w:hAnsi="Times New Roman" w:cs="Times New Roman"/>
          <w:bCs/>
          <w:sz w:val="28"/>
          <w:szCs w:val="28"/>
        </w:rPr>
        <w:t xml:space="preserve"> </w:t>
      </w:r>
      <w:r w:rsidRPr="002E342A">
        <w:rPr>
          <w:rFonts w:ascii="Times New Roman" w:eastAsia="BookmanOldStyle" w:hAnsi="Times New Roman" w:cs="Times New Roman"/>
          <w:sz w:val="28"/>
          <w:szCs w:val="28"/>
        </w:rPr>
        <w:t>зміст освіти;</w:t>
      </w:r>
      <w:r w:rsidRPr="002E342A">
        <w:rPr>
          <w:rFonts w:ascii="Times New Roman" w:hAnsi="Times New Roman" w:cs="Times New Roman"/>
          <w:bCs/>
          <w:sz w:val="28"/>
          <w:szCs w:val="28"/>
        </w:rPr>
        <w:t xml:space="preserve"> </w:t>
      </w:r>
      <w:r w:rsidRPr="002E342A">
        <w:rPr>
          <w:rFonts w:ascii="Times New Roman" w:eastAsia="BookmanOldStyle" w:hAnsi="Times New Roman" w:cs="Times New Roman"/>
          <w:sz w:val="28"/>
          <w:szCs w:val="28"/>
        </w:rPr>
        <w:t>засоби і способи здобуття освіти;</w:t>
      </w:r>
      <w:r w:rsidRPr="002E342A">
        <w:rPr>
          <w:rFonts w:ascii="Times New Roman" w:hAnsi="Times New Roman" w:cs="Times New Roman"/>
          <w:bCs/>
          <w:sz w:val="28"/>
          <w:szCs w:val="28"/>
        </w:rPr>
        <w:t xml:space="preserve"> </w:t>
      </w:r>
      <w:r w:rsidRPr="002E342A">
        <w:rPr>
          <w:rFonts w:ascii="Times New Roman" w:eastAsia="BookmanOldStyle" w:hAnsi="Times New Roman" w:cs="Times New Roman"/>
          <w:sz w:val="28"/>
          <w:szCs w:val="28"/>
        </w:rPr>
        <w:t>форми організації освітнього процесу; реальний освітній процес як єдність навчання,</w:t>
      </w:r>
      <w:r w:rsidRPr="002E342A">
        <w:rPr>
          <w:rFonts w:ascii="Times New Roman" w:hAnsi="Times New Roman" w:cs="Times New Roman"/>
          <w:bCs/>
          <w:sz w:val="28"/>
          <w:szCs w:val="28"/>
        </w:rPr>
        <w:t xml:space="preserve"> </w:t>
      </w:r>
      <w:r w:rsidRPr="002E342A">
        <w:rPr>
          <w:rFonts w:ascii="Times New Roman" w:eastAsia="BookmanOldStyle" w:hAnsi="Times New Roman" w:cs="Times New Roman"/>
          <w:sz w:val="28"/>
          <w:szCs w:val="28"/>
        </w:rPr>
        <w:t>виховання й розвитку людини; суб'єкти й об'єкти освітнього процесу;</w:t>
      </w:r>
      <w:r w:rsidRPr="002E342A">
        <w:rPr>
          <w:rFonts w:ascii="Times New Roman" w:hAnsi="Times New Roman" w:cs="Times New Roman"/>
          <w:bCs/>
          <w:sz w:val="28"/>
          <w:szCs w:val="28"/>
        </w:rPr>
        <w:t xml:space="preserve"> </w:t>
      </w:r>
      <w:r w:rsidRPr="002E342A">
        <w:rPr>
          <w:rFonts w:ascii="Times New Roman" w:eastAsia="BookmanOldStyle" w:hAnsi="Times New Roman" w:cs="Times New Roman"/>
          <w:sz w:val="28"/>
          <w:szCs w:val="28"/>
        </w:rPr>
        <w:t>освітнє середовище;</w:t>
      </w:r>
      <w:r w:rsidRPr="002E342A">
        <w:rPr>
          <w:rFonts w:ascii="Times New Roman" w:hAnsi="Times New Roman" w:cs="Times New Roman"/>
          <w:bCs/>
          <w:sz w:val="28"/>
          <w:szCs w:val="28"/>
        </w:rPr>
        <w:t xml:space="preserve"> </w:t>
      </w:r>
      <w:r w:rsidRPr="002E342A">
        <w:rPr>
          <w:rFonts w:ascii="Times New Roman" w:eastAsia="BookmanOldStyle" w:hAnsi="Times New Roman" w:cs="Times New Roman"/>
          <w:sz w:val="28"/>
          <w:szCs w:val="28"/>
        </w:rPr>
        <w:t>результат освіти [129</w:t>
      </w:r>
      <w:r w:rsidR="002B496B" w:rsidRPr="002E342A">
        <w:rPr>
          <w:rFonts w:ascii="Times New Roman" w:eastAsia="BookmanOldStyle" w:hAnsi="Times New Roman" w:cs="Times New Roman"/>
          <w:sz w:val="28"/>
          <w:szCs w:val="28"/>
        </w:rPr>
        <w:t>, </w:t>
      </w:r>
      <w:r w:rsidRPr="002E342A">
        <w:rPr>
          <w:rFonts w:ascii="Times New Roman" w:eastAsia="BookmanOldStyle" w:hAnsi="Times New Roman" w:cs="Times New Roman"/>
          <w:sz w:val="28"/>
          <w:szCs w:val="28"/>
        </w:rPr>
        <w:t>c.</w:t>
      </w:r>
      <w:r w:rsidR="002B496B" w:rsidRPr="002E342A">
        <w:rPr>
          <w:rFonts w:ascii="Times New Roman" w:eastAsia="BookmanOldStyle" w:hAnsi="Times New Roman" w:cs="Times New Roman"/>
          <w:sz w:val="28"/>
          <w:szCs w:val="28"/>
        </w:rPr>
        <w:t> </w:t>
      </w:r>
      <w:r w:rsidRPr="002E342A">
        <w:rPr>
          <w:rFonts w:ascii="Times New Roman" w:eastAsia="BookmanOldStyle" w:hAnsi="Times New Roman" w:cs="Times New Roman"/>
          <w:sz w:val="28"/>
          <w:szCs w:val="28"/>
        </w:rPr>
        <w:t>39].</w:t>
      </w:r>
    </w:p>
    <w:p w:rsidR="006600C3" w:rsidRPr="002E342A" w:rsidRDefault="006600C3" w:rsidP="00C17F9B">
      <w:pPr>
        <w:autoSpaceDE w:val="0"/>
        <w:autoSpaceDN w:val="0"/>
        <w:adjustRightInd w:val="0"/>
        <w:spacing w:after="0" w:line="360" w:lineRule="auto"/>
        <w:ind w:firstLine="709"/>
        <w:jc w:val="both"/>
        <w:rPr>
          <w:rFonts w:ascii="Times New Roman" w:eastAsia="BookmanOldStyle" w:hAnsi="Times New Roman" w:cs="Times New Roman"/>
          <w:sz w:val="28"/>
          <w:szCs w:val="28"/>
        </w:rPr>
      </w:pPr>
      <w:r w:rsidRPr="002E342A">
        <w:rPr>
          <w:rFonts w:ascii="Times New Roman" w:eastAsia="BookmanOldStyle" w:hAnsi="Times New Roman" w:cs="Times New Roman"/>
          <w:sz w:val="28"/>
          <w:szCs w:val="28"/>
        </w:rPr>
        <w:t>Вища освіта є складовою частиною системи освіти, функціонування якої в рамках конкретної країни регулюється відповідними нормативно-правовими актами. Конструктивне розуміння вищої освіти запропоноване у Законі України «Про вищу освіту» від 01.07.2014 р. (ст.1): «</w:t>
      </w:r>
      <w:r w:rsidRPr="002E342A">
        <w:rPr>
          <w:rFonts w:ascii="Times New Roman" w:eastAsia="BookmanOldStyle" w:hAnsi="Times New Roman" w:cs="Times New Roman"/>
          <w:bCs/>
          <w:iCs/>
          <w:sz w:val="28"/>
          <w:szCs w:val="28"/>
        </w:rPr>
        <w:t xml:space="preserve">Вища освіта </w:t>
      </w:r>
      <w:r w:rsidRPr="002E342A">
        <w:rPr>
          <w:rFonts w:ascii="Times New Roman" w:eastAsia="BookmanOldStyle" w:hAnsi="Times New Roman" w:cs="Times New Roman"/>
          <w:sz w:val="28"/>
          <w:szCs w:val="28"/>
        </w:rPr>
        <w:t xml:space="preserve">– сукупність систематизованих знань, умінь і практичних навичок, способів мислення, професійних, світоглядних і громадянських якостей, морально-етичних цінностей, інших компетентностей, здобутих у вищому навчальному закладі (науковій установі) у відповідній галузі знань за певною кваліфікацією на рівнях вищої освіти, що за складністю є вищими, ніж рівень повної загальної середньої освіти» [33]. </w:t>
      </w:r>
    </w:p>
    <w:p w:rsidR="006600C3" w:rsidRPr="002E342A" w:rsidRDefault="006600C3" w:rsidP="00C17F9B">
      <w:pPr>
        <w:autoSpaceDE w:val="0"/>
        <w:autoSpaceDN w:val="0"/>
        <w:adjustRightInd w:val="0"/>
        <w:spacing w:after="0" w:line="360" w:lineRule="auto"/>
        <w:ind w:firstLine="709"/>
        <w:jc w:val="both"/>
        <w:rPr>
          <w:rFonts w:ascii="Times New Roman" w:eastAsia="BookmanOldStyle" w:hAnsi="Times New Roman" w:cs="Times New Roman"/>
          <w:sz w:val="28"/>
          <w:szCs w:val="28"/>
        </w:rPr>
      </w:pPr>
      <w:r w:rsidRPr="002E342A">
        <w:rPr>
          <w:rFonts w:ascii="Times New Roman" w:hAnsi="Times New Roman" w:cs="Times New Roman"/>
          <w:sz w:val="28"/>
          <w:szCs w:val="28"/>
        </w:rPr>
        <w:t xml:space="preserve">М. Фіцула розуміє систему вищої освіти як «сукупність вищих закладів освіти, які забезпечують фундаментальну наукову, професійну і практичну підготовку, здобуття громадянами освітньо-кваліфікаційних рівнів відповідно до їх покликань, інтересів і здібностей, удосконалення наукової та професійної підготовки, </w:t>
      </w:r>
      <w:r w:rsidRPr="002E342A">
        <w:rPr>
          <w:rFonts w:ascii="Times New Roman" w:hAnsi="Times New Roman" w:cs="Times New Roman"/>
          <w:bCs/>
          <w:iCs/>
          <w:sz w:val="28"/>
          <w:szCs w:val="28"/>
        </w:rPr>
        <w:t>перепідготовку та підвищення</w:t>
      </w:r>
      <w:r w:rsidRPr="002E342A">
        <w:rPr>
          <w:rFonts w:ascii="Times New Roman" w:eastAsia="BookmanOldStyle" w:hAnsi="Times New Roman" w:cs="Times New Roman"/>
          <w:sz w:val="28"/>
          <w:szCs w:val="28"/>
        </w:rPr>
        <w:t xml:space="preserve"> </w:t>
      </w:r>
      <w:r w:rsidRPr="002E342A">
        <w:rPr>
          <w:rFonts w:ascii="Times New Roman" w:hAnsi="Times New Roman" w:cs="Times New Roman"/>
          <w:bCs/>
          <w:iCs/>
          <w:sz w:val="28"/>
          <w:szCs w:val="28"/>
        </w:rPr>
        <w:t>кваліфікації</w:t>
      </w:r>
      <w:r w:rsidR="006C6368" w:rsidRPr="002E342A">
        <w:rPr>
          <w:rFonts w:ascii="Times New Roman" w:hAnsi="Times New Roman" w:cs="Times New Roman"/>
          <w:sz w:val="28"/>
          <w:szCs w:val="28"/>
        </w:rPr>
        <w:t>» [124, </w:t>
      </w:r>
      <w:r w:rsidRPr="002E342A">
        <w:rPr>
          <w:rFonts w:ascii="Times New Roman" w:hAnsi="Times New Roman" w:cs="Times New Roman"/>
          <w:sz w:val="28"/>
          <w:szCs w:val="28"/>
        </w:rPr>
        <w:t>с. 60].</w:t>
      </w:r>
      <w:r w:rsidRPr="002E342A">
        <w:rPr>
          <w:rFonts w:ascii="Times New Roman" w:eastAsia="BookmanOldStyle" w:hAnsi="Times New Roman" w:cs="Times New Roman"/>
          <w:sz w:val="28"/>
          <w:szCs w:val="28"/>
        </w:rPr>
        <w:t xml:space="preserve"> Відповідно до ст. 11. Закону «Про вищу освіту» </w:t>
      </w:r>
      <w:r w:rsidRPr="002E342A">
        <w:rPr>
          <w:rFonts w:ascii="Times New Roman" w:hAnsi="Times New Roman" w:cs="Times New Roman"/>
          <w:sz w:val="28"/>
          <w:szCs w:val="28"/>
        </w:rPr>
        <w:t>систему вищої освіти складають:</w:t>
      </w:r>
      <w:bookmarkStart w:id="1" w:name="n173"/>
      <w:bookmarkEnd w:id="1"/>
      <w:r w:rsidRPr="002E342A">
        <w:rPr>
          <w:rFonts w:ascii="Times New Roman" w:hAnsi="Times New Roman" w:cs="Times New Roman"/>
          <w:sz w:val="28"/>
          <w:szCs w:val="28"/>
        </w:rPr>
        <w:t xml:space="preserve"> 1) вищі навчальні заклади всіх форм власності;</w:t>
      </w:r>
      <w:bookmarkStart w:id="2" w:name="n174"/>
      <w:bookmarkEnd w:id="2"/>
      <w:r w:rsidRPr="002E342A">
        <w:rPr>
          <w:rFonts w:ascii="Times New Roman" w:hAnsi="Times New Roman" w:cs="Times New Roman"/>
          <w:sz w:val="28"/>
          <w:szCs w:val="28"/>
        </w:rPr>
        <w:t xml:space="preserve"> 2) рівні та ступені (кваліфікації) вищої освіти;</w:t>
      </w:r>
      <w:bookmarkStart w:id="3" w:name="n175"/>
      <w:bookmarkEnd w:id="3"/>
      <w:r w:rsidRPr="002E342A">
        <w:rPr>
          <w:rFonts w:ascii="Times New Roman" w:hAnsi="Times New Roman" w:cs="Times New Roman"/>
          <w:sz w:val="28"/>
          <w:szCs w:val="28"/>
        </w:rPr>
        <w:t xml:space="preserve"> 3) галузі знань і спеціальності;</w:t>
      </w:r>
      <w:bookmarkStart w:id="4" w:name="n176"/>
      <w:bookmarkEnd w:id="4"/>
      <w:r w:rsidRPr="002E342A">
        <w:rPr>
          <w:rFonts w:ascii="Times New Roman" w:hAnsi="Times New Roman" w:cs="Times New Roman"/>
          <w:sz w:val="28"/>
          <w:szCs w:val="28"/>
        </w:rPr>
        <w:t xml:space="preserve"> 4) освітні та наукові програми;</w:t>
      </w:r>
      <w:bookmarkStart w:id="5" w:name="n177"/>
      <w:bookmarkEnd w:id="5"/>
      <w:r w:rsidRPr="002E342A">
        <w:rPr>
          <w:rFonts w:ascii="Times New Roman" w:hAnsi="Times New Roman" w:cs="Times New Roman"/>
          <w:sz w:val="28"/>
          <w:szCs w:val="28"/>
        </w:rPr>
        <w:t xml:space="preserve"> 5) стандарти освітньої діяльності та стандарти вищої освіти;</w:t>
      </w:r>
      <w:bookmarkStart w:id="6" w:name="n178"/>
      <w:bookmarkEnd w:id="6"/>
      <w:r w:rsidRPr="002E342A">
        <w:rPr>
          <w:rFonts w:ascii="Times New Roman" w:hAnsi="Times New Roman" w:cs="Times New Roman"/>
          <w:sz w:val="28"/>
          <w:szCs w:val="28"/>
        </w:rPr>
        <w:t xml:space="preserve"> 6) органи, що здійснюють управління у сфері вищої освіти;</w:t>
      </w:r>
      <w:bookmarkStart w:id="7" w:name="n179"/>
      <w:bookmarkEnd w:id="7"/>
      <w:r w:rsidRPr="002E342A">
        <w:rPr>
          <w:rFonts w:ascii="Times New Roman" w:hAnsi="Times New Roman" w:cs="Times New Roman"/>
          <w:sz w:val="28"/>
          <w:szCs w:val="28"/>
        </w:rPr>
        <w:t xml:space="preserve"> 7) учасники освітнього процесу </w:t>
      </w:r>
      <w:r w:rsidRPr="002E342A">
        <w:rPr>
          <w:rFonts w:ascii="Times New Roman" w:eastAsia="BookmanOldStyle" w:hAnsi="Times New Roman" w:cs="Times New Roman"/>
          <w:sz w:val="28"/>
          <w:szCs w:val="28"/>
        </w:rPr>
        <w:t>[33].</w:t>
      </w:r>
    </w:p>
    <w:p w:rsidR="00484E2D" w:rsidRPr="002E342A" w:rsidRDefault="006600C3" w:rsidP="00C82C1D">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eastAsia="BookmanOldStyle" w:hAnsi="Times New Roman" w:cs="Times New Roman"/>
          <w:sz w:val="28"/>
          <w:szCs w:val="28"/>
        </w:rPr>
        <w:t xml:space="preserve">Розуміння системи вищої освіти як </w:t>
      </w:r>
      <w:r w:rsidRPr="002E342A">
        <w:rPr>
          <w:rFonts w:ascii="Times New Roman" w:hAnsi="Times New Roman" w:cs="Times New Roman"/>
          <w:sz w:val="28"/>
          <w:szCs w:val="28"/>
        </w:rPr>
        <w:t xml:space="preserve">сукупності вищих закладів освіти, </w:t>
      </w:r>
      <w:r w:rsidR="006C6368" w:rsidRPr="002E342A">
        <w:rPr>
          <w:rFonts w:ascii="Times New Roman" w:hAnsi="Times New Roman" w:cs="Times New Roman"/>
          <w:sz w:val="28"/>
          <w:szCs w:val="28"/>
        </w:rPr>
        <w:t>що</w:t>
      </w:r>
      <w:r w:rsidRPr="002E342A">
        <w:rPr>
          <w:rFonts w:ascii="Times New Roman" w:hAnsi="Times New Roman" w:cs="Times New Roman"/>
          <w:sz w:val="28"/>
          <w:szCs w:val="28"/>
        </w:rPr>
        <w:t xml:space="preserve"> забезпечують багаторівневу підготовку фахівця і розвиток гармонійної особистості закладено в словацькому Законі «Про вищі школи» [317]. С</w:t>
      </w:r>
      <w:r w:rsidRPr="002E342A">
        <w:rPr>
          <w:rFonts w:ascii="Times New Roman" w:eastAsia="BookmanOldStyle" w:hAnsi="Times New Roman" w:cs="Times New Roman"/>
          <w:sz w:val="28"/>
          <w:szCs w:val="28"/>
        </w:rPr>
        <w:t xml:space="preserve">труктурно </w:t>
      </w:r>
      <w:r w:rsidR="00B63AD4" w:rsidRPr="002E342A">
        <w:rPr>
          <w:rFonts w:ascii="Times New Roman" w:eastAsia="BookmanOldStyle" w:hAnsi="Times New Roman" w:cs="Times New Roman"/>
          <w:sz w:val="28"/>
          <w:szCs w:val="28"/>
        </w:rPr>
        <w:t>систему</w:t>
      </w:r>
      <w:r w:rsidRPr="002E342A">
        <w:rPr>
          <w:rFonts w:ascii="Times New Roman" w:eastAsia="BookmanOldStyle" w:hAnsi="Times New Roman" w:cs="Times New Roman"/>
          <w:sz w:val="28"/>
          <w:szCs w:val="28"/>
        </w:rPr>
        <w:t xml:space="preserve"> вищої освіти Словаччини представлено в тексті офіційного Додатку до диплому, який розміщений на сайті </w:t>
      </w:r>
      <w:r w:rsidRPr="002E342A">
        <w:rPr>
          <w:rFonts w:ascii="Times New Roman" w:hAnsi="Times New Roman" w:cs="Times New Roman"/>
          <w:sz w:val="28"/>
          <w:szCs w:val="28"/>
        </w:rPr>
        <w:t>МОНДССР</w:t>
      </w:r>
      <w:r w:rsidR="002E342A">
        <w:rPr>
          <w:rFonts w:ascii="Times New Roman" w:eastAsia="BookmanOldStyle" w:hAnsi="Times New Roman" w:cs="Times New Roman"/>
          <w:sz w:val="28"/>
          <w:szCs w:val="28"/>
        </w:rPr>
        <w:t xml:space="preserve"> (див. </w:t>
      </w:r>
      <w:r w:rsidRPr="002E342A">
        <w:rPr>
          <w:rFonts w:ascii="Times New Roman" w:eastAsia="BookmanOldStyle" w:hAnsi="Times New Roman" w:cs="Times New Roman"/>
          <w:sz w:val="28"/>
          <w:szCs w:val="28"/>
        </w:rPr>
        <w:t>дод. Б.1-Б.2).</w:t>
      </w:r>
      <w:r w:rsidR="00484E2D" w:rsidRPr="002E342A">
        <w:rPr>
          <w:rFonts w:ascii="Times New Roman" w:eastAsia="BookmanOldStyle" w:hAnsi="Times New Roman" w:cs="Times New Roman"/>
          <w:sz w:val="28"/>
          <w:szCs w:val="28"/>
        </w:rPr>
        <w:t xml:space="preserve"> </w:t>
      </w:r>
      <w:r w:rsidR="00C82C1D" w:rsidRPr="002E342A">
        <w:rPr>
          <w:rFonts w:ascii="Times New Roman" w:hAnsi="Times New Roman" w:cs="Times New Roman"/>
          <w:sz w:val="28"/>
          <w:szCs w:val="28"/>
        </w:rPr>
        <w:t xml:space="preserve"> </w:t>
      </w:r>
      <w:r w:rsidRPr="002E342A">
        <w:rPr>
          <w:rFonts w:ascii="Times New Roman" w:eastAsia="BookmanOldStyle" w:hAnsi="Times New Roman" w:cs="Times New Roman"/>
          <w:sz w:val="28"/>
          <w:szCs w:val="28"/>
        </w:rPr>
        <w:t xml:space="preserve">Система вищої педагогічної освіти </w:t>
      </w:r>
      <w:r w:rsidR="00C82C1D" w:rsidRPr="002E342A">
        <w:rPr>
          <w:rFonts w:ascii="Times New Roman" w:eastAsia="BookmanOldStyle" w:hAnsi="Times New Roman" w:cs="Times New Roman"/>
          <w:sz w:val="28"/>
          <w:szCs w:val="28"/>
        </w:rPr>
        <w:t xml:space="preserve">Словацької Республіки </w:t>
      </w:r>
      <w:r w:rsidRPr="002E342A">
        <w:rPr>
          <w:rFonts w:ascii="Times New Roman" w:hAnsi="Times New Roman" w:cs="Times New Roman"/>
          <w:sz w:val="28"/>
          <w:szCs w:val="28"/>
        </w:rPr>
        <w:t>є</w:t>
      </w:r>
      <w:r w:rsidR="00484E2D" w:rsidRPr="002E342A">
        <w:rPr>
          <w:rFonts w:ascii="Times New Roman" w:hAnsi="Times New Roman" w:cs="Times New Roman"/>
          <w:sz w:val="28"/>
          <w:szCs w:val="28"/>
        </w:rPr>
        <w:t xml:space="preserve"> складовою системи вищої освіти і виконує визначені завдання з підготовки педагогічних кадрів у відповідності до навчальних програм, нормативних регулювань</w:t>
      </w:r>
      <w:r w:rsidR="00C82C1D" w:rsidRPr="002E342A">
        <w:rPr>
          <w:rFonts w:ascii="Times New Roman" w:hAnsi="Times New Roman" w:cs="Times New Roman"/>
          <w:sz w:val="28"/>
          <w:szCs w:val="28"/>
        </w:rPr>
        <w:t xml:space="preserve">, управлінської </w:t>
      </w:r>
      <w:r w:rsidR="00CC744B" w:rsidRPr="002E342A">
        <w:rPr>
          <w:rFonts w:ascii="Times New Roman" w:hAnsi="Times New Roman" w:cs="Times New Roman"/>
          <w:sz w:val="28"/>
          <w:szCs w:val="28"/>
        </w:rPr>
        <w:t>суб/</w:t>
      </w:r>
      <w:r w:rsidR="00C82C1D" w:rsidRPr="002E342A">
        <w:rPr>
          <w:rFonts w:ascii="Times New Roman" w:hAnsi="Times New Roman" w:cs="Times New Roman"/>
          <w:sz w:val="28"/>
          <w:szCs w:val="28"/>
        </w:rPr>
        <w:t>координації</w:t>
      </w:r>
      <w:r w:rsidR="00484E2D" w:rsidRPr="002E342A">
        <w:rPr>
          <w:rFonts w:ascii="Times New Roman" w:hAnsi="Times New Roman" w:cs="Times New Roman"/>
          <w:sz w:val="28"/>
          <w:szCs w:val="28"/>
        </w:rPr>
        <w:t xml:space="preserve"> </w:t>
      </w:r>
      <w:r w:rsidR="00C82C1D" w:rsidRPr="002E342A">
        <w:rPr>
          <w:rFonts w:ascii="Times New Roman" w:hAnsi="Times New Roman" w:cs="Times New Roman"/>
          <w:sz w:val="28"/>
          <w:szCs w:val="28"/>
        </w:rPr>
        <w:t xml:space="preserve">і </w:t>
      </w:r>
      <w:r w:rsidR="00CC744B" w:rsidRPr="002E342A">
        <w:rPr>
          <w:rFonts w:ascii="Times New Roman" w:hAnsi="Times New Roman" w:cs="Times New Roman"/>
          <w:sz w:val="28"/>
          <w:szCs w:val="28"/>
        </w:rPr>
        <w:t>мережі</w:t>
      </w:r>
      <w:r w:rsidR="00C82C1D" w:rsidRPr="002E342A">
        <w:rPr>
          <w:rFonts w:ascii="Times New Roman" w:hAnsi="Times New Roman" w:cs="Times New Roman"/>
          <w:sz w:val="28"/>
          <w:szCs w:val="28"/>
        </w:rPr>
        <w:t xml:space="preserve"> вищих навчальних закладів</w:t>
      </w:r>
      <w:r w:rsidR="00057AF2" w:rsidRPr="002E342A">
        <w:rPr>
          <w:rFonts w:ascii="Times New Roman" w:hAnsi="Times New Roman" w:cs="Times New Roman"/>
          <w:sz w:val="28"/>
          <w:szCs w:val="28"/>
        </w:rPr>
        <w:t xml:space="preserve"> (державних, громадських і приватних).</w:t>
      </w:r>
    </w:p>
    <w:p w:rsidR="006600C3" w:rsidRPr="002E342A" w:rsidRDefault="00484E2D" w:rsidP="00484E2D">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 </w:t>
      </w:r>
      <w:r w:rsidR="006600C3" w:rsidRPr="002E342A">
        <w:rPr>
          <w:rFonts w:ascii="Times New Roman" w:hAnsi="Times New Roman" w:cs="Times New Roman"/>
          <w:sz w:val="28"/>
          <w:szCs w:val="28"/>
        </w:rPr>
        <w:t>Вихідні положення «Концептуальних засад розвитку педагогічної освіти України та її інтеграції в європейський освітній простір» передбачають, що «метою розвитку педагогічної освіти є створення такої системи педагогічної освіти, яка на основі національних надбань світового значення та усталених європейських традицій забезпечує формування педагогічних працівників, здатних здійснювати професійну діяльність на демократичних та гуманістичних засадах, реалізовувати освітню політику як пріоритетну функцію держави, що спрямовується на розвиток та самореалізацію особистості, задоволення її освітніх і духовно-культурних потреб, а також потребу бути конкурентоспроможними на ринку праці» [58].</w:t>
      </w:r>
    </w:p>
    <w:p w:rsidR="006600C3" w:rsidRPr="002E342A" w:rsidRDefault="006600C3" w:rsidP="00C17F9B">
      <w:pPr>
        <w:shd w:val="clear" w:color="auto" w:fill="FFFFFF"/>
        <w:tabs>
          <w:tab w:val="left" w:pos="686"/>
        </w:tabs>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Інтеграція освітніх систем у цілісне утворення потребує поєднання та погодження елементів, що </w:t>
      </w:r>
      <w:r w:rsidR="00CC744B" w:rsidRPr="002E342A">
        <w:rPr>
          <w:rFonts w:ascii="Times New Roman" w:hAnsi="Times New Roman" w:cs="Times New Roman"/>
          <w:sz w:val="28"/>
          <w:szCs w:val="28"/>
        </w:rPr>
        <w:t>формують</w:t>
      </w:r>
      <w:r w:rsidRPr="002E342A">
        <w:rPr>
          <w:rFonts w:ascii="Times New Roman" w:hAnsi="Times New Roman" w:cs="Times New Roman"/>
          <w:sz w:val="28"/>
          <w:szCs w:val="28"/>
        </w:rPr>
        <w:t xml:space="preserve"> поняття «освітнє середовище» для Європи загалом та країни, що до нього інтегрується. На думку В. Андрущенка та У. Науменко, у конкретному значенні під «освітнім середовищем» слід розуміти сукупність елементів освітньої діяльності та взаємозв'язків між ними усередині системи, а також їх взаємодію із зовнішнім середовищем [6]. Вказана сукупність елементів включає інституційні, групові й індивідуальні суб'єкти, а також засоби і методи освітньої діяльності.</w:t>
      </w:r>
    </w:p>
    <w:p w:rsidR="006600C3" w:rsidRPr="002E342A" w:rsidRDefault="006600C3" w:rsidP="00C17F9B">
      <w:pPr>
        <w:shd w:val="clear" w:color="auto" w:fill="FFFFFF"/>
        <w:tabs>
          <w:tab w:val="left" w:pos="686"/>
        </w:tabs>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У широкому розумінні Н. Скотна визначає поняття «освітній простір» як структуру, що складається з декількох взаємозалежних рівнів: до глобального рівня відносяться загальносвітові тенденції розвитку соціальних інститутів економіки, політики, освіти, а також культурні та інформаційно-комунікативні системи; до регіонального – освітня політика, культура, система освіти, життєдіяльність відповідно до соціальних і національних норм, традицій; до локальних належить мікроклімат і мікрокультура навчального закладу, найближче оточення, родина та ін. [114, с. 321].</w:t>
      </w:r>
    </w:p>
    <w:p w:rsidR="006600C3" w:rsidRPr="002E342A" w:rsidRDefault="006600C3"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У даному контексті використання системного підходу дозволяє аналізувати як багаторівневі процеси реформування вищої педагогічної освіти в загальноєвропейському освітньому просторі, так і конкретизувати аспекти реформування у конкретній країні чи групі країн.</w:t>
      </w:r>
    </w:p>
    <w:p w:rsidR="006600C3" w:rsidRPr="002E342A" w:rsidRDefault="006600C3" w:rsidP="00C17F9B">
      <w:pPr>
        <w:tabs>
          <w:tab w:val="left" w:pos="2235"/>
        </w:tabs>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Аналізуючи тенденції розвитку вищої освіти, С. Сапожніков запропонував на основі системного підходу виокремлювати наступні аспекти аналізу системи вищої педагогічної освіти: основні напрями і документи освітніх реформ; </w:t>
      </w:r>
      <w:r w:rsidRPr="002E342A">
        <w:rPr>
          <w:rFonts w:ascii="Times New Roman" w:eastAsia="Calibri-Italic" w:hAnsi="Times New Roman" w:cs="Times New Roman"/>
          <w:iCs/>
          <w:sz w:val="28"/>
          <w:szCs w:val="28"/>
        </w:rPr>
        <w:t xml:space="preserve">специфіка </w:t>
      </w:r>
      <w:r w:rsidRPr="002E342A">
        <w:rPr>
          <w:rFonts w:ascii="Times New Roman" w:hAnsi="Times New Roman" w:cs="Times New Roman"/>
          <w:sz w:val="28"/>
          <w:szCs w:val="28"/>
        </w:rPr>
        <w:t xml:space="preserve">системи управління вищими педагогічними навчальними закладами; </w:t>
      </w:r>
      <w:r w:rsidRPr="002E342A">
        <w:rPr>
          <w:rFonts w:ascii="Times New Roman" w:eastAsia="Calibri-Italic" w:hAnsi="Times New Roman" w:cs="Times New Roman"/>
          <w:iCs/>
          <w:sz w:val="28"/>
          <w:szCs w:val="28"/>
        </w:rPr>
        <w:t xml:space="preserve">особливості </w:t>
      </w:r>
      <w:r w:rsidRPr="002E342A">
        <w:rPr>
          <w:rFonts w:ascii="Times New Roman" w:hAnsi="Times New Roman" w:cs="Times New Roman"/>
          <w:sz w:val="28"/>
          <w:szCs w:val="28"/>
        </w:rPr>
        <w:t xml:space="preserve">багаторівневої системи вищої педагогічної освіти; вищі навчальні заклади, що здійснюють підготовку педагогів та їх структурні підрозділи; форми відбору абітурієнтів та основні вимоги прийому до вишів; зміст, структура та функції вищої педагогічної освіти, організація навчального процесу та післядипломного підвищення кваліфікації викладачів; найважливіші </w:t>
      </w:r>
      <w:r w:rsidRPr="002E342A">
        <w:rPr>
          <w:rFonts w:ascii="Times New Roman" w:eastAsia="Calibri-Italic" w:hAnsi="Times New Roman" w:cs="Times New Roman"/>
          <w:iCs/>
          <w:sz w:val="28"/>
          <w:szCs w:val="28"/>
        </w:rPr>
        <w:t xml:space="preserve">тенденції </w:t>
      </w:r>
      <w:r w:rsidRPr="002E342A">
        <w:rPr>
          <w:rFonts w:ascii="Times New Roman" w:hAnsi="Times New Roman" w:cs="Times New Roman"/>
          <w:sz w:val="28"/>
          <w:szCs w:val="28"/>
        </w:rPr>
        <w:t>розвитку вищої педагогічної освіти [107, с. 89].</w:t>
      </w:r>
    </w:p>
    <w:p w:rsidR="006600C3" w:rsidRPr="002E342A" w:rsidRDefault="006600C3"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Словацькі дослідники І. Ковалчікова і Б. Красіла наголошують, що при дослідженні розвитку освітніх систем слід опиратися на наступні контекстні характеристики перетворень: вплив державних інституцій, економічна кон’юнктура і надання фінансових субсидій, вплив політичної ситуації, ініціатива реформ знизу з боку зацікавлених груп, вплив домінуючих теорій освіти і філософська підтримка навчання [54, c. 11-15].</w:t>
      </w:r>
    </w:p>
    <w:p w:rsidR="006600C3" w:rsidRPr="002E342A" w:rsidRDefault="006600C3" w:rsidP="00C17F9B">
      <w:pPr>
        <w:autoSpaceDE w:val="0"/>
        <w:autoSpaceDN w:val="0"/>
        <w:adjustRightInd w:val="0"/>
        <w:spacing w:after="0" w:line="360" w:lineRule="auto"/>
        <w:ind w:firstLine="709"/>
        <w:jc w:val="both"/>
        <w:rPr>
          <w:rStyle w:val="longtext"/>
          <w:rFonts w:ascii="Times New Roman" w:eastAsia="BookmanOldStyle" w:hAnsi="Times New Roman" w:cs="Times New Roman"/>
          <w:sz w:val="28"/>
          <w:szCs w:val="28"/>
        </w:rPr>
      </w:pPr>
      <w:r w:rsidRPr="002E342A">
        <w:rPr>
          <w:rFonts w:ascii="Times New Roman" w:eastAsia="BookmanOldStyle" w:hAnsi="Times New Roman" w:cs="Times New Roman"/>
          <w:sz w:val="28"/>
          <w:szCs w:val="28"/>
        </w:rPr>
        <w:t>У рамках функціонування цілеспрямованих і динамічних систем система вищої освіти відповідно до суспільного та науково-технічного прогресу розвивається в структурно-функціональному й історичному аспектах.</w:t>
      </w:r>
      <w:r w:rsidRPr="002E342A">
        <w:rPr>
          <w:rStyle w:val="longtext"/>
          <w:rFonts w:ascii="Times New Roman" w:eastAsia="BookmanOldStyle" w:hAnsi="Times New Roman" w:cs="Times New Roman"/>
          <w:sz w:val="28"/>
          <w:szCs w:val="28"/>
        </w:rPr>
        <w:t xml:space="preserve"> </w:t>
      </w:r>
    </w:p>
    <w:p w:rsidR="006600C3" w:rsidRPr="002E342A" w:rsidRDefault="006600C3" w:rsidP="00C17F9B">
      <w:pPr>
        <w:autoSpaceDE w:val="0"/>
        <w:autoSpaceDN w:val="0"/>
        <w:adjustRightInd w:val="0"/>
        <w:spacing w:after="0" w:line="360" w:lineRule="auto"/>
        <w:ind w:firstLine="709"/>
        <w:jc w:val="both"/>
        <w:rPr>
          <w:rFonts w:ascii="Times New Roman" w:eastAsia="BookmanOldStyle" w:hAnsi="Times New Roman" w:cs="Times New Roman"/>
          <w:sz w:val="28"/>
          <w:szCs w:val="28"/>
        </w:rPr>
      </w:pPr>
      <w:r w:rsidRPr="002E342A">
        <w:rPr>
          <w:rStyle w:val="longtext"/>
          <w:rFonts w:ascii="Times New Roman" w:hAnsi="Times New Roman" w:cs="Times New Roman"/>
          <w:spacing w:val="-4"/>
          <w:sz w:val="28"/>
          <w:szCs w:val="28"/>
        </w:rPr>
        <w:t xml:space="preserve">Для відстеження динаміки та логіки перетворень у </w:t>
      </w:r>
      <w:r w:rsidR="007F7A87" w:rsidRPr="002E342A">
        <w:rPr>
          <w:rStyle w:val="longtext"/>
          <w:rFonts w:ascii="Times New Roman" w:hAnsi="Times New Roman" w:cs="Times New Roman"/>
          <w:spacing w:val="-4"/>
          <w:sz w:val="28"/>
          <w:szCs w:val="28"/>
        </w:rPr>
        <w:t>освітній системі</w:t>
      </w:r>
      <w:r w:rsidRPr="002E342A">
        <w:rPr>
          <w:rStyle w:val="longtext"/>
          <w:rFonts w:ascii="Times New Roman" w:hAnsi="Times New Roman" w:cs="Times New Roman"/>
          <w:spacing w:val="-4"/>
          <w:sz w:val="28"/>
          <w:szCs w:val="28"/>
        </w:rPr>
        <w:t xml:space="preserve"> в контексті інтеграції в європейський освітній простір методологічно доцільно застосовувати </w:t>
      </w:r>
      <w:r w:rsidRPr="002E342A">
        <w:rPr>
          <w:rStyle w:val="longtext"/>
          <w:rFonts w:ascii="Times New Roman" w:hAnsi="Times New Roman" w:cs="Times New Roman"/>
          <w:sz w:val="28"/>
          <w:szCs w:val="28"/>
        </w:rPr>
        <w:t>і</w:t>
      </w:r>
      <w:r w:rsidRPr="002E342A">
        <w:rPr>
          <w:rFonts w:ascii="Times New Roman" w:hAnsi="Times New Roman" w:cs="Times New Roman"/>
          <w:sz w:val="28"/>
          <w:szCs w:val="28"/>
        </w:rPr>
        <w:t>сторичний підхід, що передбачає фактичний аналіз розвитку системи вищої педагогічної освіти, окремих університ</w:t>
      </w:r>
      <w:r w:rsidR="007F7A87" w:rsidRPr="002E342A">
        <w:rPr>
          <w:rFonts w:ascii="Times New Roman" w:hAnsi="Times New Roman" w:cs="Times New Roman"/>
          <w:sz w:val="28"/>
          <w:szCs w:val="28"/>
        </w:rPr>
        <w:t>етів у часовій послідовності, їх трансформацію</w:t>
      </w:r>
      <w:r w:rsidRPr="002E342A">
        <w:rPr>
          <w:rFonts w:ascii="Times New Roman" w:hAnsi="Times New Roman" w:cs="Times New Roman"/>
          <w:sz w:val="28"/>
          <w:szCs w:val="28"/>
        </w:rPr>
        <w:t xml:space="preserve"> залежно від політичних та соціально-економічних умов. Саме поєднання історичного та системного підходів дозволило нам виокремити передумови, чинники та основні етапи трансформації вищої педагогічної освіти Словаччини.</w:t>
      </w:r>
      <w:r w:rsidRPr="002E342A">
        <w:rPr>
          <w:rFonts w:ascii="Times New Roman" w:eastAsia="BookmanOldStyle" w:hAnsi="Times New Roman" w:cs="Times New Roman"/>
          <w:sz w:val="28"/>
          <w:szCs w:val="28"/>
        </w:rPr>
        <w:t xml:space="preserve"> </w:t>
      </w:r>
      <w:r w:rsidRPr="002E342A">
        <w:rPr>
          <w:rFonts w:ascii="Times New Roman" w:hAnsi="Times New Roman" w:cs="Times New Roman"/>
          <w:snapToGrid w:val="0"/>
          <w:sz w:val="28"/>
          <w:szCs w:val="28"/>
        </w:rPr>
        <w:t xml:space="preserve">Вивчення динаміки реформування у галузі вищої освіти передбачає врахування ряду </w:t>
      </w:r>
      <w:r w:rsidRPr="002E342A">
        <w:rPr>
          <w:rFonts w:ascii="Times New Roman" w:hAnsi="Times New Roman" w:cs="Times New Roman"/>
          <w:sz w:val="28"/>
          <w:szCs w:val="28"/>
        </w:rPr>
        <w:t>параметрів: чинники, що вплинули на необхідність проведення реформ; основна мета, завдання і стратегія реформування; етапи і основні напрями реформування; технологія і методи реформування; результати реформ.</w:t>
      </w:r>
    </w:p>
    <w:p w:rsidR="006600C3" w:rsidRPr="002E342A" w:rsidRDefault="006600C3" w:rsidP="00C17F9B">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Застосування системного та історичного підходів дозволяє відстежувати тенденції розвитку, використовуючи прогнозування та моделювання розвитку педагогічної освіти. На думку О. Мещанінова, моделювання організаційно-педагогічних систем стає все більш актуальним та ефективним напрямом розвитку педагогічної науки [77, c. 21-22]. Теоретико-методологічне значення і дослідницькі можливості моделювання системи університетської освіти вчений розкриває в наступних положеннях: методологія моделювання зорієнтована на аналіз, визначення умов та шляхів розвитку університетської освіти і потребує формування багаторівневої системи моделей; принципова відмінність методології моделювання у педагогіці полягає в тому, що кожен з учасників науково-навчально-виховної діяльності особисто реалізує педагогічні моделі, а процес є принципово відкритим для творчого пошуку; методологія аналізу розвитку університетської освіти базується на пріоритеті свободи вибору педагогом і студентом засобів моделювання, що забезпечується шляхом врахування особистих властивостей, відмінностей та наукових традицій у виборі як моделей, так і форм організації педагогічного процесу; моделювання є невід’ємним аспектом у забезпеченні природної єдності навчання та наукових досліджень у педагогічному процесі та ін. [77, c. 21-22].</w:t>
      </w:r>
    </w:p>
    <w:p w:rsidR="006600C3" w:rsidRPr="002E342A" w:rsidRDefault="006600C3" w:rsidP="00C17F9B">
      <w:pPr>
        <w:autoSpaceDE w:val="0"/>
        <w:autoSpaceDN w:val="0"/>
        <w:adjustRightInd w:val="0"/>
        <w:spacing w:after="0" w:line="360" w:lineRule="auto"/>
        <w:ind w:firstLine="709"/>
        <w:jc w:val="both"/>
        <w:rPr>
          <w:rFonts w:ascii="Times New Roman" w:hAnsi="Times New Roman" w:cs="Times New Roman"/>
          <w:spacing w:val="-1"/>
          <w:sz w:val="28"/>
          <w:szCs w:val="28"/>
        </w:rPr>
      </w:pPr>
      <w:r w:rsidRPr="002E342A">
        <w:rPr>
          <w:rFonts w:ascii="Times New Roman" w:hAnsi="Times New Roman" w:cs="Times New Roman"/>
          <w:sz w:val="28"/>
          <w:szCs w:val="28"/>
        </w:rPr>
        <w:t xml:space="preserve">Інтеграція в галузі вищої освіти в рамках ЄПВО матиме успіх тільки тоді, коли органічно пов’яже макро- і мікрорівень функціонування освітніх систем. Стандарти європейської вищої освіти в рамках Болонського процесу потребують не тільки нормативного закріплення і системного впровадження в рамках національних систем вищої освіти, а ставлять конкретні вимоги щодо безпосередньої організації навчального процесу, щодо педагогічної професії та особистості вчителя. </w:t>
      </w:r>
      <w:r w:rsidRPr="002E342A">
        <w:rPr>
          <w:rFonts w:ascii="Times New Roman" w:hAnsi="Times New Roman" w:cs="Times New Roman"/>
          <w:spacing w:val="-1"/>
          <w:sz w:val="28"/>
          <w:szCs w:val="28"/>
        </w:rPr>
        <w:t xml:space="preserve">У нових умовах саме вчитель стає </w:t>
      </w:r>
      <w:r w:rsidRPr="002E342A">
        <w:rPr>
          <w:rFonts w:ascii="Times New Roman" w:hAnsi="Times New Roman" w:cs="Times New Roman"/>
          <w:spacing w:val="-4"/>
          <w:sz w:val="28"/>
          <w:szCs w:val="28"/>
        </w:rPr>
        <w:t>головним провідником</w:t>
      </w:r>
      <w:r w:rsidRPr="002E342A">
        <w:rPr>
          <w:rFonts w:ascii="Times New Roman" w:hAnsi="Times New Roman" w:cs="Times New Roman"/>
          <w:spacing w:val="-1"/>
          <w:sz w:val="28"/>
          <w:szCs w:val="28"/>
        </w:rPr>
        <w:t xml:space="preserve"> </w:t>
      </w:r>
      <w:r w:rsidRPr="002E342A">
        <w:rPr>
          <w:rFonts w:ascii="Times New Roman" w:hAnsi="Times New Roman" w:cs="Times New Roman"/>
          <w:spacing w:val="-4"/>
          <w:sz w:val="28"/>
          <w:szCs w:val="28"/>
        </w:rPr>
        <w:t xml:space="preserve">основних впроваджень європейської стратегії </w:t>
      </w:r>
      <w:r w:rsidRPr="002E342A">
        <w:rPr>
          <w:rFonts w:ascii="Times New Roman" w:hAnsi="Times New Roman" w:cs="Times New Roman"/>
          <w:spacing w:val="-1"/>
          <w:sz w:val="28"/>
          <w:szCs w:val="28"/>
        </w:rPr>
        <w:t xml:space="preserve">розвитку освіти. Європейські країни проголосили педагогічну освіту, включаючи </w:t>
      </w:r>
      <w:r w:rsidRPr="002E342A">
        <w:rPr>
          <w:rFonts w:ascii="Times New Roman" w:hAnsi="Times New Roman" w:cs="Times New Roman"/>
          <w:sz w:val="28"/>
          <w:szCs w:val="28"/>
        </w:rPr>
        <w:t xml:space="preserve">підвищення кваліфікації вчителів, однією із основ європейської </w:t>
      </w:r>
      <w:r w:rsidRPr="002E342A">
        <w:rPr>
          <w:rFonts w:ascii="Times New Roman" w:hAnsi="Times New Roman" w:cs="Times New Roman"/>
          <w:spacing w:val="-1"/>
          <w:sz w:val="28"/>
          <w:szCs w:val="28"/>
        </w:rPr>
        <w:t>соціальної моделі</w:t>
      </w:r>
      <w:r w:rsidRPr="002E342A">
        <w:rPr>
          <w:rFonts w:ascii="Times New Roman" w:hAnsi="Times New Roman" w:cs="Times New Roman"/>
          <w:sz w:val="28"/>
          <w:szCs w:val="28"/>
        </w:rPr>
        <w:t xml:space="preserve"> [</w:t>
      </w:r>
      <w:r w:rsidRPr="002E342A">
        <w:rPr>
          <w:rFonts w:ascii="Times New Roman" w:hAnsi="Times New Roman" w:cs="Times New Roman"/>
          <w:spacing w:val="-1"/>
          <w:sz w:val="28"/>
          <w:szCs w:val="28"/>
        </w:rPr>
        <w:t>80</w:t>
      </w:r>
      <w:r w:rsidR="00E22C80" w:rsidRPr="002E342A">
        <w:rPr>
          <w:rFonts w:ascii="Times New Roman" w:hAnsi="Times New Roman" w:cs="Times New Roman"/>
          <w:spacing w:val="-1"/>
          <w:sz w:val="28"/>
          <w:szCs w:val="28"/>
        </w:rPr>
        <w:t>, </w:t>
      </w:r>
      <w:r w:rsidRPr="002E342A">
        <w:rPr>
          <w:rFonts w:ascii="Times New Roman" w:hAnsi="Times New Roman" w:cs="Times New Roman"/>
          <w:spacing w:val="-1"/>
          <w:sz w:val="28"/>
          <w:szCs w:val="28"/>
        </w:rPr>
        <w:t>с.</w:t>
      </w:r>
      <w:r w:rsidR="00E22C80" w:rsidRPr="002E342A">
        <w:rPr>
          <w:rFonts w:ascii="Times New Roman" w:hAnsi="Times New Roman" w:cs="Times New Roman"/>
          <w:spacing w:val="-1"/>
          <w:sz w:val="28"/>
          <w:szCs w:val="28"/>
        </w:rPr>
        <w:t> </w:t>
      </w:r>
      <w:r w:rsidRPr="002E342A">
        <w:rPr>
          <w:rFonts w:ascii="Times New Roman" w:hAnsi="Times New Roman" w:cs="Times New Roman"/>
          <w:spacing w:val="-1"/>
          <w:sz w:val="28"/>
          <w:szCs w:val="28"/>
        </w:rPr>
        <w:t>191].</w:t>
      </w:r>
    </w:p>
    <w:p w:rsidR="006600C3" w:rsidRPr="002E342A" w:rsidRDefault="006600C3"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Концептуальні засади підготовки вчителів у країнах ЄС базуються на різноманітних підходах: діяльнісному (формування здатності майбутніх учителів до застосування професійних умінь у власній практичній діяльності), гуманістичному (моделювання варіантів взаємодії педагога з учнем, що розвивають індивідуальність), особистісно-орієнтованому (визнання студента активним суб’єктом професійно-педагогічної підготовки), технологічному (конструювання навчального процесу відповідно до освітніх орієнтирів), аксіологічному (утвердження цінності людського життя, виховання і навчання), контекстному (пошук можливостей особистісного та професійного зростання), компетентнісному (спрямованість освітнього процесу на формування та розвиток базових і предметних компетентностей). </w:t>
      </w:r>
    </w:p>
    <w:p w:rsidR="006600C3" w:rsidRPr="002E342A" w:rsidRDefault="006600C3"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Проблема вдосконалення професійної підготовки вчителів шляхом впровадження компетентнісного підходу активно обговорюється у європейській науці. Європейська педагогічна спільнота розглядає компетентнісний підхід як ключову інновацію сучасної освіти та інструмент модернізації підготовки фахівців. Відтак дослідники підкреслюють: «Сучасні європейські освітні системи охоплені ідеями компетентнісного підходу – від школи до університету» [56, с. 9]. </w:t>
      </w:r>
      <w:r w:rsidRPr="002E342A">
        <w:rPr>
          <w:rFonts w:ascii="Times New Roman" w:eastAsia="TimesNewRoman" w:hAnsi="Times New Roman" w:cs="Times New Roman"/>
          <w:sz w:val="28"/>
          <w:szCs w:val="28"/>
        </w:rPr>
        <w:t xml:space="preserve">Компетентісний підхід орієнтує на єдині вимоги щодо освітніх стандартів в Європі та </w:t>
      </w:r>
      <w:r w:rsidRPr="002E342A">
        <w:rPr>
          <w:rFonts w:ascii="Times New Roman" w:hAnsi="Times New Roman" w:cs="Times New Roman"/>
          <w:sz w:val="28"/>
          <w:szCs w:val="28"/>
        </w:rPr>
        <w:t xml:space="preserve">є методологічною основою для досягнення цілей, змісту та якості європейської вищої освіти. </w:t>
      </w:r>
    </w:p>
    <w:p w:rsidR="006600C3" w:rsidRPr="002E342A" w:rsidRDefault="006600C3"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На думку Л. Поліщука, успішність інтеграційних процесів у системі професійної підготовки учителів ставить перед урядом кожної європейської країни три завдання: по-перше, визначення професійних компетентностей, якими повинен володіти майбутній європейський учитель; по-друге, створення умов для здобуття цих компетентностей і розвитку їх упродовж життя; по-третє, складання ефективних навчальних програм, спрямованих на озброєння майбутніх учителів професійними компетентностями [98, с. 136].</w:t>
      </w:r>
    </w:p>
    <w:p w:rsidR="006600C3" w:rsidRPr="002E342A" w:rsidRDefault="006600C3"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Дослідники виокремлюють основні тенденції запровадження компетентнісного підходу в педагогічну освіту європейських країн: </w:t>
      </w:r>
      <w:r w:rsidRPr="002E342A">
        <w:rPr>
          <w:rFonts w:ascii="Times New Roman" w:eastAsia="TimesNewRomanPSMT" w:hAnsi="Times New Roman" w:cs="Times New Roman"/>
          <w:sz w:val="28"/>
          <w:szCs w:val="28"/>
        </w:rPr>
        <w:t>уточнення поняття «компетентність вчителя» як здатності, що має трискладову психологічну будову і забезпечує здійснення діяльності (потреби, здібності, вміння);</w:t>
      </w:r>
      <w:r w:rsidRPr="002E342A">
        <w:rPr>
          <w:rFonts w:ascii="Times New Roman" w:hAnsi="Times New Roman" w:cs="Times New Roman"/>
          <w:sz w:val="28"/>
          <w:szCs w:val="28"/>
        </w:rPr>
        <w:t xml:space="preserve"> </w:t>
      </w:r>
      <w:r w:rsidRPr="002E342A">
        <w:rPr>
          <w:rFonts w:ascii="Times New Roman" w:eastAsia="TimesNewRomanPSMT" w:hAnsi="Times New Roman" w:cs="Times New Roman"/>
          <w:sz w:val="28"/>
          <w:szCs w:val="28"/>
        </w:rPr>
        <w:t>покращення якості педагогічної освіти шляхом розвитку сучасних компетентностей вчителів;</w:t>
      </w:r>
      <w:r w:rsidRPr="002E342A">
        <w:rPr>
          <w:rFonts w:ascii="Times New Roman" w:hAnsi="Times New Roman" w:cs="Times New Roman"/>
          <w:sz w:val="28"/>
          <w:szCs w:val="28"/>
        </w:rPr>
        <w:t xml:space="preserve"> </w:t>
      </w:r>
      <w:r w:rsidRPr="002E342A">
        <w:rPr>
          <w:rFonts w:ascii="Times New Roman" w:eastAsia="TimesNewRomanPSMT" w:hAnsi="Times New Roman" w:cs="Times New Roman"/>
          <w:sz w:val="28"/>
          <w:szCs w:val="28"/>
        </w:rPr>
        <w:t>обґрунтування конкретних характеристик професійних компетентностей відповідно до функцій педагогів; впровадження компетентнісно-кваліфікаційного підходу в професійну підготовку вчителів; забезпечення особистісно-розвивального характеру професійної підготовки та ефективної самореалізації та саморозвитку вчителів; актуалізація розвитку у вчителів міжкультурних, громадянських та інклюзивних компетентностей; реорганізація педагогічної практики з урахуванням сучасних вимог до майбутньої діяльності вчителів і структури їх професійної компетентності [56, c. 230</w:t>
      </w:r>
      <w:r w:rsidR="00766E33">
        <w:rPr>
          <w:rFonts w:ascii="Times New Roman" w:eastAsia="TimesNewRomanPSMT" w:hAnsi="Times New Roman" w:cs="Times New Roman"/>
          <w:sz w:val="28"/>
          <w:szCs w:val="28"/>
        </w:rPr>
        <w:t xml:space="preserve">; </w:t>
      </w:r>
      <w:r w:rsidR="00766E33" w:rsidRPr="00161B70">
        <w:rPr>
          <w:rFonts w:ascii="Times New Roman" w:hAnsi="Times New Roman" w:cs="Times New Roman"/>
          <w:bCs/>
          <w:spacing w:val="2"/>
          <w:sz w:val="28"/>
          <w:szCs w:val="28"/>
        </w:rPr>
        <w:t xml:space="preserve">53, </w:t>
      </w:r>
      <w:r w:rsidR="00766E33">
        <w:rPr>
          <w:rFonts w:ascii="Times New Roman" w:hAnsi="Times New Roman" w:cs="Times New Roman"/>
          <w:bCs/>
          <w:spacing w:val="2"/>
          <w:sz w:val="28"/>
          <w:szCs w:val="28"/>
          <w:lang w:val="en-US"/>
        </w:rPr>
        <w:t>c</w:t>
      </w:r>
      <w:r w:rsidR="00766E33" w:rsidRPr="00161B70">
        <w:rPr>
          <w:rFonts w:ascii="Times New Roman" w:hAnsi="Times New Roman" w:cs="Times New Roman"/>
          <w:bCs/>
          <w:spacing w:val="2"/>
          <w:sz w:val="28"/>
          <w:szCs w:val="28"/>
        </w:rPr>
        <w:t>. 18</w:t>
      </w:r>
      <w:r w:rsidR="00766E33">
        <w:rPr>
          <w:rFonts w:ascii="Times New Roman" w:hAnsi="Times New Roman" w:cs="Times New Roman"/>
          <w:bCs/>
          <w:spacing w:val="2"/>
          <w:sz w:val="28"/>
          <w:szCs w:val="28"/>
        </w:rPr>
        <w:t>2-183</w:t>
      </w:r>
      <w:r w:rsidRPr="002E342A">
        <w:rPr>
          <w:rFonts w:ascii="Times New Roman" w:eastAsia="TimesNewRomanPSMT" w:hAnsi="Times New Roman" w:cs="Times New Roman"/>
          <w:sz w:val="28"/>
          <w:szCs w:val="28"/>
        </w:rPr>
        <w:t>].</w:t>
      </w:r>
    </w:p>
    <w:p w:rsidR="006600C3" w:rsidRPr="002E342A" w:rsidRDefault="006600C3" w:rsidP="00C17F9B">
      <w:pPr>
        <w:autoSpaceDE w:val="0"/>
        <w:autoSpaceDN w:val="0"/>
        <w:adjustRightInd w:val="0"/>
        <w:spacing w:after="0" w:line="360" w:lineRule="auto"/>
        <w:ind w:firstLine="709"/>
        <w:jc w:val="both"/>
        <w:rPr>
          <w:rFonts w:ascii="Times New Roman" w:hAnsi="Times New Roman" w:cs="Times New Roman"/>
          <w:spacing w:val="-1"/>
          <w:sz w:val="28"/>
          <w:szCs w:val="28"/>
        </w:rPr>
      </w:pPr>
      <w:r w:rsidRPr="002E342A">
        <w:rPr>
          <w:rFonts w:ascii="Times New Roman" w:hAnsi="Times New Roman" w:cs="Times New Roman"/>
          <w:sz w:val="28"/>
          <w:szCs w:val="28"/>
        </w:rPr>
        <w:t>Компетентнісний підхід у всіх аспектах відображає процес модернізації вищої педагогічної освіти у європейських країнах.</w:t>
      </w:r>
      <w:r w:rsidRPr="002E342A">
        <w:rPr>
          <w:rFonts w:ascii="Times New Roman" w:eastAsia="TimesNewRomanPSMT" w:hAnsi="Times New Roman" w:cs="Times New Roman"/>
          <w:sz w:val="28"/>
          <w:szCs w:val="28"/>
        </w:rPr>
        <w:t xml:space="preserve"> </w:t>
      </w:r>
      <w:r w:rsidRPr="002E342A">
        <w:rPr>
          <w:rFonts w:ascii="Times New Roman" w:hAnsi="Times New Roman" w:cs="Times New Roman"/>
          <w:spacing w:val="-1"/>
          <w:sz w:val="28"/>
          <w:szCs w:val="28"/>
        </w:rPr>
        <w:t xml:space="preserve">Розробці компетентісного концепту як інструмента модернізації освіти приділяється значна увага на рівні європейських урядових структур та експертних об’єднань. </w:t>
      </w:r>
      <w:r w:rsidRPr="002E342A">
        <w:rPr>
          <w:rFonts w:ascii="Times New Roman" w:hAnsi="Times New Roman" w:cs="Times New Roman"/>
          <w:sz w:val="28"/>
          <w:szCs w:val="28"/>
          <w:shd w:val="clear" w:color="auto" w:fill="FFFFFF"/>
        </w:rPr>
        <w:t>Модернізація європейської педагогічної освіти на компетентнісних засадах набула політичного пріоритету в межах Лісабонської стратегії розвитку ЄС (2000 р.), етапно розвиваючись за допомогою рекомендацій, постанов та інших документів.</w:t>
      </w:r>
      <w:r w:rsidRPr="002E342A">
        <w:rPr>
          <w:rFonts w:ascii="Times New Roman" w:hAnsi="Times New Roman" w:cs="Times New Roman"/>
          <w:spacing w:val="-1"/>
          <w:sz w:val="28"/>
          <w:szCs w:val="28"/>
        </w:rPr>
        <w:t xml:space="preserve"> </w:t>
      </w:r>
    </w:p>
    <w:p w:rsidR="006600C3" w:rsidRPr="002E342A" w:rsidRDefault="006600C3" w:rsidP="00C17F9B">
      <w:pPr>
        <w:autoSpaceDE w:val="0"/>
        <w:autoSpaceDN w:val="0"/>
        <w:adjustRightInd w:val="0"/>
        <w:spacing w:after="0" w:line="360" w:lineRule="auto"/>
        <w:ind w:firstLine="709"/>
        <w:jc w:val="both"/>
        <w:rPr>
          <w:rFonts w:ascii="Times New Roman" w:hAnsi="Times New Roman" w:cs="Times New Roman"/>
          <w:spacing w:val="-1"/>
          <w:sz w:val="28"/>
          <w:szCs w:val="28"/>
        </w:rPr>
      </w:pPr>
      <w:r w:rsidRPr="002E342A">
        <w:rPr>
          <w:rFonts w:ascii="Times New Roman" w:hAnsi="Times New Roman" w:cs="Times New Roman"/>
          <w:sz w:val="28"/>
          <w:szCs w:val="28"/>
        </w:rPr>
        <w:t>У жовтні 2000 р. Європейська Комісія опублікувала «Меморандум щодо навчання впродовж життя» [131], що став основою загальноєвропейської дискусії щодо узгодженої стратегії і практичних заходів, направлених на заохочення навчання впродовж життя. Ключова роль в документі відводилася інноваційній педагогіці, метою якої є розробка ефективних методів викладання і навчання протягом усього життя.</w:t>
      </w:r>
    </w:p>
    <w:p w:rsidR="006600C3" w:rsidRPr="002E342A" w:rsidRDefault="006600C3"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В межах реалізації Лісабонської стратегії затверджується ряд документів, у яких визначалися цілі та критерії професійної підготовки вчителів. Зокрема в документі «Освіта і підготовка 2010 – успіх Лісабонської стратегії залежить від термінових реформ» [155], прийнятому в 2004 р. за результатами роботи Ради Європи та Європейської Комісії, викладені основні вимоги до освіти, професійної компетентності й кваліфікації вчителів європейського рівня. Зокрема увага акцентується на таких актуальних вимогах до вчителя як постійна самоосвіта, впровадження інноваційних методів навчання, перманентний науковий пошук та ін. </w:t>
      </w:r>
    </w:p>
    <w:p w:rsidR="006600C3" w:rsidRPr="002E342A" w:rsidRDefault="006600C3"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Важливим кроком у формуванні загальноєвропейських принципів професійної підготовки майбутніх учителів стала Копенгагенська декларація 2002 р. [152]. В документі зазначалося, що на сучасному етапі формування європейського ос</w:t>
      </w:r>
      <w:r w:rsidR="00161B70">
        <w:rPr>
          <w:rFonts w:ascii="Times New Roman" w:hAnsi="Times New Roman" w:cs="Times New Roman"/>
          <w:sz w:val="28"/>
          <w:szCs w:val="28"/>
        </w:rPr>
        <w:t>в</w:t>
      </w:r>
      <w:r w:rsidRPr="002E342A">
        <w:rPr>
          <w:rFonts w:ascii="Times New Roman" w:hAnsi="Times New Roman" w:cs="Times New Roman"/>
          <w:sz w:val="28"/>
          <w:szCs w:val="28"/>
        </w:rPr>
        <w:t xml:space="preserve">ітнього простору ключовою ознакою професійної підготовки вчителя має бути її сконцентрованість на ідеях модернізації навчання, освіти впродовж життя та орієнтації на ринок праці. </w:t>
      </w:r>
    </w:p>
    <w:p w:rsidR="006600C3" w:rsidRPr="002E342A" w:rsidRDefault="006600C3"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pacing w:val="-1"/>
          <w:sz w:val="28"/>
          <w:szCs w:val="28"/>
        </w:rPr>
        <w:t xml:space="preserve">В 2005 р. Європейська комісія запропонувала </w:t>
      </w:r>
      <w:r w:rsidRPr="002E342A">
        <w:rPr>
          <w:rFonts w:ascii="Times New Roman" w:hAnsi="Times New Roman" w:cs="Times New Roman"/>
          <w:sz w:val="28"/>
          <w:szCs w:val="28"/>
        </w:rPr>
        <w:t>«Спільні Європейські принципи щодо компетентності і кваліфікації вчителів»</w:t>
      </w:r>
      <w:r w:rsidRPr="002E342A">
        <w:rPr>
          <w:rFonts w:ascii="Times New Roman" w:hAnsi="Times New Roman" w:cs="Times New Roman"/>
          <w:spacing w:val="6"/>
          <w:sz w:val="28"/>
          <w:szCs w:val="28"/>
        </w:rPr>
        <w:t xml:space="preserve"> [162], де зафіксовані загальноєвропейські вимоги до професії вчителя, з-поміж яких: висока кваліфікація вчительської професії; </w:t>
      </w:r>
      <w:r w:rsidRPr="002E342A">
        <w:rPr>
          <w:rFonts w:ascii="Times New Roman" w:hAnsi="Times New Roman" w:cs="Times New Roman"/>
          <w:iCs/>
          <w:spacing w:val="-4"/>
          <w:sz w:val="28"/>
          <w:szCs w:val="28"/>
        </w:rPr>
        <w:t xml:space="preserve">навчання впродовж життя; професійна </w:t>
      </w:r>
      <w:r w:rsidRPr="002E342A">
        <w:rPr>
          <w:rFonts w:ascii="Times New Roman" w:hAnsi="Times New Roman" w:cs="Times New Roman"/>
          <w:iCs/>
          <w:spacing w:val="2"/>
          <w:sz w:val="28"/>
          <w:szCs w:val="28"/>
        </w:rPr>
        <w:t xml:space="preserve">мобільність; професія, що базується на партнерстві [162, c. 2-3]. </w:t>
      </w:r>
      <w:r w:rsidRPr="002E342A">
        <w:rPr>
          <w:rFonts w:ascii="Times New Roman" w:hAnsi="Times New Roman" w:cs="Times New Roman"/>
          <w:sz w:val="28"/>
          <w:szCs w:val="28"/>
        </w:rPr>
        <w:t xml:space="preserve">Проголошується, що в сучасних швидкоплинних процесах вчителі відіграють визначальну роль, що ставить до їх підготовки відповідні вимоги-рекомендації. </w:t>
      </w:r>
      <w:r w:rsidRPr="002E342A">
        <w:rPr>
          <w:rFonts w:ascii="Times New Roman" w:hAnsi="Times New Roman" w:cs="Times New Roman"/>
          <w:iCs/>
          <w:spacing w:val="2"/>
          <w:sz w:val="28"/>
          <w:szCs w:val="28"/>
        </w:rPr>
        <w:t xml:space="preserve">Вчитель повинен володіти комплексом компетенцій, щоб відповідати вказаним принципам: мати </w:t>
      </w:r>
      <w:r w:rsidRPr="002E342A">
        <w:rPr>
          <w:rFonts w:ascii="Times New Roman" w:hAnsi="Times New Roman" w:cs="Times New Roman"/>
          <w:spacing w:val="3"/>
          <w:sz w:val="28"/>
          <w:szCs w:val="28"/>
        </w:rPr>
        <w:t xml:space="preserve">фахові </w:t>
      </w:r>
      <w:r w:rsidRPr="002E342A">
        <w:rPr>
          <w:rFonts w:ascii="Times New Roman" w:hAnsi="Times New Roman" w:cs="Times New Roman"/>
          <w:spacing w:val="4"/>
          <w:sz w:val="28"/>
          <w:szCs w:val="28"/>
        </w:rPr>
        <w:t>знання, вміння і відповідну педагогічну кваліфікацію;</w:t>
      </w:r>
      <w:r w:rsidRPr="002E342A">
        <w:rPr>
          <w:rFonts w:ascii="Times New Roman" w:hAnsi="Times New Roman" w:cs="Times New Roman"/>
          <w:sz w:val="28"/>
          <w:szCs w:val="28"/>
        </w:rPr>
        <w:t xml:space="preserve"> вміти створювати сприятливі умови для навчання;</w:t>
      </w:r>
      <w:r w:rsidRPr="002E342A">
        <w:rPr>
          <w:rFonts w:ascii="Times New Roman" w:hAnsi="Times New Roman" w:cs="Times New Roman"/>
          <w:spacing w:val="4"/>
          <w:sz w:val="28"/>
          <w:szCs w:val="28"/>
        </w:rPr>
        <w:t xml:space="preserve"> </w:t>
      </w:r>
      <w:r w:rsidRPr="002E342A">
        <w:rPr>
          <w:rFonts w:ascii="Times New Roman" w:hAnsi="Times New Roman" w:cs="Times New Roman"/>
          <w:spacing w:val="6"/>
          <w:sz w:val="28"/>
          <w:szCs w:val="28"/>
        </w:rPr>
        <w:t xml:space="preserve">професійно </w:t>
      </w:r>
      <w:r w:rsidRPr="002E342A">
        <w:rPr>
          <w:rFonts w:ascii="Times New Roman" w:hAnsi="Times New Roman" w:cs="Times New Roman"/>
          <w:sz w:val="28"/>
          <w:szCs w:val="28"/>
        </w:rPr>
        <w:t>розвиватися протягом усієї педагогічної кар'єри</w:t>
      </w:r>
      <w:r w:rsidRPr="002E342A">
        <w:rPr>
          <w:rFonts w:ascii="Times New Roman" w:hAnsi="Times New Roman" w:cs="Times New Roman"/>
          <w:spacing w:val="4"/>
          <w:sz w:val="28"/>
          <w:szCs w:val="28"/>
        </w:rPr>
        <w:t>;</w:t>
      </w:r>
      <w:r w:rsidRPr="002E342A">
        <w:rPr>
          <w:rFonts w:ascii="Times New Roman" w:hAnsi="Times New Roman" w:cs="Times New Roman"/>
          <w:sz w:val="28"/>
          <w:szCs w:val="28"/>
        </w:rPr>
        <w:t xml:space="preserve"> працювати в мультикультурних і соціально-неоднорідних групах та ін.</w:t>
      </w:r>
    </w:p>
    <w:p w:rsidR="006600C3" w:rsidRPr="002E342A" w:rsidRDefault="006600C3"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Педагогічна компетентність характеризує професіоналізм вчителя, теоретичну і практичну готовність до педагогічної діяльності. </w:t>
      </w:r>
    </w:p>
    <w:p w:rsidR="006600C3" w:rsidRPr="002E342A" w:rsidRDefault="006600C3"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У 2013 р. у м. Франкфурт-на-Майні членами Асоціації ректорів педагогічних університетів Європи був прийнятий важливий документ, який визначає засади формування нового вчителя для об’єднаної Європи ХХІ століття – «Педагогічна Конституція Європи» [219]. </w:t>
      </w:r>
    </w:p>
    <w:p w:rsidR="006600C3" w:rsidRPr="002E342A" w:rsidRDefault="006600C3"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Один </w:t>
      </w:r>
      <w:r w:rsidR="00766E33">
        <w:rPr>
          <w:rFonts w:ascii="Times New Roman" w:hAnsi="Times New Roman" w:cs="Times New Roman"/>
          <w:sz w:val="28"/>
          <w:szCs w:val="28"/>
        </w:rPr>
        <w:t>і</w:t>
      </w:r>
      <w:r w:rsidRPr="002E342A">
        <w:rPr>
          <w:rFonts w:ascii="Times New Roman" w:hAnsi="Times New Roman" w:cs="Times New Roman"/>
          <w:sz w:val="28"/>
          <w:szCs w:val="28"/>
        </w:rPr>
        <w:t>з розробників документу – В. Андрущенко – оцінює його наступним чином: «На його основі ми маємо намір готувати вчителя, який виховає нові покоління європейців, здатних жити у спільному Європейському Домі у повазі, порозумінні і співпраці на основі… загальнолюдських цінностей… Об’єднавчі освітні процеси, що відбуваються в сучасній Європі, спонукають до пошуку спільних засад складної архітектури професійної підготовки педагогів. Педагогічна Конституція Європи якраз і передбачає визначення єдиної ціннісної та методологічної платформи підготовки нового учителя для об’єднаної Європи ХХІ ст.» [4</w:t>
      </w:r>
      <w:r w:rsidR="00E22C80" w:rsidRPr="002E342A">
        <w:rPr>
          <w:rFonts w:ascii="Times New Roman" w:hAnsi="Times New Roman" w:cs="Times New Roman"/>
          <w:sz w:val="28"/>
          <w:szCs w:val="28"/>
        </w:rPr>
        <w:t>, c. </w:t>
      </w:r>
      <w:r w:rsidRPr="002E342A">
        <w:rPr>
          <w:rFonts w:ascii="Times New Roman" w:hAnsi="Times New Roman" w:cs="Times New Roman"/>
          <w:sz w:val="28"/>
          <w:szCs w:val="28"/>
        </w:rPr>
        <w:t xml:space="preserve">7]. У Педагогічній конституції, наприклад, поданий перелік </w:t>
      </w:r>
      <w:r w:rsidRPr="002E342A">
        <w:rPr>
          <w:rFonts w:ascii="Times New Roman" w:hAnsi="Times New Roman" w:cs="Times New Roman"/>
          <w:bCs/>
          <w:sz w:val="28"/>
          <w:szCs w:val="28"/>
        </w:rPr>
        <w:t>основних компетенцій європейського вчителя ХХІ ст.</w:t>
      </w:r>
      <w:r w:rsidRPr="002E342A">
        <w:rPr>
          <w:rFonts w:ascii="Times New Roman" w:eastAsia="TimesNewRoman" w:hAnsi="Times New Roman" w:cs="Times New Roman"/>
          <w:sz w:val="28"/>
          <w:szCs w:val="28"/>
        </w:rPr>
        <w:t>: 1) комунікативна компетентність (сучасний учитель має вільно володіти кількома європейськими мовами); 2) компетентність самоідентичності; 3) компетентність справедливості; 4) лідерська компетентність; 5) дослідницько-аналітична компетентність; 6) здатність навчатися протягом життя; 7) емпатія – здатність розуміти переживання учня/студента та співпереживати в процесі спілкування [219, c.</w:t>
      </w:r>
      <w:r w:rsidR="002B496B" w:rsidRPr="002E342A">
        <w:rPr>
          <w:rFonts w:ascii="Times New Roman" w:eastAsia="TimesNewRoman" w:hAnsi="Times New Roman" w:cs="Times New Roman"/>
          <w:sz w:val="28"/>
          <w:szCs w:val="28"/>
        </w:rPr>
        <w:t> </w:t>
      </w:r>
      <w:r w:rsidRPr="002E342A">
        <w:rPr>
          <w:rFonts w:ascii="Times New Roman" w:eastAsia="TimesNewRoman" w:hAnsi="Times New Roman" w:cs="Times New Roman"/>
          <w:sz w:val="28"/>
          <w:szCs w:val="28"/>
        </w:rPr>
        <w:t>5].</w:t>
      </w:r>
    </w:p>
    <w:p w:rsidR="006600C3" w:rsidRPr="002E342A" w:rsidRDefault="006600C3" w:rsidP="00A3544D">
      <w:p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Європейський вимір в педагогічній освіті має багато граней: </w:t>
      </w:r>
    </w:p>
    <w:p w:rsidR="006600C3" w:rsidRPr="002E342A" w:rsidRDefault="00A3544D" w:rsidP="00A3544D">
      <w:p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eastAsia="TimesNewRoman" w:hAnsi="Times New Roman" w:cs="Times New Roman"/>
          <w:sz w:val="28"/>
          <w:szCs w:val="28"/>
        </w:rPr>
        <w:t xml:space="preserve">– </w:t>
      </w:r>
      <w:r w:rsidR="006600C3" w:rsidRPr="002E342A">
        <w:rPr>
          <w:rFonts w:ascii="Times New Roman" w:hAnsi="Times New Roman" w:cs="Times New Roman"/>
          <w:sz w:val="28"/>
          <w:szCs w:val="28"/>
        </w:rPr>
        <w:t xml:space="preserve">європейські знання вчителя </w:t>
      </w:r>
      <w:r w:rsidR="006600C3" w:rsidRPr="002E342A">
        <w:rPr>
          <w:rFonts w:ascii="Times New Roman" w:hAnsi="Times New Roman" w:cs="Times New Roman"/>
          <w:bCs/>
          <w:sz w:val="28"/>
          <w:szCs w:val="28"/>
        </w:rPr>
        <w:t xml:space="preserve">(англ. </w:t>
      </w:r>
      <w:r w:rsidR="006600C3" w:rsidRPr="002E342A">
        <w:rPr>
          <w:rFonts w:ascii="Times New Roman" w:hAnsi="Times New Roman" w:cs="Times New Roman"/>
          <w:sz w:val="28"/>
          <w:szCs w:val="28"/>
        </w:rPr>
        <w:t xml:space="preserve">European knowledge), що включають знання про системи освіти та політику у сфері освіти в різних країнах Європи; </w:t>
      </w:r>
    </w:p>
    <w:p w:rsidR="00A3544D" w:rsidRPr="002E342A" w:rsidRDefault="006600C3" w:rsidP="00A3544D">
      <w:pPr>
        <w:pStyle w:val="af4"/>
        <w:numPr>
          <w:ilvl w:val="0"/>
          <w:numId w:val="4"/>
        </w:numPr>
        <w:tabs>
          <w:tab w:val="left" w:pos="993"/>
        </w:tabs>
        <w:autoSpaceDE w:val="0"/>
        <w:autoSpaceDN w:val="0"/>
        <w:adjustRightInd w:val="0"/>
        <w:spacing w:line="360" w:lineRule="auto"/>
        <w:ind w:left="0" w:firstLine="709"/>
        <w:jc w:val="both"/>
        <w:rPr>
          <w:sz w:val="28"/>
          <w:szCs w:val="28"/>
          <w:lang w:val="uk-UA"/>
        </w:rPr>
      </w:pPr>
      <w:r w:rsidRPr="002E342A">
        <w:rPr>
          <w:sz w:val="28"/>
          <w:szCs w:val="28"/>
          <w:lang w:val="uk-UA"/>
        </w:rPr>
        <w:t>європейська ідентичність (</w:t>
      </w:r>
      <w:r w:rsidRPr="002E342A">
        <w:rPr>
          <w:bCs/>
          <w:sz w:val="28"/>
          <w:szCs w:val="28"/>
          <w:lang w:val="uk-UA"/>
        </w:rPr>
        <w:t xml:space="preserve">англ. </w:t>
      </w:r>
      <w:r w:rsidRPr="002E342A">
        <w:rPr>
          <w:sz w:val="28"/>
          <w:szCs w:val="28"/>
          <w:lang w:val="uk-UA"/>
        </w:rPr>
        <w:t xml:space="preserve">European identity) – співіснування національної ідентичності та транснаціональної свідомості; </w:t>
      </w:r>
    </w:p>
    <w:p w:rsidR="00A3544D" w:rsidRPr="002E342A" w:rsidRDefault="006600C3" w:rsidP="00A3544D">
      <w:pPr>
        <w:pStyle w:val="af4"/>
        <w:numPr>
          <w:ilvl w:val="0"/>
          <w:numId w:val="4"/>
        </w:numPr>
        <w:tabs>
          <w:tab w:val="left" w:pos="993"/>
        </w:tabs>
        <w:autoSpaceDE w:val="0"/>
        <w:autoSpaceDN w:val="0"/>
        <w:adjustRightInd w:val="0"/>
        <w:spacing w:line="360" w:lineRule="auto"/>
        <w:ind w:left="0" w:firstLine="709"/>
        <w:jc w:val="both"/>
        <w:rPr>
          <w:sz w:val="28"/>
          <w:szCs w:val="28"/>
          <w:lang w:val="uk-UA"/>
        </w:rPr>
      </w:pPr>
      <w:r w:rsidRPr="002E342A">
        <w:rPr>
          <w:sz w:val="28"/>
          <w:szCs w:val="28"/>
          <w:lang w:val="uk-UA"/>
        </w:rPr>
        <w:t>європейська полікультурність (</w:t>
      </w:r>
      <w:r w:rsidRPr="002E342A">
        <w:rPr>
          <w:bCs/>
          <w:sz w:val="28"/>
          <w:szCs w:val="28"/>
          <w:lang w:val="uk-UA"/>
        </w:rPr>
        <w:t xml:space="preserve">англ. </w:t>
      </w:r>
      <w:r w:rsidRPr="002E342A">
        <w:rPr>
          <w:sz w:val="28"/>
          <w:szCs w:val="28"/>
          <w:lang w:val="uk-UA"/>
        </w:rPr>
        <w:t xml:space="preserve">European multiculturalism), що зумовлюється багатокультурною природою європейського суспільства; </w:t>
      </w:r>
    </w:p>
    <w:p w:rsidR="00A3544D" w:rsidRPr="002E342A" w:rsidRDefault="006600C3" w:rsidP="00A3544D">
      <w:pPr>
        <w:pStyle w:val="af4"/>
        <w:numPr>
          <w:ilvl w:val="0"/>
          <w:numId w:val="4"/>
        </w:numPr>
        <w:tabs>
          <w:tab w:val="left" w:pos="993"/>
        </w:tabs>
        <w:autoSpaceDE w:val="0"/>
        <w:autoSpaceDN w:val="0"/>
        <w:adjustRightInd w:val="0"/>
        <w:spacing w:line="360" w:lineRule="auto"/>
        <w:ind w:left="0" w:firstLine="709"/>
        <w:jc w:val="both"/>
        <w:rPr>
          <w:sz w:val="28"/>
          <w:szCs w:val="28"/>
          <w:lang w:val="uk-UA"/>
        </w:rPr>
      </w:pPr>
      <w:r w:rsidRPr="002E342A">
        <w:rPr>
          <w:sz w:val="28"/>
          <w:szCs w:val="28"/>
          <w:lang w:val="uk-UA"/>
        </w:rPr>
        <w:t xml:space="preserve">європейська мовна компетентність </w:t>
      </w:r>
      <w:r w:rsidRPr="002E342A">
        <w:rPr>
          <w:bCs/>
          <w:sz w:val="28"/>
          <w:szCs w:val="28"/>
          <w:lang w:val="uk-UA"/>
        </w:rPr>
        <w:t xml:space="preserve">(англ. </w:t>
      </w:r>
      <w:r w:rsidRPr="002E342A">
        <w:rPr>
          <w:sz w:val="28"/>
          <w:szCs w:val="28"/>
          <w:lang w:val="uk-UA"/>
        </w:rPr>
        <w:t xml:space="preserve">European language competence), яка проявляється в тому, що педагог спілкується більш ніж однією європейською мовою, використовує іноземну мову в подальшому педагогічному розвитку; </w:t>
      </w:r>
    </w:p>
    <w:p w:rsidR="00A3544D" w:rsidRPr="002E342A" w:rsidRDefault="006600C3" w:rsidP="00A3544D">
      <w:pPr>
        <w:pStyle w:val="af4"/>
        <w:numPr>
          <w:ilvl w:val="0"/>
          <w:numId w:val="4"/>
        </w:numPr>
        <w:tabs>
          <w:tab w:val="left" w:pos="993"/>
        </w:tabs>
        <w:autoSpaceDE w:val="0"/>
        <w:autoSpaceDN w:val="0"/>
        <w:adjustRightInd w:val="0"/>
        <w:spacing w:line="360" w:lineRule="auto"/>
        <w:ind w:left="0" w:firstLine="709"/>
        <w:jc w:val="both"/>
        <w:rPr>
          <w:sz w:val="28"/>
          <w:szCs w:val="28"/>
          <w:lang w:val="uk-UA"/>
        </w:rPr>
      </w:pPr>
      <w:r w:rsidRPr="002E342A">
        <w:rPr>
          <w:sz w:val="28"/>
          <w:szCs w:val="28"/>
          <w:lang w:val="uk-UA"/>
        </w:rPr>
        <w:t xml:space="preserve">європейський професіоналізм </w:t>
      </w:r>
      <w:r w:rsidRPr="002E342A">
        <w:rPr>
          <w:bCs/>
          <w:sz w:val="28"/>
          <w:szCs w:val="28"/>
          <w:lang w:val="uk-UA"/>
        </w:rPr>
        <w:t xml:space="preserve">(англ. </w:t>
      </w:r>
      <w:r w:rsidRPr="002E342A">
        <w:rPr>
          <w:sz w:val="28"/>
          <w:szCs w:val="28"/>
          <w:lang w:val="uk-UA"/>
        </w:rPr>
        <w:t xml:space="preserve">European professionalism), що пов’язаний з такою освітою вчителя, яка дає змогу йому працювати в будь-якій країні Європи; </w:t>
      </w:r>
    </w:p>
    <w:p w:rsidR="00A3544D" w:rsidRPr="002E342A" w:rsidRDefault="006600C3" w:rsidP="00A3544D">
      <w:pPr>
        <w:pStyle w:val="af4"/>
        <w:numPr>
          <w:ilvl w:val="0"/>
          <w:numId w:val="4"/>
        </w:numPr>
        <w:tabs>
          <w:tab w:val="left" w:pos="993"/>
        </w:tabs>
        <w:autoSpaceDE w:val="0"/>
        <w:autoSpaceDN w:val="0"/>
        <w:adjustRightInd w:val="0"/>
        <w:spacing w:line="360" w:lineRule="auto"/>
        <w:ind w:left="0" w:firstLine="709"/>
        <w:jc w:val="both"/>
        <w:rPr>
          <w:sz w:val="28"/>
          <w:szCs w:val="28"/>
          <w:lang w:val="uk-UA"/>
        </w:rPr>
      </w:pPr>
      <w:r w:rsidRPr="002E342A">
        <w:rPr>
          <w:iCs/>
          <w:sz w:val="28"/>
          <w:szCs w:val="28"/>
          <w:lang w:val="uk-UA"/>
        </w:rPr>
        <w:t xml:space="preserve">європейське громадянство </w:t>
      </w:r>
      <w:r w:rsidRPr="002E342A">
        <w:rPr>
          <w:sz w:val="28"/>
          <w:szCs w:val="28"/>
          <w:lang w:val="uk-UA"/>
        </w:rPr>
        <w:t>(</w:t>
      </w:r>
      <w:r w:rsidRPr="002E342A">
        <w:rPr>
          <w:bCs/>
          <w:sz w:val="28"/>
          <w:szCs w:val="28"/>
          <w:lang w:val="uk-UA"/>
        </w:rPr>
        <w:t xml:space="preserve">англ. </w:t>
      </w:r>
      <w:r w:rsidRPr="002E342A">
        <w:rPr>
          <w:sz w:val="28"/>
          <w:szCs w:val="28"/>
          <w:lang w:val="uk-UA"/>
        </w:rPr>
        <w:t xml:space="preserve">European citizenship) вчителя полягає в тому, що він поводить себе як громадянин Європи; </w:t>
      </w:r>
    </w:p>
    <w:p w:rsidR="006600C3" w:rsidRPr="002E342A" w:rsidRDefault="006600C3" w:rsidP="00A3544D">
      <w:pPr>
        <w:pStyle w:val="af4"/>
        <w:numPr>
          <w:ilvl w:val="0"/>
          <w:numId w:val="4"/>
        </w:numPr>
        <w:tabs>
          <w:tab w:val="left" w:pos="993"/>
        </w:tabs>
        <w:autoSpaceDE w:val="0"/>
        <w:autoSpaceDN w:val="0"/>
        <w:adjustRightInd w:val="0"/>
        <w:spacing w:line="360" w:lineRule="auto"/>
        <w:ind w:left="0" w:firstLine="709"/>
        <w:jc w:val="both"/>
        <w:rPr>
          <w:sz w:val="28"/>
          <w:szCs w:val="28"/>
          <w:lang w:val="uk-UA"/>
        </w:rPr>
      </w:pPr>
      <w:r w:rsidRPr="002E342A">
        <w:rPr>
          <w:sz w:val="28"/>
          <w:szCs w:val="28"/>
          <w:lang w:val="uk-UA"/>
        </w:rPr>
        <w:t xml:space="preserve">європейська якість </w:t>
      </w:r>
      <w:r w:rsidRPr="002E342A">
        <w:rPr>
          <w:bCs/>
          <w:sz w:val="28"/>
          <w:szCs w:val="28"/>
          <w:lang w:val="uk-UA"/>
        </w:rPr>
        <w:t xml:space="preserve">(англ. </w:t>
      </w:r>
      <w:r w:rsidRPr="002E342A">
        <w:rPr>
          <w:sz w:val="28"/>
          <w:szCs w:val="28"/>
          <w:lang w:val="uk-UA"/>
        </w:rPr>
        <w:t xml:space="preserve">European quality), що передбачає існування певних шляхів порівняння систем педагогічної освіти в різних країнах Європи [97, c. 18]. Вказані характеристики лежать в основі професійної підготовки сучасного європейського вчителя. </w:t>
      </w:r>
    </w:p>
    <w:p w:rsidR="006600C3" w:rsidRPr="002E342A" w:rsidRDefault="006600C3" w:rsidP="00C17F9B">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Міжнародні документи акцентують увагу на зміні змісту діяльності вчителя в умовах сучасного суспільства, оскільки вчитель повинен виступати організатором освітньо-виховного процесу, інноватором, дослідником комунікатором і соціальним інтегратором.</w:t>
      </w:r>
    </w:p>
    <w:p w:rsidR="006600C3" w:rsidRPr="002E342A" w:rsidRDefault="006600C3" w:rsidP="00C17F9B">
      <w:pPr>
        <w:shd w:val="clear" w:color="auto" w:fill="FFFFFF"/>
        <w:spacing w:after="0" w:line="360" w:lineRule="auto"/>
        <w:ind w:right="10" w:firstLine="709"/>
        <w:jc w:val="both"/>
        <w:rPr>
          <w:rFonts w:ascii="Times New Roman" w:hAnsi="Times New Roman" w:cs="Times New Roman"/>
          <w:spacing w:val="-2"/>
          <w:sz w:val="28"/>
          <w:szCs w:val="28"/>
        </w:rPr>
      </w:pPr>
      <w:r w:rsidRPr="002E342A">
        <w:rPr>
          <w:rFonts w:ascii="Times New Roman" w:hAnsi="Times New Roman" w:cs="Times New Roman"/>
          <w:bCs/>
          <w:spacing w:val="-4"/>
          <w:sz w:val="28"/>
          <w:szCs w:val="28"/>
        </w:rPr>
        <w:t xml:space="preserve">Запровадження педагогічних </w:t>
      </w:r>
      <w:r w:rsidRPr="002E342A">
        <w:rPr>
          <w:rFonts w:ascii="Times New Roman" w:hAnsi="Times New Roman" w:cs="Times New Roman"/>
          <w:bCs/>
          <w:spacing w:val="2"/>
          <w:sz w:val="28"/>
          <w:szCs w:val="28"/>
        </w:rPr>
        <w:t xml:space="preserve">умінь і компетентностей залежить від організації та </w:t>
      </w:r>
      <w:r w:rsidRPr="002E342A">
        <w:rPr>
          <w:rFonts w:ascii="Times New Roman" w:hAnsi="Times New Roman" w:cs="Times New Roman"/>
          <w:bCs/>
          <w:spacing w:val="-1"/>
          <w:sz w:val="28"/>
          <w:szCs w:val="28"/>
        </w:rPr>
        <w:t xml:space="preserve">управління освітою в тій чи іншій країні ЄС. </w:t>
      </w:r>
      <w:r w:rsidRPr="002E342A">
        <w:rPr>
          <w:rFonts w:ascii="Times New Roman" w:hAnsi="Times New Roman" w:cs="Times New Roman"/>
          <w:sz w:val="28"/>
          <w:szCs w:val="28"/>
        </w:rPr>
        <w:t xml:space="preserve">Дослідники виокремлюють три основні моделі </w:t>
      </w:r>
      <w:r w:rsidRPr="002E342A">
        <w:rPr>
          <w:rFonts w:ascii="Times New Roman" w:hAnsi="Times New Roman" w:cs="Times New Roman"/>
          <w:bCs/>
          <w:spacing w:val="-1"/>
          <w:sz w:val="28"/>
          <w:szCs w:val="28"/>
        </w:rPr>
        <w:t xml:space="preserve">визначення і </w:t>
      </w:r>
      <w:r w:rsidRPr="002E342A">
        <w:rPr>
          <w:rFonts w:ascii="Times New Roman" w:hAnsi="Times New Roman" w:cs="Times New Roman"/>
          <w:bCs/>
          <w:spacing w:val="-2"/>
          <w:sz w:val="28"/>
          <w:szCs w:val="28"/>
        </w:rPr>
        <w:t>організаційного запровадження вмінь і компетентностей вчителів у системі педагогічної освіти</w:t>
      </w:r>
      <w:r w:rsidRPr="002E342A">
        <w:rPr>
          <w:rFonts w:ascii="Times New Roman" w:hAnsi="Times New Roman" w:cs="Times New Roman"/>
          <w:spacing w:val="-2"/>
          <w:sz w:val="28"/>
          <w:szCs w:val="28"/>
        </w:rPr>
        <w:t xml:space="preserve"> країн ЄС </w:t>
      </w:r>
      <w:r w:rsidRPr="002E342A">
        <w:rPr>
          <w:rFonts w:ascii="Times New Roman" w:hAnsi="Times New Roman" w:cs="Times New Roman"/>
          <w:bCs/>
          <w:spacing w:val="-1"/>
          <w:sz w:val="28"/>
          <w:szCs w:val="28"/>
        </w:rPr>
        <w:t>[80, c. 159-160]</w:t>
      </w:r>
      <w:r w:rsidRPr="002E342A">
        <w:rPr>
          <w:rFonts w:ascii="Times New Roman" w:hAnsi="Times New Roman" w:cs="Times New Roman"/>
          <w:spacing w:val="-2"/>
          <w:sz w:val="28"/>
          <w:szCs w:val="28"/>
        </w:rPr>
        <w:t>.</w:t>
      </w:r>
    </w:p>
    <w:p w:rsidR="006600C3" w:rsidRPr="002E342A" w:rsidRDefault="006600C3" w:rsidP="00C17F9B">
      <w:pPr>
        <w:shd w:val="clear" w:color="auto" w:fill="FFFFFF"/>
        <w:spacing w:after="0" w:line="360" w:lineRule="auto"/>
        <w:ind w:right="10" w:firstLine="709"/>
        <w:jc w:val="both"/>
        <w:rPr>
          <w:rFonts w:ascii="Times New Roman" w:hAnsi="Times New Roman" w:cs="Times New Roman"/>
          <w:spacing w:val="-3"/>
          <w:sz w:val="28"/>
          <w:szCs w:val="28"/>
        </w:rPr>
      </w:pPr>
      <w:r w:rsidRPr="002E342A">
        <w:rPr>
          <w:rFonts w:ascii="Times New Roman" w:hAnsi="Times New Roman" w:cs="Times New Roman"/>
          <w:sz w:val="28"/>
          <w:szCs w:val="28"/>
        </w:rPr>
        <w:t>За першою моделлю (</w:t>
      </w:r>
      <w:r w:rsidRPr="002E342A">
        <w:rPr>
          <w:rFonts w:ascii="Times New Roman" w:hAnsi="Times New Roman" w:cs="Times New Roman"/>
          <w:spacing w:val="-3"/>
          <w:sz w:val="28"/>
          <w:szCs w:val="28"/>
        </w:rPr>
        <w:t xml:space="preserve">Кіпр, </w:t>
      </w:r>
      <w:r w:rsidRPr="002E342A">
        <w:rPr>
          <w:rFonts w:ascii="Times New Roman" w:hAnsi="Times New Roman" w:cs="Times New Roman"/>
          <w:spacing w:val="-7"/>
          <w:sz w:val="28"/>
          <w:szCs w:val="28"/>
        </w:rPr>
        <w:t>Естонія, Німеччина, Великобританія</w:t>
      </w:r>
      <w:r w:rsidRPr="002E342A">
        <w:rPr>
          <w:rFonts w:ascii="Times New Roman" w:hAnsi="Times New Roman" w:cs="Times New Roman"/>
          <w:sz w:val="28"/>
          <w:szCs w:val="28"/>
        </w:rPr>
        <w:t xml:space="preserve">) – </w:t>
      </w:r>
      <w:r w:rsidRPr="002E342A">
        <w:rPr>
          <w:rFonts w:ascii="Times New Roman" w:hAnsi="Times New Roman" w:cs="Times New Roman"/>
          <w:spacing w:val="-5"/>
          <w:sz w:val="28"/>
          <w:szCs w:val="28"/>
        </w:rPr>
        <w:t xml:space="preserve">вміння та компетентності в педагогічній освіті централізовано </w:t>
      </w:r>
      <w:r w:rsidRPr="002E342A">
        <w:rPr>
          <w:rFonts w:ascii="Times New Roman" w:hAnsi="Times New Roman" w:cs="Times New Roman"/>
          <w:spacing w:val="-3"/>
          <w:sz w:val="28"/>
          <w:szCs w:val="28"/>
        </w:rPr>
        <w:t>визначені на національному рівні урядом, міністерством чи урядовими інституціями.</w:t>
      </w:r>
    </w:p>
    <w:p w:rsidR="006600C3" w:rsidRPr="002E342A" w:rsidRDefault="006600C3" w:rsidP="00C17F9B">
      <w:pPr>
        <w:shd w:val="clear" w:color="auto" w:fill="FFFFFF"/>
        <w:spacing w:after="0" w:line="360" w:lineRule="auto"/>
        <w:ind w:right="10" w:firstLine="709"/>
        <w:jc w:val="both"/>
        <w:rPr>
          <w:rFonts w:ascii="Times New Roman" w:hAnsi="Times New Roman" w:cs="Times New Roman"/>
          <w:sz w:val="28"/>
          <w:szCs w:val="28"/>
        </w:rPr>
      </w:pPr>
      <w:r w:rsidRPr="002E342A">
        <w:rPr>
          <w:rFonts w:ascii="Times New Roman" w:hAnsi="Times New Roman" w:cs="Times New Roman"/>
          <w:spacing w:val="-3"/>
          <w:sz w:val="28"/>
          <w:szCs w:val="28"/>
        </w:rPr>
        <w:t>У країнах другої моделі (</w:t>
      </w:r>
      <w:r w:rsidRPr="002E342A">
        <w:rPr>
          <w:rFonts w:ascii="Times New Roman" w:hAnsi="Times New Roman" w:cs="Times New Roman"/>
          <w:spacing w:val="-1"/>
          <w:sz w:val="28"/>
          <w:szCs w:val="28"/>
        </w:rPr>
        <w:t xml:space="preserve">Австрія, Бельгія, </w:t>
      </w:r>
      <w:r w:rsidRPr="002E342A">
        <w:rPr>
          <w:rFonts w:ascii="Times New Roman" w:hAnsi="Times New Roman" w:cs="Times New Roman"/>
          <w:spacing w:val="4"/>
          <w:sz w:val="28"/>
          <w:szCs w:val="28"/>
        </w:rPr>
        <w:t xml:space="preserve">Франція, Угорщина, Італія, Литва, </w:t>
      </w:r>
      <w:r w:rsidRPr="002E342A">
        <w:rPr>
          <w:rFonts w:ascii="Times New Roman" w:hAnsi="Times New Roman" w:cs="Times New Roman"/>
          <w:spacing w:val="3"/>
          <w:sz w:val="28"/>
          <w:szCs w:val="28"/>
        </w:rPr>
        <w:t>Польща, Румунія, Словаччина</w:t>
      </w:r>
      <w:r w:rsidRPr="002E342A">
        <w:rPr>
          <w:rFonts w:ascii="Times New Roman" w:hAnsi="Times New Roman" w:cs="Times New Roman"/>
          <w:sz w:val="28"/>
          <w:szCs w:val="28"/>
        </w:rPr>
        <w:t>, Іспанія, Швеція та ін.</w:t>
      </w:r>
      <w:r w:rsidRPr="002E342A">
        <w:rPr>
          <w:rFonts w:ascii="Times New Roman" w:hAnsi="Times New Roman" w:cs="Times New Roman"/>
          <w:spacing w:val="-3"/>
          <w:sz w:val="28"/>
          <w:szCs w:val="28"/>
        </w:rPr>
        <w:t xml:space="preserve">) </w:t>
      </w:r>
      <w:r w:rsidRPr="002E342A">
        <w:rPr>
          <w:rFonts w:ascii="Times New Roman" w:hAnsi="Times New Roman" w:cs="Times New Roman"/>
          <w:spacing w:val="2"/>
          <w:sz w:val="28"/>
          <w:szCs w:val="28"/>
        </w:rPr>
        <w:t xml:space="preserve">урядом не визначено безпосередньо компетенції </w:t>
      </w:r>
      <w:r w:rsidRPr="002E342A">
        <w:rPr>
          <w:rFonts w:ascii="Times New Roman" w:hAnsi="Times New Roman" w:cs="Times New Roman"/>
          <w:spacing w:val="-1"/>
          <w:sz w:val="28"/>
          <w:szCs w:val="28"/>
        </w:rPr>
        <w:t>для навчальних програм і курсів педагогічної освіти</w:t>
      </w:r>
      <w:r w:rsidRPr="002E342A">
        <w:rPr>
          <w:rFonts w:ascii="Times New Roman" w:hAnsi="Times New Roman" w:cs="Times New Roman"/>
          <w:spacing w:val="2"/>
          <w:sz w:val="28"/>
          <w:szCs w:val="28"/>
        </w:rPr>
        <w:t xml:space="preserve">, а лише створено певні </w:t>
      </w:r>
      <w:r w:rsidRPr="002E342A">
        <w:rPr>
          <w:rFonts w:ascii="Times New Roman" w:hAnsi="Times New Roman" w:cs="Times New Roman"/>
          <w:spacing w:val="-1"/>
          <w:sz w:val="28"/>
          <w:szCs w:val="28"/>
        </w:rPr>
        <w:t xml:space="preserve">вимоги для їх визначення. Право запровадження </w:t>
      </w:r>
      <w:r w:rsidRPr="002E342A">
        <w:rPr>
          <w:rFonts w:ascii="Times New Roman" w:hAnsi="Times New Roman" w:cs="Times New Roman"/>
          <w:sz w:val="28"/>
          <w:szCs w:val="28"/>
        </w:rPr>
        <w:t xml:space="preserve">тих чи інших компетентностей у програмах педагогічної підготовки </w:t>
      </w:r>
      <w:r w:rsidRPr="002E342A">
        <w:rPr>
          <w:rFonts w:ascii="Times New Roman" w:hAnsi="Times New Roman" w:cs="Times New Roman"/>
          <w:spacing w:val="-3"/>
          <w:sz w:val="28"/>
          <w:szCs w:val="28"/>
        </w:rPr>
        <w:t xml:space="preserve">належить університетам. </w:t>
      </w:r>
    </w:p>
    <w:p w:rsidR="006600C3" w:rsidRPr="002E342A" w:rsidRDefault="006600C3" w:rsidP="00C17F9B">
      <w:pPr>
        <w:shd w:val="clear" w:color="auto" w:fill="FFFFFF"/>
        <w:spacing w:after="0" w:line="360" w:lineRule="auto"/>
        <w:ind w:right="5" w:firstLine="709"/>
        <w:jc w:val="both"/>
        <w:rPr>
          <w:rFonts w:ascii="Times New Roman" w:hAnsi="Times New Roman" w:cs="Times New Roman"/>
          <w:spacing w:val="2"/>
          <w:sz w:val="28"/>
          <w:szCs w:val="28"/>
        </w:rPr>
      </w:pPr>
      <w:r w:rsidRPr="002E342A">
        <w:rPr>
          <w:rFonts w:ascii="Times New Roman" w:hAnsi="Times New Roman" w:cs="Times New Roman"/>
          <w:iCs/>
          <w:spacing w:val="1"/>
          <w:sz w:val="28"/>
          <w:szCs w:val="28"/>
        </w:rPr>
        <w:t xml:space="preserve">У третій моделі </w:t>
      </w:r>
      <w:r w:rsidRPr="002E342A">
        <w:rPr>
          <w:rFonts w:ascii="Times New Roman" w:hAnsi="Times New Roman" w:cs="Times New Roman"/>
          <w:spacing w:val="1"/>
          <w:sz w:val="28"/>
          <w:szCs w:val="28"/>
        </w:rPr>
        <w:t xml:space="preserve">(Чехія, Фінляндія, Греція і </w:t>
      </w:r>
      <w:r w:rsidRPr="002E342A">
        <w:rPr>
          <w:rFonts w:ascii="Times New Roman" w:hAnsi="Times New Roman" w:cs="Times New Roman"/>
          <w:spacing w:val="-1"/>
          <w:sz w:val="28"/>
          <w:szCs w:val="28"/>
        </w:rPr>
        <w:t>Мальта) уміння й компетентності вчителів не визна</w:t>
      </w:r>
      <w:r w:rsidRPr="002E342A">
        <w:rPr>
          <w:rFonts w:ascii="Times New Roman" w:hAnsi="Times New Roman" w:cs="Times New Roman"/>
          <w:spacing w:val="-1"/>
          <w:sz w:val="28"/>
          <w:szCs w:val="28"/>
        </w:rPr>
        <w:softHyphen/>
      </w:r>
      <w:r w:rsidRPr="002E342A">
        <w:rPr>
          <w:rFonts w:ascii="Times New Roman" w:hAnsi="Times New Roman" w:cs="Times New Roman"/>
          <w:spacing w:val="1"/>
          <w:sz w:val="28"/>
          <w:szCs w:val="28"/>
        </w:rPr>
        <w:t xml:space="preserve">чено централізовано на національному рівні, але таке визначення є можливим </w:t>
      </w:r>
      <w:r w:rsidRPr="002E342A">
        <w:rPr>
          <w:rFonts w:ascii="Times New Roman" w:hAnsi="Times New Roman" w:cs="Times New Roman"/>
          <w:spacing w:val="2"/>
          <w:sz w:val="28"/>
          <w:szCs w:val="28"/>
        </w:rPr>
        <w:t>на рівні окремих навчальних закладів</w:t>
      </w:r>
      <w:r w:rsidR="00161B70">
        <w:rPr>
          <w:rFonts w:ascii="Times New Roman" w:hAnsi="Times New Roman" w:cs="Times New Roman"/>
          <w:bCs/>
          <w:spacing w:val="2"/>
          <w:sz w:val="28"/>
          <w:szCs w:val="28"/>
        </w:rPr>
        <w:t xml:space="preserve"> </w:t>
      </w:r>
      <w:r w:rsidR="00161B70" w:rsidRPr="00161B70">
        <w:rPr>
          <w:rFonts w:ascii="Times New Roman" w:hAnsi="Times New Roman" w:cs="Times New Roman"/>
          <w:bCs/>
          <w:spacing w:val="2"/>
          <w:sz w:val="28"/>
          <w:szCs w:val="28"/>
        </w:rPr>
        <w:t xml:space="preserve">[53, </w:t>
      </w:r>
      <w:r w:rsidR="00161B70">
        <w:rPr>
          <w:rFonts w:ascii="Times New Roman" w:hAnsi="Times New Roman" w:cs="Times New Roman"/>
          <w:bCs/>
          <w:spacing w:val="2"/>
          <w:sz w:val="28"/>
          <w:szCs w:val="28"/>
          <w:lang w:val="en-US"/>
        </w:rPr>
        <w:t>c</w:t>
      </w:r>
      <w:r w:rsidR="00161B70" w:rsidRPr="00161B70">
        <w:rPr>
          <w:rFonts w:ascii="Times New Roman" w:hAnsi="Times New Roman" w:cs="Times New Roman"/>
          <w:bCs/>
          <w:spacing w:val="2"/>
          <w:sz w:val="28"/>
          <w:szCs w:val="28"/>
        </w:rPr>
        <w:t>. 184]</w:t>
      </w:r>
      <w:r w:rsidRPr="002E342A">
        <w:rPr>
          <w:rFonts w:ascii="Times New Roman" w:hAnsi="Times New Roman" w:cs="Times New Roman"/>
          <w:spacing w:val="2"/>
          <w:sz w:val="28"/>
          <w:szCs w:val="28"/>
        </w:rPr>
        <w:t>.</w:t>
      </w:r>
    </w:p>
    <w:p w:rsidR="006600C3" w:rsidRPr="002E342A" w:rsidRDefault="006600C3" w:rsidP="00C17F9B">
      <w:pPr>
        <w:shd w:val="clear" w:color="auto" w:fill="FFFFFF"/>
        <w:spacing w:after="0" w:line="360" w:lineRule="auto"/>
        <w:ind w:right="5" w:firstLine="709"/>
        <w:jc w:val="both"/>
        <w:rPr>
          <w:rFonts w:ascii="Times New Roman" w:hAnsi="Times New Roman" w:cs="Times New Roman"/>
          <w:bCs/>
          <w:spacing w:val="-1"/>
          <w:sz w:val="28"/>
          <w:szCs w:val="28"/>
        </w:rPr>
      </w:pPr>
      <w:r w:rsidRPr="002E342A">
        <w:rPr>
          <w:rFonts w:ascii="Times New Roman" w:hAnsi="Times New Roman" w:cs="Times New Roman"/>
          <w:bCs/>
          <w:spacing w:val="-4"/>
          <w:sz w:val="28"/>
          <w:szCs w:val="28"/>
        </w:rPr>
        <w:t xml:space="preserve">Загалом запровадження педагогічних </w:t>
      </w:r>
      <w:r w:rsidRPr="002E342A">
        <w:rPr>
          <w:rFonts w:ascii="Times New Roman" w:hAnsi="Times New Roman" w:cs="Times New Roman"/>
          <w:bCs/>
          <w:spacing w:val="2"/>
          <w:sz w:val="28"/>
          <w:szCs w:val="28"/>
        </w:rPr>
        <w:t xml:space="preserve">умінь і компетентностей залежить від організації та </w:t>
      </w:r>
      <w:r w:rsidRPr="002E342A">
        <w:rPr>
          <w:rFonts w:ascii="Times New Roman" w:hAnsi="Times New Roman" w:cs="Times New Roman"/>
          <w:bCs/>
          <w:spacing w:val="-1"/>
          <w:sz w:val="28"/>
          <w:szCs w:val="28"/>
        </w:rPr>
        <w:t>управління освітою в тій чи іншій країні ЄС.</w:t>
      </w:r>
    </w:p>
    <w:p w:rsidR="002D70FA" w:rsidRPr="002E342A" w:rsidRDefault="006600C3" w:rsidP="002D70FA">
      <w:pPr>
        <w:shd w:val="clear" w:color="auto" w:fill="FFFFFF"/>
        <w:spacing w:after="0" w:line="360" w:lineRule="auto"/>
        <w:ind w:right="5" w:firstLine="709"/>
        <w:jc w:val="both"/>
        <w:rPr>
          <w:rFonts w:ascii="Times New Roman" w:hAnsi="Times New Roman" w:cs="Times New Roman"/>
          <w:spacing w:val="2"/>
          <w:sz w:val="28"/>
          <w:szCs w:val="28"/>
        </w:rPr>
      </w:pPr>
      <w:r w:rsidRPr="002E342A">
        <w:rPr>
          <w:rFonts w:ascii="Times New Roman" w:hAnsi="Times New Roman" w:cs="Times New Roman"/>
          <w:bCs/>
          <w:iCs/>
          <w:sz w:val="28"/>
          <w:szCs w:val="28"/>
        </w:rPr>
        <w:t xml:space="preserve">Результати порівняльних досліджень доводять, що залежно від рівня </w:t>
      </w:r>
      <w:r w:rsidRPr="002E342A">
        <w:rPr>
          <w:rFonts w:ascii="Times New Roman" w:hAnsi="Times New Roman" w:cs="Times New Roman"/>
          <w:spacing w:val="1"/>
          <w:sz w:val="28"/>
          <w:szCs w:val="28"/>
        </w:rPr>
        <w:t xml:space="preserve">визначення і запровадження комплексу викладацьких </w:t>
      </w:r>
      <w:r w:rsidRPr="002E342A">
        <w:rPr>
          <w:rFonts w:ascii="Times New Roman" w:hAnsi="Times New Roman" w:cs="Times New Roman"/>
          <w:spacing w:val="-1"/>
          <w:sz w:val="28"/>
          <w:szCs w:val="28"/>
        </w:rPr>
        <w:t>умінь і компетентностей (міністерський чи вузівський)</w:t>
      </w:r>
      <w:r w:rsidRPr="002E342A">
        <w:rPr>
          <w:rFonts w:ascii="Times New Roman" w:hAnsi="Times New Roman" w:cs="Times New Roman"/>
          <w:bCs/>
          <w:iCs/>
          <w:sz w:val="28"/>
          <w:szCs w:val="28"/>
        </w:rPr>
        <w:t xml:space="preserve"> для педагогічної освіти</w:t>
      </w:r>
      <w:r w:rsidRPr="002E342A">
        <w:rPr>
          <w:rFonts w:ascii="Times New Roman" w:hAnsi="Times New Roman" w:cs="Times New Roman"/>
          <w:bCs/>
          <w:iCs/>
          <w:spacing w:val="1"/>
          <w:sz w:val="28"/>
          <w:szCs w:val="28"/>
        </w:rPr>
        <w:t xml:space="preserve"> країн ЄС існує цілий ряд спільних компетенцій (див. табл. 1.1).</w:t>
      </w:r>
      <w:r w:rsidR="002D70FA" w:rsidRPr="002E342A">
        <w:rPr>
          <w:rFonts w:ascii="Times New Roman" w:hAnsi="Times New Roman" w:cs="Times New Roman"/>
          <w:bCs/>
          <w:iCs/>
          <w:spacing w:val="1"/>
          <w:sz w:val="28"/>
          <w:szCs w:val="28"/>
        </w:rPr>
        <w:t xml:space="preserve">  </w:t>
      </w:r>
      <w:r w:rsidR="002D70FA" w:rsidRPr="002E342A">
        <w:rPr>
          <w:rFonts w:ascii="Times New Roman" w:hAnsi="Times New Roman" w:cs="Times New Roman"/>
          <w:iCs/>
          <w:spacing w:val="-2"/>
          <w:sz w:val="28"/>
          <w:szCs w:val="28"/>
        </w:rPr>
        <w:t>На рівні навчальних закладів</w:t>
      </w:r>
      <w:r w:rsidR="002D70FA" w:rsidRPr="002E342A">
        <w:rPr>
          <w:rFonts w:ascii="Times New Roman" w:hAnsi="Times New Roman" w:cs="Times New Roman"/>
          <w:spacing w:val="-2"/>
          <w:sz w:val="28"/>
          <w:szCs w:val="28"/>
        </w:rPr>
        <w:t xml:space="preserve"> педагогічної освіти визначено </w:t>
      </w:r>
      <w:r w:rsidR="002D70FA" w:rsidRPr="002E342A">
        <w:rPr>
          <w:rFonts w:ascii="Times New Roman" w:hAnsi="Times New Roman" w:cs="Times New Roman"/>
          <w:bCs/>
          <w:spacing w:val="-2"/>
          <w:sz w:val="28"/>
          <w:szCs w:val="28"/>
        </w:rPr>
        <w:t xml:space="preserve">більшу кількість </w:t>
      </w:r>
      <w:r w:rsidR="002D70FA" w:rsidRPr="002E342A">
        <w:rPr>
          <w:rFonts w:ascii="Times New Roman" w:hAnsi="Times New Roman" w:cs="Times New Roman"/>
          <w:bCs/>
          <w:spacing w:val="2"/>
          <w:sz w:val="28"/>
          <w:szCs w:val="28"/>
        </w:rPr>
        <w:t>компетентностей, які є спільними для всіх країн ЄС</w:t>
      </w:r>
      <w:r w:rsidR="00161B70">
        <w:rPr>
          <w:rFonts w:ascii="Times New Roman" w:hAnsi="Times New Roman" w:cs="Times New Roman"/>
          <w:bCs/>
          <w:spacing w:val="2"/>
          <w:sz w:val="28"/>
          <w:szCs w:val="28"/>
        </w:rPr>
        <w:t xml:space="preserve"> </w:t>
      </w:r>
      <w:r w:rsidR="00161B70" w:rsidRPr="00161B70">
        <w:rPr>
          <w:rFonts w:ascii="Times New Roman" w:hAnsi="Times New Roman" w:cs="Times New Roman"/>
          <w:bCs/>
          <w:spacing w:val="2"/>
          <w:sz w:val="28"/>
          <w:szCs w:val="28"/>
        </w:rPr>
        <w:t xml:space="preserve">[53, </w:t>
      </w:r>
      <w:r w:rsidR="00161B70">
        <w:rPr>
          <w:rFonts w:ascii="Times New Roman" w:hAnsi="Times New Roman" w:cs="Times New Roman"/>
          <w:bCs/>
          <w:spacing w:val="2"/>
          <w:sz w:val="28"/>
          <w:szCs w:val="28"/>
          <w:lang w:val="en-US"/>
        </w:rPr>
        <w:t>c</w:t>
      </w:r>
      <w:r w:rsidR="00161B70" w:rsidRPr="00161B70">
        <w:rPr>
          <w:rFonts w:ascii="Times New Roman" w:hAnsi="Times New Roman" w:cs="Times New Roman"/>
          <w:bCs/>
          <w:spacing w:val="2"/>
          <w:sz w:val="28"/>
          <w:szCs w:val="28"/>
        </w:rPr>
        <w:t>. 184]</w:t>
      </w:r>
      <w:r w:rsidR="002D70FA" w:rsidRPr="002E342A">
        <w:rPr>
          <w:rFonts w:ascii="Times New Roman" w:hAnsi="Times New Roman" w:cs="Times New Roman"/>
          <w:spacing w:val="2"/>
          <w:sz w:val="28"/>
          <w:szCs w:val="28"/>
        </w:rPr>
        <w:t>.</w:t>
      </w:r>
    </w:p>
    <w:p w:rsidR="006600C3" w:rsidRPr="002E342A" w:rsidRDefault="006600C3" w:rsidP="00C17F9B">
      <w:pPr>
        <w:shd w:val="clear" w:color="auto" w:fill="FFFFFF"/>
        <w:spacing w:after="0" w:line="360" w:lineRule="auto"/>
        <w:ind w:firstLine="709"/>
        <w:jc w:val="right"/>
        <w:rPr>
          <w:rFonts w:ascii="Times New Roman" w:hAnsi="Times New Roman" w:cs="Times New Roman"/>
          <w:bCs/>
          <w:i/>
          <w:iCs/>
          <w:spacing w:val="1"/>
          <w:sz w:val="28"/>
          <w:szCs w:val="28"/>
        </w:rPr>
      </w:pPr>
      <w:r w:rsidRPr="002E342A">
        <w:rPr>
          <w:rFonts w:ascii="Times New Roman" w:hAnsi="Times New Roman" w:cs="Times New Roman"/>
          <w:bCs/>
          <w:i/>
          <w:iCs/>
          <w:spacing w:val="1"/>
          <w:sz w:val="28"/>
          <w:szCs w:val="28"/>
        </w:rPr>
        <w:t xml:space="preserve">Таблиця 1.1 </w:t>
      </w:r>
    </w:p>
    <w:p w:rsidR="006600C3" w:rsidRPr="002E342A" w:rsidRDefault="006600C3" w:rsidP="00C17F9B">
      <w:pPr>
        <w:shd w:val="clear" w:color="auto" w:fill="FFFFFF"/>
        <w:spacing w:after="0" w:line="360" w:lineRule="auto"/>
        <w:ind w:firstLine="709"/>
        <w:jc w:val="center"/>
        <w:rPr>
          <w:rFonts w:ascii="Times New Roman" w:hAnsi="Times New Roman" w:cs="Times New Roman"/>
          <w:bCs/>
          <w:iCs/>
          <w:spacing w:val="1"/>
          <w:sz w:val="28"/>
          <w:szCs w:val="28"/>
        </w:rPr>
      </w:pPr>
      <w:r w:rsidRPr="002E342A">
        <w:rPr>
          <w:rFonts w:ascii="Times New Roman" w:hAnsi="Times New Roman" w:cs="Times New Roman"/>
          <w:b/>
          <w:bCs/>
          <w:iCs/>
          <w:spacing w:val="1"/>
          <w:sz w:val="28"/>
          <w:szCs w:val="28"/>
        </w:rPr>
        <w:t>Спільні педагогічні компетенції в країнах ЄС</w:t>
      </w:r>
      <w:r w:rsidRPr="002E342A">
        <w:rPr>
          <w:rFonts w:ascii="Times New Roman" w:hAnsi="Times New Roman" w:cs="Times New Roman"/>
          <w:bCs/>
          <w:iCs/>
          <w:spacing w:val="1"/>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5"/>
        <w:gridCol w:w="4644"/>
      </w:tblGrid>
      <w:tr w:rsidR="006600C3" w:rsidRPr="002E342A" w:rsidTr="00E22C80">
        <w:trPr>
          <w:trHeight w:val="267"/>
        </w:trPr>
        <w:tc>
          <w:tcPr>
            <w:tcW w:w="4535" w:type="dxa"/>
            <w:vAlign w:val="center"/>
          </w:tcPr>
          <w:p w:rsidR="006600C3" w:rsidRPr="002E342A" w:rsidRDefault="006600C3" w:rsidP="00A309F5">
            <w:pPr>
              <w:spacing w:after="0" w:line="360" w:lineRule="auto"/>
              <w:jc w:val="center"/>
              <w:rPr>
                <w:rFonts w:ascii="Times New Roman" w:hAnsi="Times New Roman" w:cs="Times New Roman"/>
                <w:bCs/>
                <w:iCs/>
                <w:spacing w:val="1"/>
                <w:sz w:val="28"/>
                <w:szCs w:val="28"/>
              </w:rPr>
            </w:pPr>
            <w:r w:rsidRPr="002E342A">
              <w:rPr>
                <w:rFonts w:ascii="Times New Roman" w:hAnsi="Times New Roman" w:cs="Times New Roman"/>
                <w:bCs/>
                <w:iCs/>
                <w:spacing w:val="1"/>
                <w:sz w:val="28"/>
                <w:szCs w:val="28"/>
              </w:rPr>
              <w:t>Центральний рівень</w:t>
            </w:r>
          </w:p>
        </w:tc>
        <w:tc>
          <w:tcPr>
            <w:tcW w:w="4644" w:type="dxa"/>
            <w:vAlign w:val="center"/>
          </w:tcPr>
          <w:p w:rsidR="006600C3" w:rsidRPr="002E342A" w:rsidRDefault="006600C3" w:rsidP="00A309F5">
            <w:pPr>
              <w:spacing w:after="0" w:line="360" w:lineRule="auto"/>
              <w:rPr>
                <w:rFonts w:ascii="Times New Roman" w:hAnsi="Times New Roman" w:cs="Times New Roman"/>
                <w:bCs/>
                <w:iCs/>
                <w:spacing w:val="1"/>
                <w:sz w:val="28"/>
                <w:szCs w:val="28"/>
              </w:rPr>
            </w:pPr>
            <w:r w:rsidRPr="002E342A">
              <w:rPr>
                <w:rFonts w:ascii="Times New Roman" w:hAnsi="Times New Roman" w:cs="Times New Roman"/>
                <w:bCs/>
                <w:iCs/>
                <w:spacing w:val="1"/>
                <w:sz w:val="28"/>
                <w:szCs w:val="28"/>
              </w:rPr>
              <w:t>Рівень закладів педагогічної освіти</w:t>
            </w:r>
          </w:p>
        </w:tc>
      </w:tr>
      <w:tr w:rsidR="006600C3" w:rsidRPr="002E342A" w:rsidTr="00E22C80">
        <w:tc>
          <w:tcPr>
            <w:tcW w:w="4535" w:type="dxa"/>
          </w:tcPr>
          <w:p w:rsidR="006600C3" w:rsidRPr="002E342A" w:rsidRDefault="006600C3" w:rsidP="00A309F5">
            <w:pPr>
              <w:numPr>
                <w:ilvl w:val="0"/>
                <w:numId w:val="2"/>
              </w:numPr>
              <w:shd w:val="clear" w:color="auto" w:fill="FFFFFF"/>
              <w:tabs>
                <w:tab w:val="clear" w:pos="720"/>
                <w:tab w:val="num" w:pos="132"/>
              </w:tabs>
              <w:spacing w:after="0" w:line="360" w:lineRule="auto"/>
              <w:ind w:left="12" w:firstLine="360"/>
              <w:jc w:val="both"/>
              <w:rPr>
                <w:rFonts w:ascii="Times New Roman" w:hAnsi="Times New Roman" w:cs="Times New Roman"/>
                <w:spacing w:val="-2"/>
                <w:sz w:val="28"/>
                <w:szCs w:val="28"/>
              </w:rPr>
            </w:pPr>
            <w:r w:rsidRPr="002E342A">
              <w:rPr>
                <w:rFonts w:ascii="Times New Roman" w:hAnsi="Times New Roman" w:cs="Times New Roman"/>
                <w:spacing w:val="-2"/>
                <w:sz w:val="28"/>
                <w:szCs w:val="28"/>
              </w:rPr>
              <w:t xml:space="preserve">предметні компетентності; </w:t>
            </w:r>
          </w:p>
          <w:p w:rsidR="006600C3" w:rsidRPr="002E342A" w:rsidRDefault="006600C3" w:rsidP="00A309F5">
            <w:pPr>
              <w:numPr>
                <w:ilvl w:val="0"/>
                <w:numId w:val="2"/>
              </w:numPr>
              <w:shd w:val="clear" w:color="auto" w:fill="FFFFFF"/>
              <w:tabs>
                <w:tab w:val="clear" w:pos="720"/>
                <w:tab w:val="num" w:pos="132"/>
              </w:tabs>
              <w:spacing w:after="0" w:line="360" w:lineRule="auto"/>
              <w:ind w:left="12" w:firstLine="360"/>
              <w:jc w:val="both"/>
              <w:rPr>
                <w:rFonts w:ascii="Times New Roman" w:hAnsi="Times New Roman" w:cs="Times New Roman"/>
                <w:spacing w:val="-2"/>
                <w:sz w:val="28"/>
                <w:szCs w:val="28"/>
              </w:rPr>
            </w:pPr>
            <w:r w:rsidRPr="002E342A">
              <w:rPr>
                <w:rFonts w:ascii="Times New Roman" w:hAnsi="Times New Roman" w:cs="Times New Roman"/>
                <w:spacing w:val="-2"/>
                <w:sz w:val="28"/>
                <w:szCs w:val="28"/>
              </w:rPr>
              <w:t xml:space="preserve">педагогічні компетентності; </w:t>
            </w:r>
          </w:p>
          <w:p w:rsidR="006600C3" w:rsidRPr="002E342A" w:rsidRDefault="006600C3" w:rsidP="00A309F5">
            <w:pPr>
              <w:numPr>
                <w:ilvl w:val="0"/>
                <w:numId w:val="2"/>
              </w:numPr>
              <w:shd w:val="clear" w:color="auto" w:fill="FFFFFF"/>
              <w:tabs>
                <w:tab w:val="clear" w:pos="720"/>
                <w:tab w:val="num" w:pos="132"/>
              </w:tabs>
              <w:spacing w:after="0" w:line="360" w:lineRule="auto"/>
              <w:ind w:left="12" w:firstLine="360"/>
              <w:jc w:val="both"/>
              <w:rPr>
                <w:rFonts w:ascii="Times New Roman" w:hAnsi="Times New Roman" w:cs="Times New Roman"/>
                <w:spacing w:val="1"/>
                <w:sz w:val="28"/>
                <w:szCs w:val="28"/>
              </w:rPr>
            </w:pPr>
            <w:r w:rsidRPr="002E342A">
              <w:rPr>
                <w:rFonts w:ascii="Times New Roman" w:hAnsi="Times New Roman" w:cs="Times New Roman"/>
                <w:spacing w:val="-2"/>
                <w:sz w:val="28"/>
                <w:szCs w:val="28"/>
              </w:rPr>
              <w:t xml:space="preserve">компетентність щодо </w:t>
            </w:r>
            <w:r w:rsidRPr="002E342A">
              <w:rPr>
                <w:rFonts w:ascii="Times New Roman" w:hAnsi="Times New Roman" w:cs="Times New Roman"/>
                <w:spacing w:val="1"/>
                <w:sz w:val="28"/>
                <w:szCs w:val="28"/>
              </w:rPr>
              <w:t>інтеграції теорії і практики;</w:t>
            </w:r>
          </w:p>
          <w:p w:rsidR="006600C3" w:rsidRPr="002E342A" w:rsidRDefault="006600C3" w:rsidP="00A309F5">
            <w:pPr>
              <w:numPr>
                <w:ilvl w:val="0"/>
                <w:numId w:val="2"/>
              </w:numPr>
              <w:shd w:val="clear" w:color="auto" w:fill="FFFFFF"/>
              <w:tabs>
                <w:tab w:val="clear" w:pos="720"/>
                <w:tab w:val="num" w:pos="132"/>
              </w:tabs>
              <w:spacing w:after="0" w:line="360" w:lineRule="auto"/>
              <w:ind w:left="12" w:firstLine="360"/>
              <w:jc w:val="both"/>
              <w:rPr>
                <w:rFonts w:ascii="Times New Roman" w:hAnsi="Times New Roman" w:cs="Times New Roman"/>
                <w:sz w:val="28"/>
                <w:szCs w:val="28"/>
              </w:rPr>
            </w:pPr>
            <w:r w:rsidRPr="002E342A">
              <w:rPr>
                <w:rFonts w:ascii="Times New Roman" w:hAnsi="Times New Roman" w:cs="Times New Roman"/>
                <w:spacing w:val="1"/>
                <w:sz w:val="28"/>
                <w:szCs w:val="28"/>
              </w:rPr>
              <w:t>компетентність щодо оцінки якості.</w:t>
            </w:r>
          </w:p>
        </w:tc>
        <w:tc>
          <w:tcPr>
            <w:tcW w:w="4644" w:type="dxa"/>
          </w:tcPr>
          <w:p w:rsidR="006600C3" w:rsidRPr="002E342A" w:rsidRDefault="006600C3" w:rsidP="00A309F5">
            <w:pPr>
              <w:widowControl w:val="0"/>
              <w:numPr>
                <w:ilvl w:val="0"/>
                <w:numId w:val="1"/>
              </w:numPr>
              <w:shd w:val="clear" w:color="auto" w:fill="FFFFFF"/>
              <w:tabs>
                <w:tab w:val="clear" w:pos="720"/>
                <w:tab w:val="left" w:pos="397"/>
              </w:tabs>
              <w:autoSpaceDE w:val="0"/>
              <w:autoSpaceDN w:val="0"/>
              <w:adjustRightInd w:val="0"/>
              <w:spacing w:after="0" w:line="360" w:lineRule="auto"/>
              <w:ind w:left="0" w:firstLine="37"/>
              <w:jc w:val="both"/>
              <w:rPr>
                <w:rFonts w:ascii="Times New Roman" w:hAnsi="Times New Roman" w:cs="Times New Roman"/>
                <w:spacing w:val="-8"/>
                <w:sz w:val="28"/>
                <w:szCs w:val="28"/>
              </w:rPr>
            </w:pPr>
            <w:r w:rsidRPr="002E342A">
              <w:rPr>
                <w:rFonts w:ascii="Times New Roman" w:hAnsi="Times New Roman" w:cs="Times New Roman"/>
                <w:spacing w:val="-3"/>
                <w:sz w:val="28"/>
                <w:szCs w:val="28"/>
              </w:rPr>
              <w:t>предметні компетентності;</w:t>
            </w:r>
          </w:p>
          <w:p w:rsidR="006600C3" w:rsidRPr="002E342A" w:rsidRDefault="006600C3" w:rsidP="00A309F5">
            <w:pPr>
              <w:widowControl w:val="0"/>
              <w:numPr>
                <w:ilvl w:val="0"/>
                <w:numId w:val="1"/>
              </w:numPr>
              <w:shd w:val="clear" w:color="auto" w:fill="FFFFFF"/>
              <w:tabs>
                <w:tab w:val="clear" w:pos="720"/>
                <w:tab w:val="left" w:pos="397"/>
              </w:tabs>
              <w:autoSpaceDE w:val="0"/>
              <w:autoSpaceDN w:val="0"/>
              <w:adjustRightInd w:val="0"/>
              <w:spacing w:after="0" w:line="360" w:lineRule="auto"/>
              <w:ind w:left="0" w:firstLine="37"/>
              <w:jc w:val="both"/>
              <w:rPr>
                <w:rFonts w:ascii="Times New Roman" w:hAnsi="Times New Roman" w:cs="Times New Roman"/>
                <w:spacing w:val="-1"/>
                <w:sz w:val="28"/>
                <w:szCs w:val="28"/>
              </w:rPr>
            </w:pPr>
            <w:r w:rsidRPr="002E342A">
              <w:rPr>
                <w:rFonts w:ascii="Times New Roman" w:hAnsi="Times New Roman" w:cs="Times New Roman"/>
                <w:spacing w:val="-2"/>
                <w:sz w:val="28"/>
                <w:szCs w:val="28"/>
              </w:rPr>
              <w:t>педагогічні компетентності;</w:t>
            </w:r>
          </w:p>
          <w:p w:rsidR="006600C3" w:rsidRPr="002E342A" w:rsidRDefault="006600C3" w:rsidP="00A309F5">
            <w:pPr>
              <w:widowControl w:val="0"/>
              <w:numPr>
                <w:ilvl w:val="0"/>
                <w:numId w:val="1"/>
              </w:numPr>
              <w:shd w:val="clear" w:color="auto" w:fill="FFFFFF"/>
              <w:tabs>
                <w:tab w:val="clear" w:pos="720"/>
                <w:tab w:val="left" w:pos="397"/>
              </w:tabs>
              <w:autoSpaceDE w:val="0"/>
              <w:autoSpaceDN w:val="0"/>
              <w:adjustRightInd w:val="0"/>
              <w:spacing w:after="0" w:line="360" w:lineRule="auto"/>
              <w:ind w:left="0" w:firstLine="37"/>
              <w:jc w:val="both"/>
              <w:rPr>
                <w:rFonts w:ascii="Times New Roman" w:hAnsi="Times New Roman" w:cs="Times New Roman"/>
                <w:spacing w:val="-1"/>
                <w:sz w:val="28"/>
                <w:szCs w:val="28"/>
              </w:rPr>
            </w:pPr>
            <w:r w:rsidRPr="002E342A">
              <w:rPr>
                <w:rFonts w:ascii="Times New Roman" w:hAnsi="Times New Roman" w:cs="Times New Roman"/>
                <w:sz w:val="28"/>
                <w:szCs w:val="28"/>
              </w:rPr>
              <w:t>компетентність щодо інтеграції теорії і практики;</w:t>
            </w:r>
          </w:p>
          <w:p w:rsidR="006600C3" w:rsidRPr="002E342A" w:rsidRDefault="006600C3" w:rsidP="00A309F5">
            <w:pPr>
              <w:widowControl w:val="0"/>
              <w:numPr>
                <w:ilvl w:val="0"/>
                <w:numId w:val="1"/>
              </w:numPr>
              <w:shd w:val="clear" w:color="auto" w:fill="FFFFFF"/>
              <w:tabs>
                <w:tab w:val="clear" w:pos="720"/>
                <w:tab w:val="left" w:pos="397"/>
              </w:tabs>
              <w:autoSpaceDE w:val="0"/>
              <w:autoSpaceDN w:val="0"/>
              <w:adjustRightInd w:val="0"/>
              <w:spacing w:after="0" w:line="360" w:lineRule="auto"/>
              <w:ind w:left="0" w:firstLine="37"/>
              <w:jc w:val="both"/>
              <w:rPr>
                <w:rFonts w:ascii="Times New Roman" w:hAnsi="Times New Roman" w:cs="Times New Roman"/>
                <w:spacing w:val="-1"/>
                <w:sz w:val="28"/>
                <w:szCs w:val="28"/>
              </w:rPr>
            </w:pPr>
            <w:r w:rsidRPr="002E342A">
              <w:rPr>
                <w:rFonts w:ascii="Times New Roman" w:hAnsi="Times New Roman" w:cs="Times New Roman"/>
                <w:spacing w:val="-1"/>
                <w:sz w:val="28"/>
                <w:szCs w:val="28"/>
              </w:rPr>
              <w:t>компетентність щодо взаємодії й співробітництва;</w:t>
            </w:r>
          </w:p>
          <w:p w:rsidR="006600C3" w:rsidRPr="002E342A" w:rsidRDefault="006600C3" w:rsidP="00A309F5">
            <w:pPr>
              <w:widowControl w:val="0"/>
              <w:numPr>
                <w:ilvl w:val="0"/>
                <w:numId w:val="1"/>
              </w:numPr>
              <w:shd w:val="clear" w:color="auto" w:fill="FFFFFF"/>
              <w:tabs>
                <w:tab w:val="clear" w:pos="720"/>
                <w:tab w:val="left" w:pos="397"/>
              </w:tabs>
              <w:autoSpaceDE w:val="0"/>
              <w:autoSpaceDN w:val="0"/>
              <w:adjustRightInd w:val="0"/>
              <w:spacing w:after="0" w:line="360" w:lineRule="auto"/>
              <w:ind w:left="0" w:firstLine="37"/>
              <w:jc w:val="both"/>
              <w:rPr>
                <w:rFonts w:ascii="Times New Roman" w:hAnsi="Times New Roman" w:cs="Times New Roman"/>
                <w:spacing w:val="-1"/>
                <w:sz w:val="28"/>
                <w:szCs w:val="28"/>
              </w:rPr>
            </w:pPr>
            <w:r w:rsidRPr="002E342A">
              <w:rPr>
                <w:rFonts w:ascii="Times New Roman" w:hAnsi="Times New Roman" w:cs="Times New Roman"/>
                <w:spacing w:val="-1"/>
                <w:sz w:val="28"/>
                <w:szCs w:val="28"/>
              </w:rPr>
              <w:t>компетентність щодо оцінки якості;</w:t>
            </w:r>
          </w:p>
          <w:p w:rsidR="006600C3" w:rsidRPr="002E342A" w:rsidRDefault="006600C3" w:rsidP="00A309F5">
            <w:pPr>
              <w:widowControl w:val="0"/>
              <w:numPr>
                <w:ilvl w:val="0"/>
                <w:numId w:val="1"/>
              </w:numPr>
              <w:shd w:val="clear" w:color="auto" w:fill="FFFFFF"/>
              <w:tabs>
                <w:tab w:val="clear" w:pos="720"/>
                <w:tab w:val="left" w:pos="397"/>
              </w:tabs>
              <w:autoSpaceDE w:val="0"/>
              <w:autoSpaceDN w:val="0"/>
              <w:adjustRightInd w:val="0"/>
              <w:spacing w:after="0" w:line="360" w:lineRule="auto"/>
              <w:ind w:left="0" w:firstLine="37"/>
              <w:jc w:val="both"/>
              <w:rPr>
                <w:rFonts w:ascii="Times New Roman" w:hAnsi="Times New Roman" w:cs="Times New Roman"/>
                <w:spacing w:val="-3"/>
                <w:sz w:val="28"/>
                <w:szCs w:val="28"/>
              </w:rPr>
            </w:pPr>
            <w:r w:rsidRPr="002E342A">
              <w:rPr>
                <w:rFonts w:ascii="Times New Roman" w:hAnsi="Times New Roman" w:cs="Times New Roman"/>
                <w:spacing w:val="-1"/>
                <w:sz w:val="28"/>
                <w:szCs w:val="28"/>
              </w:rPr>
              <w:t>компетентність у сфері мобільності;</w:t>
            </w:r>
          </w:p>
          <w:p w:rsidR="006600C3" w:rsidRPr="002E342A" w:rsidRDefault="006600C3" w:rsidP="00A309F5">
            <w:pPr>
              <w:widowControl w:val="0"/>
              <w:numPr>
                <w:ilvl w:val="0"/>
                <w:numId w:val="1"/>
              </w:numPr>
              <w:shd w:val="clear" w:color="auto" w:fill="FFFFFF"/>
              <w:tabs>
                <w:tab w:val="clear" w:pos="720"/>
                <w:tab w:val="left" w:pos="397"/>
              </w:tabs>
              <w:autoSpaceDE w:val="0"/>
              <w:autoSpaceDN w:val="0"/>
              <w:adjustRightInd w:val="0"/>
              <w:spacing w:after="0" w:line="360" w:lineRule="auto"/>
              <w:ind w:left="0" w:firstLine="37"/>
              <w:jc w:val="both"/>
              <w:rPr>
                <w:rFonts w:ascii="Times New Roman" w:hAnsi="Times New Roman" w:cs="Times New Roman"/>
                <w:spacing w:val="-3"/>
                <w:sz w:val="28"/>
                <w:szCs w:val="28"/>
              </w:rPr>
            </w:pPr>
            <w:r w:rsidRPr="002E342A">
              <w:rPr>
                <w:rFonts w:ascii="Times New Roman" w:hAnsi="Times New Roman" w:cs="Times New Roman"/>
                <w:spacing w:val="-1"/>
                <w:sz w:val="28"/>
                <w:szCs w:val="28"/>
              </w:rPr>
              <w:t>лідерська компетентність;</w:t>
            </w:r>
          </w:p>
          <w:p w:rsidR="006600C3" w:rsidRPr="002E342A" w:rsidRDefault="006600C3" w:rsidP="00A309F5">
            <w:pPr>
              <w:numPr>
                <w:ilvl w:val="0"/>
                <w:numId w:val="1"/>
              </w:numPr>
              <w:shd w:val="clear" w:color="auto" w:fill="FFFFFF"/>
              <w:tabs>
                <w:tab w:val="clear" w:pos="720"/>
                <w:tab w:val="left" w:pos="397"/>
                <w:tab w:val="left" w:pos="614"/>
              </w:tabs>
              <w:spacing w:after="0" w:line="360" w:lineRule="auto"/>
              <w:ind w:left="0" w:firstLine="37"/>
              <w:jc w:val="both"/>
              <w:rPr>
                <w:rFonts w:ascii="Times New Roman" w:hAnsi="Times New Roman" w:cs="Times New Roman"/>
                <w:sz w:val="28"/>
                <w:szCs w:val="28"/>
              </w:rPr>
            </w:pPr>
            <w:r w:rsidRPr="002E342A">
              <w:rPr>
                <w:rFonts w:ascii="Times New Roman" w:hAnsi="Times New Roman" w:cs="Times New Roman"/>
                <w:spacing w:val="7"/>
                <w:sz w:val="28"/>
                <w:szCs w:val="28"/>
              </w:rPr>
              <w:t>компетентність щодо неперервного навчання і навчання</w:t>
            </w:r>
            <w:r w:rsidRPr="002E342A">
              <w:rPr>
                <w:rFonts w:ascii="Times New Roman" w:hAnsi="Times New Roman" w:cs="Times New Roman"/>
                <w:spacing w:val="7"/>
                <w:sz w:val="28"/>
                <w:szCs w:val="28"/>
              </w:rPr>
              <w:br/>
            </w:r>
            <w:r w:rsidRPr="002E342A">
              <w:rPr>
                <w:rFonts w:ascii="Times New Roman" w:hAnsi="Times New Roman" w:cs="Times New Roman"/>
                <w:sz w:val="28"/>
                <w:szCs w:val="28"/>
              </w:rPr>
              <w:t>упродовж життя.</w:t>
            </w:r>
          </w:p>
        </w:tc>
      </w:tr>
    </w:tbl>
    <w:p w:rsidR="006600C3" w:rsidRPr="002E342A" w:rsidRDefault="006600C3" w:rsidP="00914392">
      <w:pPr>
        <w:shd w:val="clear" w:color="auto" w:fill="FFFFFF"/>
        <w:spacing w:before="120"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Джерело: </w:t>
      </w:r>
      <w:r w:rsidRPr="002E342A">
        <w:rPr>
          <w:rFonts w:ascii="Times New Roman" w:hAnsi="Times New Roman" w:cs="Times New Roman"/>
          <w:bCs/>
          <w:iCs/>
          <w:spacing w:val="1"/>
          <w:sz w:val="28"/>
          <w:szCs w:val="28"/>
        </w:rPr>
        <w:t>[</w:t>
      </w:r>
      <w:r w:rsidRPr="002E342A">
        <w:rPr>
          <w:rFonts w:ascii="Times New Roman" w:hAnsi="Times New Roman" w:cs="Times New Roman"/>
          <w:bCs/>
          <w:spacing w:val="-1"/>
          <w:sz w:val="28"/>
          <w:szCs w:val="28"/>
        </w:rPr>
        <w:t>80</w:t>
      </w:r>
      <w:r w:rsidRPr="002E342A">
        <w:rPr>
          <w:rFonts w:ascii="Times New Roman" w:hAnsi="Times New Roman" w:cs="Times New Roman"/>
          <w:bCs/>
          <w:iCs/>
          <w:spacing w:val="1"/>
          <w:sz w:val="28"/>
          <w:szCs w:val="28"/>
        </w:rPr>
        <w:t>, с. 160-161</w:t>
      </w:r>
      <w:r w:rsidR="00161B70" w:rsidRPr="00340C9F">
        <w:rPr>
          <w:rFonts w:ascii="Times New Roman" w:hAnsi="Times New Roman" w:cs="Times New Roman"/>
          <w:bCs/>
          <w:iCs/>
          <w:spacing w:val="1"/>
          <w:sz w:val="28"/>
          <w:szCs w:val="28"/>
        </w:rPr>
        <w:t xml:space="preserve">; 53, </w:t>
      </w:r>
      <w:r w:rsidR="00161B70">
        <w:rPr>
          <w:rFonts w:ascii="Times New Roman" w:hAnsi="Times New Roman" w:cs="Times New Roman"/>
          <w:bCs/>
          <w:iCs/>
          <w:spacing w:val="1"/>
          <w:sz w:val="28"/>
          <w:szCs w:val="28"/>
          <w:lang w:val="en-US"/>
        </w:rPr>
        <w:t>c</w:t>
      </w:r>
      <w:r w:rsidR="00161B70" w:rsidRPr="00340C9F">
        <w:rPr>
          <w:rFonts w:ascii="Times New Roman" w:hAnsi="Times New Roman" w:cs="Times New Roman"/>
          <w:bCs/>
          <w:iCs/>
          <w:spacing w:val="1"/>
          <w:sz w:val="28"/>
          <w:szCs w:val="28"/>
        </w:rPr>
        <w:t>. 184</w:t>
      </w:r>
      <w:r w:rsidRPr="002E342A">
        <w:rPr>
          <w:rFonts w:ascii="Times New Roman" w:hAnsi="Times New Roman" w:cs="Times New Roman"/>
          <w:bCs/>
          <w:iCs/>
          <w:spacing w:val="1"/>
          <w:sz w:val="28"/>
          <w:szCs w:val="28"/>
        </w:rPr>
        <w:t>].</w:t>
      </w:r>
    </w:p>
    <w:p w:rsidR="006600C3" w:rsidRPr="002E342A" w:rsidRDefault="006600C3" w:rsidP="00A309F5">
      <w:pPr>
        <w:shd w:val="clear" w:color="auto" w:fill="FFFFFF"/>
        <w:spacing w:after="0" w:line="360" w:lineRule="auto"/>
        <w:jc w:val="both"/>
        <w:rPr>
          <w:rFonts w:ascii="Times New Roman" w:hAnsi="Times New Roman" w:cs="Times New Roman"/>
          <w:bCs/>
          <w:iCs/>
          <w:spacing w:val="1"/>
          <w:sz w:val="28"/>
          <w:szCs w:val="28"/>
        </w:rPr>
      </w:pPr>
    </w:p>
    <w:p w:rsidR="006600C3" w:rsidRPr="002E342A" w:rsidRDefault="006600C3"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Питання фахових компетенцій вчителя в контексті моделювання процесу підготовки педагога є </w:t>
      </w:r>
      <w:r w:rsidR="00E22C80" w:rsidRPr="002E342A">
        <w:rPr>
          <w:rFonts w:ascii="Times New Roman" w:hAnsi="Times New Roman" w:cs="Times New Roman"/>
          <w:sz w:val="28"/>
          <w:szCs w:val="28"/>
        </w:rPr>
        <w:t>надзвичайно актуальним у</w:t>
      </w:r>
      <w:r w:rsidRPr="002E342A">
        <w:rPr>
          <w:rFonts w:ascii="Times New Roman" w:hAnsi="Times New Roman" w:cs="Times New Roman"/>
          <w:sz w:val="28"/>
          <w:szCs w:val="28"/>
        </w:rPr>
        <w:t xml:space="preserve"> сучасній Словаччині, як на рівні наукового дискурсу, так і на рівні державного регулювання професійних стандартів педагогічних працівників. В Законі «Про педагогічних працівників» (§ 2) від 24.06.2009 р. професійні компетенції лаконічно визначені як «засвідчена здатність для кваліфікованого виконання педагогічної або професійної діяльності</w:t>
      </w:r>
      <w:r w:rsidR="002B496B" w:rsidRPr="002E342A">
        <w:rPr>
          <w:rFonts w:ascii="Times New Roman" w:hAnsi="Times New Roman" w:cs="Times New Roman"/>
          <w:sz w:val="28"/>
          <w:szCs w:val="28"/>
        </w:rPr>
        <w:t>»</w:t>
      </w:r>
      <w:r w:rsidRPr="002E342A">
        <w:rPr>
          <w:rFonts w:ascii="Times New Roman" w:hAnsi="Times New Roman" w:cs="Times New Roman"/>
          <w:sz w:val="28"/>
          <w:szCs w:val="28"/>
        </w:rPr>
        <w:t xml:space="preserve"> [321</w:t>
      </w:r>
      <w:r w:rsidR="00C36B23" w:rsidRPr="002E342A">
        <w:rPr>
          <w:rFonts w:ascii="Times New Roman" w:hAnsi="Times New Roman" w:cs="Times New Roman"/>
          <w:sz w:val="28"/>
          <w:szCs w:val="28"/>
        </w:rPr>
        <w:t>, с. 2335</w:t>
      </w:r>
      <w:r w:rsidRPr="002E342A">
        <w:rPr>
          <w:rFonts w:ascii="Times New Roman" w:hAnsi="Times New Roman" w:cs="Times New Roman"/>
          <w:sz w:val="28"/>
          <w:szCs w:val="28"/>
        </w:rPr>
        <w:t>].</w:t>
      </w:r>
    </w:p>
    <w:p w:rsidR="006600C3" w:rsidRPr="002E342A" w:rsidRDefault="006600C3"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Професійний стандарт розглядається концептуальною основою професійного розвитку та непевної освіти вчителів в ЄС і виражає внутрішню інтегрованість різних професійних компетенцій вчителів [197</w:t>
      </w:r>
      <w:r w:rsidR="00E22C80" w:rsidRPr="002E342A">
        <w:rPr>
          <w:rFonts w:ascii="Times New Roman" w:hAnsi="Times New Roman" w:cs="Times New Roman"/>
          <w:sz w:val="28"/>
          <w:szCs w:val="28"/>
        </w:rPr>
        <w:t>, </w:t>
      </w:r>
      <w:r w:rsidRPr="002E342A">
        <w:rPr>
          <w:rFonts w:ascii="Times New Roman" w:hAnsi="Times New Roman" w:cs="Times New Roman"/>
          <w:sz w:val="28"/>
          <w:szCs w:val="28"/>
        </w:rPr>
        <w:t>с.</w:t>
      </w:r>
      <w:r w:rsidR="00E22C80" w:rsidRPr="002E342A">
        <w:rPr>
          <w:rFonts w:ascii="Times New Roman" w:hAnsi="Times New Roman" w:cs="Times New Roman"/>
          <w:sz w:val="28"/>
          <w:szCs w:val="28"/>
        </w:rPr>
        <w:t> </w:t>
      </w:r>
      <w:r w:rsidRPr="002E342A">
        <w:rPr>
          <w:rFonts w:ascii="Times New Roman" w:hAnsi="Times New Roman" w:cs="Times New Roman"/>
          <w:sz w:val="28"/>
          <w:szCs w:val="28"/>
        </w:rPr>
        <w:t xml:space="preserve">44]. Словацькі дослідники (І. Павлов, М. Валіца, Б. Касачова) розуміють професійний стандарт як «норматив, що визначає необхідні професійні компетенції для стандартного здійснення професійних функцій педагогічного працівника. Він є основою професіоналізації педагогічних працівників, на якій базуються профіль випускника </w:t>
      </w:r>
      <w:r w:rsidR="003911B6" w:rsidRPr="002E342A">
        <w:rPr>
          <w:rFonts w:ascii="Times New Roman" w:hAnsi="Times New Roman" w:cs="Times New Roman"/>
          <w:sz w:val="28"/>
          <w:szCs w:val="28"/>
        </w:rPr>
        <w:t>ВНЗ</w:t>
      </w:r>
      <w:r w:rsidRPr="002E342A">
        <w:rPr>
          <w:rFonts w:ascii="Times New Roman" w:hAnsi="Times New Roman" w:cs="Times New Roman"/>
          <w:sz w:val="28"/>
          <w:szCs w:val="28"/>
        </w:rPr>
        <w:t>, професійний і кар'єрний ріст, а також критерії оцінювання і винагороди діяльності педагогічного працівника» [241, с. 99].</w:t>
      </w:r>
      <w:r w:rsidR="00685E3B" w:rsidRPr="002E342A">
        <w:rPr>
          <w:rFonts w:ascii="Times New Roman" w:hAnsi="Times New Roman" w:cs="Times New Roman"/>
          <w:sz w:val="28"/>
          <w:szCs w:val="28"/>
        </w:rPr>
        <w:t xml:space="preserve"> Також Закон СР «Про педагогічних працівників...» від 24.06.2009 р.  у визначенні професійного стандарту робить наголос на сукупності професійних компетенцій, які необхідні для стандартного здійснення професійної діяльності для визначених категорій педагогічних працівників [321, с. </w:t>
      </w:r>
      <w:r w:rsidR="00685E3B" w:rsidRPr="002E342A">
        <w:rPr>
          <w:rFonts w:ascii="Times New Roman" w:hAnsi="Times New Roman" w:cs="Times New Roman"/>
          <w:color w:val="231F20"/>
          <w:sz w:val="28"/>
          <w:szCs w:val="28"/>
        </w:rPr>
        <w:t>2342</w:t>
      </w:r>
      <w:r w:rsidR="00685E3B" w:rsidRPr="002E342A">
        <w:rPr>
          <w:rFonts w:ascii="Times New Roman" w:hAnsi="Times New Roman" w:cs="Times New Roman"/>
          <w:sz w:val="28"/>
          <w:szCs w:val="28"/>
        </w:rPr>
        <w:t>].</w:t>
      </w:r>
    </w:p>
    <w:p w:rsidR="006600C3" w:rsidRPr="002E342A" w:rsidRDefault="006600C3"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У відповідності до європейських трендів і нормативних документів у словацькій педагогіці запропонована трьохвимірна структура компентентнісного профілю вчителя – компетенції, що орієнтовані на учня, на навчальний процес і на саморозвиток [194, c. 72-73] (див. дод. В).</w:t>
      </w:r>
    </w:p>
    <w:p w:rsidR="006600C3" w:rsidRPr="002E342A" w:rsidRDefault="006600C3" w:rsidP="00A309F5">
      <w:pPr>
        <w:shd w:val="clear" w:color="auto" w:fill="FFFFFF"/>
        <w:tabs>
          <w:tab w:val="left" w:pos="686"/>
        </w:tabs>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Як зазначає О. Савченко, у проекції професійної підготовки вчителя поняття «компетентність» поєднує знання навчального предмета, уміння його викладати, культуру педагогічного спілкування, а також прийоми та засоби саморозвитку, самовдосконалення й самореалізації. В даному контексті науковець виділяє в структурі педагогічної компетентності три підсистеми): а) діяльнісну (знання, уміння, навички та індивідуальні способи самостійної й відповідальної педагогічної діяльності; б) комунікативну (знання, уміння, навички і способи творчого педагогічного спілкування); в) особистісну (потреба в саморозвитку, знання, уміння й навички самовдосконалення) [106, c. 14-15].</w:t>
      </w:r>
    </w:p>
    <w:p w:rsidR="006600C3" w:rsidRPr="002E342A" w:rsidRDefault="006600C3" w:rsidP="00A309F5">
      <w:pPr>
        <w:shd w:val="clear" w:color="auto" w:fill="FFFFFF"/>
        <w:spacing w:after="0" w:line="360" w:lineRule="auto"/>
        <w:ind w:right="5" w:firstLine="720"/>
        <w:jc w:val="both"/>
        <w:rPr>
          <w:rFonts w:ascii="Times New Roman" w:hAnsi="Times New Roman" w:cs="Times New Roman"/>
          <w:sz w:val="28"/>
          <w:szCs w:val="28"/>
        </w:rPr>
      </w:pPr>
      <w:r w:rsidRPr="002E342A">
        <w:rPr>
          <w:rFonts w:ascii="Times New Roman" w:hAnsi="Times New Roman" w:cs="Times New Roman"/>
          <w:spacing w:val="2"/>
          <w:sz w:val="28"/>
          <w:szCs w:val="28"/>
        </w:rPr>
        <w:t xml:space="preserve">Таким чином, на сучасному етапі суспільного розвитку </w:t>
      </w:r>
      <w:r w:rsidRPr="002E342A">
        <w:rPr>
          <w:rFonts w:ascii="Times New Roman" w:hAnsi="Times New Roman" w:cs="Times New Roman"/>
          <w:sz w:val="28"/>
          <w:szCs w:val="28"/>
        </w:rPr>
        <w:t>компетентнісний підхід розглядають як один із чинників, що сприяє модернізації змісту європейської педагогічної освіти. Він доповнює класичні підходи та освітні інновації, що допомагають освітянам гармонійно поєднувати позитивний досвід і традиції для реалізації сучасних освітніх цілей.</w:t>
      </w:r>
    </w:p>
    <w:p w:rsidR="00FC36E8" w:rsidRPr="002E342A" w:rsidRDefault="006600C3" w:rsidP="00FC36E8">
      <w:pPr>
        <w:spacing w:after="0" w:line="360" w:lineRule="auto"/>
        <w:ind w:firstLine="600"/>
        <w:jc w:val="both"/>
        <w:rPr>
          <w:rFonts w:ascii="Times New Roman" w:hAnsi="Times New Roman" w:cs="Times New Roman"/>
          <w:spacing w:val="3"/>
          <w:sz w:val="28"/>
          <w:szCs w:val="28"/>
        </w:rPr>
      </w:pPr>
      <w:r w:rsidRPr="002E342A">
        <w:rPr>
          <w:rFonts w:ascii="Times New Roman" w:hAnsi="Times New Roman" w:cs="Times New Roman"/>
          <w:sz w:val="28"/>
          <w:szCs w:val="28"/>
        </w:rPr>
        <w:t>Процес</w:t>
      </w:r>
      <w:r w:rsidRPr="002E342A">
        <w:rPr>
          <w:rStyle w:val="apple-converted-space"/>
          <w:rFonts w:ascii="Times New Roman" w:hAnsi="Times New Roman" w:cs="Times New Roman"/>
          <w:sz w:val="28"/>
          <w:szCs w:val="28"/>
        </w:rPr>
        <w:t xml:space="preserve"> постійного </w:t>
      </w:r>
      <w:r w:rsidRPr="002E342A">
        <w:rPr>
          <w:rFonts w:ascii="Times New Roman" w:hAnsi="Times New Roman" w:cs="Times New Roman"/>
          <w:spacing w:val="-3"/>
          <w:sz w:val="28"/>
          <w:szCs w:val="28"/>
        </w:rPr>
        <w:t>професійного розвитку вчителя,</w:t>
      </w:r>
      <w:r w:rsidRPr="002E342A">
        <w:rPr>
          <w:rStyle w:val="apple-converted-space"/>
          <w:rFonts w:ascii="Times New Roman" w:hAnsi="Times New Roman" w:cs="Times New Roman"/>
          <w:spacing w:val="-2"/>
          <w:sz w:val="28"/>
          <w:szCs w:val="28"/>
        </w:rPr>
        <w:t xml:space="preserve"> його </w:t>
      </w:r>
      <w:r w:rsidRPr="002E342A">
        <w:rPr>
          <w:rFonts w:ascii="Times New Roman" w:hAnsi="Times New Roman" w:cs="Times New Roman"/>
          <w:sz w:val="28"/>
          <w:szCs w:val="28"/>
        </w:rPr>
        <w:t xml:space="preserve">педагогічної компетентності об’єктивно зумовлений динамічними вимогами сучасного суспільства. При цьому важливим є те, щоб окрім суспільних вимог, була і суб'єктивна мотивація, готовність до професійного вдосконалення з боку вчителів. </w:t>
      </w:r>
      <w:r w:rsidR="00B651C4" w:rsidRPr="002E342A">
        <w:rPr>
          <w:rFonts w:ascii="Times New Roman" w:hAnsi="Times New Roman" w:cs="Times New Roman"/>
          <w:spacing w:val="-1"/>
          <w:sz w:val="28"/>
          <w:szCs w:val="28"/>
        </w:rPr>
        <w:t xml:space="preserve">В європейських країнах і Словаччині </w:t>
      </w:r>
      <w:r w:rsidRPr="002E342A">
        <w:rPr>
          <w:rFonts w:ascii="Times New Roman" w:hAnsi="Times New Roman" w:cs="Times New Roman"/>
          <w:spacing w:val="-1"/>
          <w:sz w:val="28"/>
          <w:szCs w:val="28"/>
        </w:rPr>
        <w:t xml:space="preserve">зростає увага до підтримки в педагогічній освіті </w:t>
      </w:r>
      <w:r w:rsidRPr="002E342A">
        <w:rPr>
          <w:rFonts w:ascii="Times New Roman" w:hAnsi="Times New Roman" w:cs="Times New Roman"/>
          <w:spacing w:val="3"/>
          <w:sz w:val="28"/>
          <w:szCs w:val="28"/>
        </w:rPr>
        <w:t xml:space="preserve">неперервності в кар'єрному розвитку. </w:t>
      </w:r>
    </w:p>
    <w:p w:rsidR="006600C3" w:rsidRPr="002E342A" w:rsidRDefault="00FC36E8" w:rsidP="00FC36E8">
      <w:pPr>
        <w:spacing w:after="0" w:line="360" w:lineRule="auto"/>
        <w:ind w:firstLine="600"/>
        <w:jc w:val="both"/>
        <w:rPr>
          <w:rFonts w:ascii="Times New Roman" w:hAnsi="Times New Roman" w:cs="Times New Roman"/>
          <w:spacing w:val="3"/>
          <w:sz w:val="28"/>
          <w:szCs w:val="28"/>
        </w:rPr>
      </w:pPr>
      <w:r w:rsidRPr="002E342A">
        <w:rPr>
          <w:rFonts w:ascii="Times New Roman" w:hAnsi="Times New Roman" w:cs="Times New Roman"/>
          <w:sz w:val="28"/>
          <w:szCs w:val="28"/>
        </w:rPr>
        <w:t xml:space="preserve">Ключове значення в даному контексті набувають поняття «професійний розвиток», «професіоналізація вчителя». </w:t>
      </w:r>
      <w:r w:rsidRPr="002E342A">
        <w:rPr>
          <w:rFonts w:ascii="Times New Roman" w:hAnsi="Times New Roman" w:cs="Times New Roman"/>
          <w:spacing w:val="3"/>
          <w:sz w:val="28"/>
          <w:szCs w:val="28"/>
        </w:rPr>
        <w:t>Словацьке законодавство у педагогічній сфері визначає професійний розвиток педагогічного працівника як «</w:t>
      </w:r>
      <w:r w:rsidR="00B651C4" w:rsidRPr="002E342A">
        <w:rPr>
          <w:rFonts w:ascii="Times New Roman" w:hAnsi="Times New Roman" w:cs="Times New Roman"/>
          <w:spacing w:val="3"/>
          <w:sz w:val="28"/>
          <w:szCs w:val="28"/>
        </w:rPr>
        <w:t>процес поглиблення, вдосконалення і розширення навичок і професійних компетенцій відповідно до найновіших наукових</w:t>
      </w:r>
      <w:r w:rsidRPr="002E342A">
        <w:rPr>
          <w:rFonts w:ascii="Times New Roman" w:hAnsi="Times New Roman" w:cs="Times New Roman"/>
          <w:spacing w:val="3"/>
          <w:sz w:val="28"/>
          <w:szCs w:val="28"/>
        </w:rPr>
        <w:t xml:space="preserve"> </w:t>
      </w:r>
      <w:r w:rsidR="001651A3" w:rsidRPr="002E342A">
        <w:rPr>
          <w:rFonts w:ascii="Times New Roman" w:hAnsi="Times New Roman" w:cs="Times New Roman"/>
          <w:spacing w:val="3"/>
          <w:sz w:val="28"/>
          <w:szCs w:val="28"/>
        </w:rPr>
        <w:t>розробок</w:t>
      </w:r>
      <w:r w:rsidR="00B651C4" w:rsidRPr="002E342A">
        <w:rPr>
          <w:rFonts w:ascii="Times New Roman" w:hAnsi="Times New Roman" w:cs="Times New Roman"/>
          <w:spacing w:val="3"/>
          <w:sz w:val="28"/>
          <w:szCs w:val="28"/>
        </w:rPr>
        <w:t>, соціальних потреб і вимог до педагогічної ді</w:t>
      </w:r>
      <w:r w:rsidRPr="002E342A">
        <w:rPr>
          <w:rFonts w:ascii="Times New Roman" w:hAnsi="Times New Roman" w:cs="Times New Roman"/>
          <w:spacing w:val="3"/>
          <w:sz w:val="28"/>
          <w:szCs w:val="28"/>
        </w:rPr>
        <w:t>я</w:t>
      </w:r>
      <w:r w:rsidR="00B651C4" w:rsidRPr="002E342A">
        <w:rPr>
          <w:rFonts w:ascii="Times New Roman" w:hAnsi="Times New Roman" w:cs="Times New Roman"/>
          <w:spacing w:val="3"/>
          <w:sz w:val="28"/>
          <w:szCs w:val="28"/>
        </w:rPr>
        <w:t>льності»</w:t>
      </w:r>
      <w:r w:rsidRPr="002E342A">
        <w:rPr>
          <w:rFonts w:ascii="Times New Roman" w:hAnsi="Times New Roman" w:cs="Times New Roman"/>
          <w:spacing w:val="3"/>
          <w:sz w:val="28"/>
          <w:szCs w:val="28"/>
        </w:rPr>
        <w:t xml:space="preserve"> [321, c. 2341]</w:t>
      </w:r>
      <w:r w:rsidR="00B651C4" w:rsidRPr="002E342A">
        <w:rPr>
          <w:rFonts w:ascii="Times New Roman" w:hAnsi="Times New Roman" w:cs="Times New Roman"/>
          <w:spacing w:val="3"/>
          <w:sz w:val="28"/>
          <w:szCs w:val="28"/>
        </w:rPr>
        <w:t xml:space="preserve">. </w:t>
      </w:r>
    </w:p>
    <w:p w:rsidR="006600C3" w:rsidRPr="002E342A" w:rsidRDefault="006600C3" w:rsidP="00A309F5">
      <w:pPr>
        <w:shd w:val="clear" w:color="auto" w:fill="FFFFFF"/>
        <w:tabs>
          <w:tab w:val="left" w:pos="686"/>
        </w:tabs>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На думку В. Харламенко і Т. Олефіренко: «Професіоналізація вчителя − це цілісний безперервний процес становлення особистості фахівця, який починається з моменту вибору професії, триває протягом усього професійного життя людини; як спосіб отримання соціального статусу через професію» [125, с. 222]. У результаті цього процесу відбувається становлення вчителя як професіонала. Професіоналізація вчителя розуміється як багатоплановий процес, що включає: вибір професії, засвоєння її норм, правил, компетенції; усвідомлення себе як професіонала; володіння найновішою інформацією у сфері педагогічних наук; самоосвіта та навчання впродовж </w:t>
      </w:r>
      <w:r w:rsidR="00F52C31" w:rsidRPr="002E342A">
        <w:rPr>
          <w:rFonts w:ascii="Times New Roman" w:hAnsi="Times New Roman" w:cs="Times New Roman"/>
          <w:sz w:val="28"/>
          <w:szCs w:val="28"/>
        </w:rPr>
        <w:t xml:space="preserve">всього </w:t>
      </w:r>
      <w:r w:rsidRPr="002E342A">
        <w:rPr>
          <w:rFonts w:ascii="Times New Roman" w:hAnsi="Times New Roman" w:cs="Times New Roman"/>
          <w:sz w:val="28"/>
          <w:szCs w:val="28"/>
        </w:rPr>
        <w:t xml:space="preserve">життя; постійне підвищення </w:t>
      </w:r>
      <w:r w:rsidR="00F52C31" w:rsidRPr="002E342A">
        <w:rPr>
          <w:rFonts w:ascii="Times New Roman" w:hAnsi="Times New Roman" w:cs="Times New Roman"/>
          <w:sz w:val="28"/>
          <w:szCs w:val="28"/>
        </w:rPr>
        <w:t xml:space="preserve">своєї </w:t>
      </w:r>
      <w:r w:rsidRPr="002E342A">
        <w:rPr>
          <w:rFonts w:ascii="Times New Roman" w:hAnsi="Times New Roman" w:cs="Times New Roman"/>
          <w:sz w:val="28"/>
          <w:szCs w:val="28"/>
        </w:rPr>
        <w:t>фахової кваліфікації</w:t>
      </w:r>
      <w:r w:rsidR="00F52C31" w:rsidRPr="002E342A">
        <w:rPr>
          <w:rFonts w:ascii="Times New Roman" w:hAnsi="Times New Roman" w:cs="Times New Roman"/>
          <w:sz w:val="28"/>
          <w:szCs w:val="28"/>
        </w:rPr>
        <w:t xml:space="preserve"> [47, с. 43]</w:t>
      </w:r>
      <w:r w:rsidRPr="002E342A">
        <w:rPr>
          <w:rFonts w:ascii="Times New Roman" w:hAnsi="Times New Roman" w:cs="Times New Roman"/>
          <w:sz w:val="28"/>
          <w:szCs w:val="28"/>
        </w:rPr>
        <w:t xml:space="preserve">. В сучасних умовах розгляд </w:t>
      </w:r>
      <w:r w:rsidR="00D73214" w:rsidRPr="002E342A">
        <w:rPr>
          <w:rFonts w:ascii="Times New Roman" w:hAnsi="Times New Roman" w:cs="Times New Roman"/>
          <w:sz w:val="28"/>
          <w:szCs w:val="28"/>
        </w:rPr>
        <w:t xml:space="preserve">даної </w:t>
      </w:r>
      <w:r w:rsidRPr="002E342A">
        <w:rPr>
          <w:rFonts w:ascii="Times New Roman" w:hAnsi="Times New Roman" w:cs="Times New Roman"/>
          <w:sz w:val="28"/>
          <w:szCs w:val="28"/>
        </w:rPr>
        <w:t>проблеми пов'язан</w:t>
      </w:r>
      <w:r w:rsidR="00D73214" w:rsidRPr="002E342A">
        <w:rPr>
          <w:rFonts w:ascii="Times New Roman" w:hAnsi="Times New Roman" w:cs="Times New Roman"/>
          <w:sz w:val="28"/>
          <w:szCs w:val="28"/>
        </w:rPr>
        <w:t>ий з науково-теоретичним</w:t>
      </w:r>
      <w:r w:rsidRPr="002E342A">
        <w:rPr>
          <w:rFonts w:ascii="Times New Roman" w:hAnsi="Times New Roman" w:cs="Times New Roman"/>
          <w:sz w:val="28"/>
          <w:szCs w:val="28"/>
        </w:rPr>
        <w:t xml:space="preserve"> обґрунтуванням і удосконаленням </w:t>
      </w:r>
      <w:r w:rsidR="00D73214" w:rsidRPr="002E342A">
        <w:rPr>
          <w:rFonts w:ascii="Times New Roman" w:hAnsi="Times New Roman" w:cs="Times New Roman"/>
          <w:sz w:val="28"/>
          <w:szCs w:val="28"/>
        </w:rPr>
        <w:t xml:space="preserve">у практичній площині </w:t>
      </w:r>
      <w:r w:rsidRPr="002E342A">
        <w:rPr>
          <w:rFonts w:ascii="Times New Roman" w:hAnsi="Times New Roman" w:cs="Times New Roman"/>
          <w:sz w:val="28"/>
          <w:szCs w:val="28"/>
        </w:rPr>
        <w:t xml:space="preserve">змісту педагогічної освіти </w:t>
      </w:r>
      <w:r w:rsidR="00D73214" w:rsidRPr="002E342A">
        <w:rPr>
          <w:rFonts w:ascii="Times New Roman" w:hAnsi="Times New Roman" w:cs="Times New Roman"/>
          <w:sz w:val="28"/>
          <w:szCs w:val="28"/>
        </w:rPr>
        <w:t>у аспекті</w:t>
      </w:r>
      <w:r w:rsidRPr="002E342A">
        <w:rPr>
          <w:rFonts w:ascii="Times New Roman" w:hAnsi="Times New Roman" w:cs="Times New Roman"/>
          <w:sz w:val="28"/>
          <w:szCs w:val="28"/>
        </w:rPr>
        <w:t xml:space="preserve"> більшої збалансованості її складників (</w:t>
      </w:r>
      <w:r w:rsidR="00D73214" w:rsidRPr="002E342A">
        <w:rPr>
          <w:rFonts w:ascii="Times New Roman" w:hAnsi="Times New Roman" w:cs="Times New Roman"/>
          <w:sz w:val="28"/>
          <w:szCs w:val="28"/>
        </w:rPr>
        <w:t>насамперед,</w:t>
      </w:r>
      <w:r w:rsidRPr="002E342A">
        <w:rPr>
          <w:rFonts w:ascii="Times New Roman" w:hAnsi="Times New Roman" w:cs="Times New Roman"/>
          <w:sz w:val="28"/>
          <w:szCs w:val="28"/>
        </w:rPr>
        <w:t xml:space="preserve"> педагогічної теорії та практики).</w:t>
      </w:r>
    </w:p>
    <w:p w:rsidR="006600C3" w:rsidRPr="002E342A" w:rsidRDefault="006600C3"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Водночас професіоналізація розглядається і як стратегія покращення соціального статусу та умов праці вчителів [</w:t>
      </w:r>
      <w:r w:rsidRPr="002E342A">
        <w:rPr>
          <w:rFonts w:ascii="Times New Roman" w:hAnsi="Times New Roman" w:cs="Times New Roman"/>
          <w:sz w:val="28"/>
          <w:szCs w:val="28"/>
          <w:shd w:val="clear" w:color="auto" w:fill="FFFFFF"/>
        </w:rPr>
        <w:t>218</w:t>
      </w:r>
      <w:r w:rsidRPr="002E342A">
        <w:rPr>
          <w:rFonts w:ascii="Times New Roman" w:hAnsi="Times New Roman" w:cs="Times New Roman"/>
          <w:sz w:val="28"/>
          <w:szCs w:val="28"/>
        </w:rPr>
        <w:t>, c. 28]. У даному контексті важливою є політика держави, що створює умови для професійного розвитку вчителя. І в Словаччині, і в Україні через низький соціальний статус, цю професію сьогодні обирає незначна частина молоді. Тому сучасна європейська педагогічна освіта ставить практико-орієнтовані завдання, щоб процес професійної підготовки майбутнього вчителя був зосереджений на підготовці конкурентоспроможного фахівця, здатного ефективно працювати в нових умовах.</w:t>
      </w:r>
    </w:p>
    <w:p w:rsidR="006600C3" w:rsidRPr="002E342A" w:rsidRDefault="006600C3"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Важливим аспектом становлення </w:t>
      </w:r>
      <w:r w:rsidRPr="002E342A">
        <w:rPr>
          <w:rFonts w:ascii="Times New Roman" w:hAnsi="Times New Roman" w:cs="Times New Roman"/>
          <w:spacing w:val="-6"/>
          <w:sz w:val="28"/>
          <w:szCs w:val="28"/>
        </w:rPr>
        <w:t>загальноєвропейського простору педагогічної освіти</w:t>
      </w:r>
      <w:r w:rsidRPr="002E342A">
        <w:rPr>
          <w:rFonts w:ascii="Times New Roman" w:hAnsi="Times New Roman" w:cs="Times New Roman"/>
          <w:sz w:val="28"/>
          <w:szCs w:val="28"/>
        </w:rPr>
        <w:t xml:space="preserve"> є співпраця</w:t>
      </w:r>
      <w:r w:rsidRPr="002E342A">
        <w:rPr>
          <w:rFonts w:ascii="Times New Roman" w:hAnsi="Times New Roman" w:cs="Times New Roman"/>
          <w:spacing w:val="-1"/>
          <w:sz w:val="28"/>
          <w:szCs w:val="28"/>
        </w:rPr>
        <w:t xml:space="preserve"> в галузі вироблення </w:t>
      </w:r>
      <w:r w:rsidRPr="002E342A">
        <w:rPr>
          <w:rFonts w:ascii="Times New Roman" w:hAnsi="Times New Roman" w:cs="Times New Roman"/>
          <w:sz w:val="28"/>
          <w:szCs w:val="28"/>
        </w:rPr>
        <w:t>спільних підходів до змісту педагогічної освіти, формування навчальних планів і програм, організації навчального процесу.</w:t>
      </w:r>
    </w:p>
    <w:p w:rsidR="006600C3" w:rsidRPr="002E342A" w:rsidRDefault="006600C3" w:rsidP="00A309F5">
      <w:pPr>
        <w:spacing w:after="0" w:line="360" w:lineRule="auto"/>
        <w:ind w:firstLine="720"/>
        <w:jc w:val="both"/>
        <w:rPr>
          <w:rFonts w:ascii="Times New Roman" w:hAnsi="Times New Roman" w:cs="Times New Roman"/>
          <w:spacing w:val="-3"/>
          <w:sz w:val="28"/>
          <w:szCs w:val="28"/>
        </w:rPr>
      </w:pPr>
      <w:r w:rsidRPr="002E342A">
        <w:rPr>
          <w:rFonts w:ascii="Times New Roman" w:hAnsi="Times New Roman" w:cs="Times New Roman"/>
          <w:sz w:val="28"/>
          <w:szCs w:val="28"/>
        </w:rPr>
        <w:t xml:space="preserve"> На думку фахівців, </w:t>
      </w:r>
      <w:r w:rsidRPr="002E342A">
        <w:rPr>
          <w:rFonts w:ascii="Times New Roman" w:hAnsi="Times New Roman" w:cs="Times New Roman"/>
          <w:bCs/>
          <w:sz w:val="28"/>
          <w:szCs w:val="28"/>
        </w:rPr>
        <w:t>курикулярні реформи в педагогічній освіті</w:t>
      </w:r>
      <w:r w:rsidRPr="002E342A">
        <w:rPr>
          <w:rFonts w:ascii="Times New Roman" w:hAnsi="Times New Roman" w:cs="Times New Roman"/>
          <w:sz w:val="28"/>
          <w:szCs w:val="28"/>
        </w:rPr>
        <w:t xml:space="preserve"> в Європі </w:t>
      </w:r>
      <w:r w:rsidRPr="002E342A">
        <w:rPr>
          <w:rFonts w:ascii="Times New Roman" w:hAnsi="Times New Roman" w:cs="Times New Roman"/>
          <w:bCs/>
          <w:spacing w:val="-3"/>
          <w:sz w:val="28"/>
          <w:szCs w:val="28"/>
        </w:rPr>
        <w:t xml:space="preserve">відбуваються складніше, ніж в інших галузях вищої освіти через те, що, по-перше, </w:t>
      </w:r>
      <w:r w:rsidRPr="002E342A">
        <w:rPr>
          <w:rFonts w:ascii="Times New Roman" w:hAnsi="Times New Roman" w:cs="Times New Roman"/>
          <w:spacing w:val="-3"/>
          <w:sz w:val="28"/>
          <w:szCs w:val="28"/>
        </w:rPr>
        <w:t xml:space="preserve">наявні різні типи програм підготовки вчителів для різних </w:t>
      </w:r>
      <w:r w:rsidRPr="002E342A">
        <w:rPr>
          <w:rFonts w:ascii="Times New Roman" w:hAnsi="Times New Roman" w:cs="Times New Roman"/>
          <w:spacing w:val="1"/>
          <w:sz w:val="28"/>
          <w:szCs w:val="28"/>
        </w:rPr>
        <w:t>освітніх рівнів (дошкільної, початкової, середньої освіти); по-друге,</w:t>
      </w:r>
      <w:r w:rsidRPr="002E342A">
        <w:rPr>
          <w:rFonts w:ascii="Times New Roman" w:hAnsi="Times New Roman" w:cs="Times New Roman"/>
          <w:spacing w:val="-2"/>
          <w:sz w:val="28"/>
          <w:szCs w:val="28"/>
        </w:rPr>
        <w:t xml:space="preserve"> наявні різні типи навчальних інституцій, що пропонують </w:t>
      </w:r>
      <w:r w:rsidRPr="002E342A">
        <w:rPr>
          <w:rFonts w:ascii="Times New Roman" w:hAnsi="Times New Roman" w:cs="Times New Roman"/>
          <w:sz w:val="28"/>
          <w:szCs w:val="28"/>
        </w:rPr>
        <w:t xml:space="preserve">навчальні програми (університети, заклади неуніверситетського </w:t>
      </w:r>
      <w:r w:rsidRPr="002E342A">
        <w:rPr>
          <w:rFonts w:ascii="Times New Roman" w:hAnsi="Times New Roman" w:cs="Times New Roman"/>
          <w:spacing w:val="1"/>
          <w:sz w:val="28"/>
          <w:szCs w:val="28"/>
        </w:rPr>
        <w:t>сектору, спеціалізовані педагогічні коледжі</w:t>
      </w:r>
      <w:r w:rsidRPr="002E342A">
        <w:rPr>
          <w:rFonts w:ascii="Times New Roman" w:hAnsi="Times New Roman" w:cs="Times New Roman"/>
          <w:sz w:val="28"/>
          <w:szCs w:val="28"/>
        </w:rPr>
        <w:t xml:space="preserve">); по-третє, </w:t>
      </w:r>
      <w:r w:rsidRPr="002E342A">
        <w:rPr>
          <w:rFonts w:ascii="Times New Roman" w:hAnsi="Times New Roman" w:cs="Times New Roman"/>
          <w:spacing w:val="2"/>
          <w:sz w:val="28"/>
          <w:szCs w:val="28"/>
        </w:rPr>
        <w:t xml:space="preserve">програми підготовки вчителів-предметників до викладання </w:t>
      </w:r>
      <w:r w:rsidRPr="002E342A">
        <w:rPr>
          <w:rFonts w:ascii="Times New Roman" w:hAnsi="Times New Roman" w:cs="Times New Roman"/>
          <w:spacing w:val="-8"/>
          <w:sz w:val="28"/>
          <w:szCs w:val="28"/>
        </w:rPr>
        <w:t>одного-двох предметів у школі</w:t>
      </w:r>
      <w:r w:rsidRPr="002E342A">
        <w:rPr>
          <w:rFonts w:ascii="Times New Roman" w:hAnsi="Times New Roman" w:cs="Times New Roman"/>
          <w:spacing w:val="-3"/>
          <w:sz w:val="28"/>
          <w:szCs w:val="28"/>
        </w:rPr>
        <w:t>, логічно переплітаються з подібними програмами-спеціалізаціями [80, с. 168]. Вказані особливості є відображенням національного контексту освітнього розвитку, які необхідно враховувати в загальноєвропейському розвитку.</w:t>
      </w:r>
    </w:p>
    <w:p w:rsidR="006600C3" w:rsidRPr="002E342A" w:rsidRDefault="006600C3" w:rsidP="00A309F5">
      <w:pPr>
        <w:shd w:val="clear" w:color="auto" w:fill="FFFFFF"/>
        <w:spacing w:after="0" w:line="360" w:lineRule="auto"/>
        <w:ind w:right="10" w:firstLine="709"/>
        <w:jc w:val="both"/>
        <w:rPr>
          <w:rFonts w:ascii="Times New Roman" w:hAnsi="Times New Roman" w:cs="Times New Roman"/>
          <w:sz w:val="28"/>
          <w:szCs w:val="28"/>
        </w:rPr>
      </w:pPr>
      <w:r w:rsidRPr="002E342A">
        <w:rPr>
          <w:rFonts w:ascii="Times New Roman" w:hAnsi="Times New Roman" w:cs="Times New Roman"/>
          <w:bCs/>
          <w:spacing w:val="-1"/>
          <w:sz w:val="28"/>
          <w:szCs w:val="28"/>
        </w:rPr>
        <w:t>Залежно від державної політики і стратегії розвитку дослідники виділяють дві ключові моделі визначення курикулуму</w:t>
      </w:r>
      <w:r w:rsidRPr="002E342A">
        <w:rPr>
          <w:rFonts w:ascii="Times New Roman" w:hAnsi="Times New Roman" w:cs="Times New Roman"/>
          <w:spacing w:val="-1"/>
          <w:sz w:val="28"/>
          <w:szCs w:val="28"/>
        </w:rPr>
        <w:t xml:space="preserve"> </w:t>
      </w:r>
      <w:r w:rsidRPr="002E342A">
        <w:rPr>
          <w:rFonts w:ascii="Times New Roman" w:hAnsi="Times New Roman" w:cs="Times New Roman"/>
          <w:spacing w:val="2"/>
          <w:sz w:val="28"/>
          <w:szCs w:val="28"/>
        </w:rPr>
        <w:t>для базової педагогічної освіти в межах ЄС.</w:t>
      </w:r>
    </w:p>
    <w:p w:rsidR="006600C3" w:rsidRPr="002E342A" w:rsidRDefault="006600C3" w:rsidP="00A309F5">
      <w:pPr>
        <w:shd w:val="clear" w:color="auto" w:fill="FFFFFF"/>
        <w:spacing w:after="0" w:line="360" w:lineRule="auto"/>
        <w:ind w:firstLine="709"/>
        <w:jc w:val="both"/>
        <w:rPr>
          <w:rFonts w:ascii="Times New Roman" w:hAnsi="Times New Roman" w:cs="Times New Roman"/>
          <w:spacing w:val="-1"/>
          <w:sz w:val="28"/>
          <w:szCs w:val="28"/>
        </w:rPr>
      </w:pPr>
      <w:r w:rsidRPr="002E342A">
        <w:rPr>
          <w:rFonts w:ascii="Times New Roman" w:hAnsi="Times New Roman" w:cs="Times New Roman"/>
          <w:bCs/>
          <w:spacing w:val="-2"/>
          <w:sz w:val="28"/>
          <w:szCs w:val="28"/>
        </w:rPr>
        <w:t>У рамках першої моделі</w:t>
      </w:r>
      <w:r w:rsidRPr="002E342A">
        <w:rPr>
          <w:rFonts w:ascii="Times New Roman" w:hAnsi="Times New Roman" w:cs="Times New Roman"/>
          <w:spacing w:val="-2"/>
          <w:sz w:val="28"/>
          <w:szCs w:val="28"/>
        </w:rPr>
        <w:t xml:space="preserve">, яка прослідковується у абсолютній більшості країн ЄС (в т.ч. і в Словаччині), саме урядові структури визначають нормативні регулятори для вищих педагогічних навчальних закладів щодо </w:t>
      </w:r>
      <w:r w:rsidRPr="002E342A">
        <w:rPr>
          <w:rFonts w:ascii="Times New Roman" w:hAnsi="Times New Roman" w:cs="Times New Roman"/>
          <w:spacing w:val="-1"/>
          <w:sz w:val="28"/>
          <w:szCs w:val="28"/>
        </w:rPr>
        <w:t xml:space="preserve">розробки ними власних курикулумів (на автономних засадах). Ступінь регулювання цього процесу є різним у кожній країні. Зазвичай, загальнонаціональні регуляторні рекомендації </w:t>
      </w:r>
      <w:r w:rsidRPr="002E342A">
        <w:rPr>
          <w:rFonts w:ascii="Times New Roman" w:hAnsi="Times New Roman" w:cs="Times New Roman"/>
          <w:sz w:val="28"/>
          <w:szCs w:val="28"/>
        </w:rPr>
        <w:t xml:space="preserve">пропонують лише загальні підходи до організації </w:t>
      </w:r>
      <w:r w:rsidRPr="002E342A">
        <w:rPr>
          <w:rFonts w:ascii="Times New Roman" w:hAnsi="Times New Roman" w:cs="Times New Roman"/>
          <w:spacing w:val="-2"/>
          <w:sz w:val="28"/>
          <w:szCs w:val="28"/>
        </w:rPr>
        <w:t xml:space="preserve">педагогічної освіти, </w:t>
      </w:r>
      <w:r w:rsidRPr="002E342A">
        <w:rPr>
          <w:rFonts w:ascii="Times New Roman" w:hAnsi="Times New Roman" w:cs="Times New Roman"/>
          <w:spacing w:val="-1"/>
          <w:sz w:val="28"/>
          <w:szCs w:val="28"/>
        </w:rPr>
        <w:t xml:space="preserve">включають опис програм для отримання академічних ступенів та </w:t>
      </w:r>
      <w:r w:rsidRPr="002E342A">
        <w:rPr>
          <w:rFonts w:ascii="Times New Roman" w:hAnsi="Times New Roman" w:cs="Times New Roman"/>
          <w:sz w:val="28"/>
          <w:szCs w:val="28"/>
        </w:rPr>
        <w:t xml:space="preserve">окреслення умов їх реалізації (наприклад, кількість годин чи кредитів). </w:t>
      </w:r>
    </w:p>
    <w:p w:rsidR="006600C3" w:rsidRPr="002E342A" w:rsidRDefault="006600C3" w:rsidP="00A309F5">
      <w:pPr>
        <w:shd w:val="clear" w:color="auto" w:fill="FFFFFF"/>
        <w:spacing w:after="0" w:line="360" w:lineRule="auto"/>
        <w:ind w:right="5" w:firstLine="709"/>
        <w:jc w:val="both"/>
        <w:rPr>
          <w:rFonts w:ascii="Times New Roman" w:hAnsi="Times New Roman" w:cs="Times New Roman"/>
          <w:spacing w:val="-3"/>
          <w:sz w:val="28"/>
          <w:szCs w:val="28"/>
        </w:rPr>
      </w:pPr>
      <w:r w:rsidRPr="002E342A">
        <w:rPr>
          <w:rFonts w:ascii="Times New Roman" w:hAnsi="Times New Roman" w:cs="Times New Roman"/>
          <w:bCs/>
          <w:iCs/>
          <w:spacing w:val="1"/>
          <w:sz w:val="28"/>
          <w:szCs w:val="28"/>
        </w:rPr>
        <w:t>У другій моделі (</w:t>
      </w:r>
      <w:r w:rsidRPr="002E342A">
        <w:rPr>
          <w:rFonts w:ascii="Times New Roman" w:hAnsi="Times New Roman" w:cs="Times New Roman"/>
          <w:spacing w:val="-5"/>
          <w:sz w:val="28"/>
          <w:szCs w:val="28"/>
        </w:rPr>
        <w:t>Греція, Люксембург, Мальта</w:t>
      </w:r>
      <w:r w:rsidRPr="002E342A">
        <w:rPr>
          <w:rFonts w:ascii="Times New Roman" w:hAnsi="Times New Roman" w:cs="Times New Roman"/>
          <w:bCs/>
          <w:iCs/>
          <w:spacing w:val="1"/>
          <w:sz w:val="28"/>
          <w:szCs w:val="28"/>
        </w:rPr>
        <w:t xml:space="preserve">) </w:t>
      </w:r>
      <w:r w:rsidRPr="002E342A">
        <w:rPr>
          <w:rFonts w:ascii="Times New Roman" w:hAnsi="Times New Roman" w:cs="Times New Roman"/>
          <w:spacing w:val="-1"/>
          <w:sz w:val="28"/>
          <w:szCs w:val="28"/>
        </w:rPr>
        <w:t xml:space="preserve">саме заклади педагогічної освіти мають </w:t>
      </w:r>
      <w:r w:rsidRPr="002E342A">
        <w:rPr>
          <w:rFonts w:ascii="Times New Roman" w:hAnsi="Times New Roman" w:cs="Times New Roman"/>
          <w:spacing w:val="-4"/>
          <w:sz w:val="28"/>
          <w:szCs w:val="28"/>
        </w:rPr>
        <w:t xml:space="preserve">виняткове автономне право встановлювати вимоги і визначати рамки </w:t>
      </w:r>
      <w:r w:rsidRPr="002E342A">
        <w:rPr>
          <w:rFonts w:ascii="Times New Roman" w:hAnsi="Times New Roman" w:cs="Times New Roman"/>
          <w:sz w:val="28"/>
          <w:szCs w:val="28"/>
        </w:rPr>
        <w:t>курикулумів</w:t>
      </w:r>
      <w:r w:rsidRPr="002E342A">
        <w:rPr>
          <w:rFonts w:ascii="Times New Roman" w:hAnsi="Times New Roman" w:cs="Times New Roman"/>
          <w:spacing w:val="-3"/>
          <w:sz w:val="28"/>
          <w:szCs w:val="28"/>
        </w:rPr>
        <w:t xml:space="preserve"> [80, с. 169-170].</w:t>
      </w:r>
    </w:p>
    <w:p w:rsidR="006600C3" w:rsidRPr="002E342A" w:rsidRDefault="006600C3" w:rsidP="00A309F5">
      <w:pPr>
        <w:shd w:val="clear" w:color="auto" w:fill="FFFFFF"/>
        <w:spacing w:after="0" w:line="360" w:lineRule="auto"/>
        <w:ind w:right="5" w:firstLine="709"/>
        <w:jc w:val="both"/>
        <w:rPr>
          <w:rFonts w:ascii="Times New Roman" w:hAnsi="Times New Roman" w:cs="Times New Roman"/>
          <w:sz w:val="28"/>
          <w:szCs w:val="28"/>
        </w:rPr>
      </w:pPr>
      <w:r w:rsidRPr="002E342A">
        <w:rPr>
          <w:rFonts w:ascii="Times New Roman" w:hAnsi="Times New Roman" w:cs="Times New Roman"/>
          <w:spacing w:val="-2"/>
          <w:sz w:val="28"/>
          <w:szCs w:val="28"/>
        </w:rPr>
        <w:t xml:space="preserve">Ще одне методологічно важливе питання для гармонізації структури вищої педагогічної освіти </w:t>
      </w:r>
      <w:r w:rsidRPr="002E342A">
        <w:rPr>
          <w:rFonts w:ascii="Times New Roman" w:hAnsi="Times New Roman" w:cs="Times New Roman"/>
          <w:sz w:val="28"/>
          <w:szCs w:val="28"/>
        </w:rPr>
        <w:t>в контексті інтеграційних процесів – адаптація вищої педагогічної освіти до двоциклової структури вищої освіти. Як зазначає Л. Пуховська, багаторівневість підготовки вчителів у розвинутих країнах дає змогу: забезпечити варіативність навчання (вибір різних освітніх і професійних програм, спеціалізації) і цим самим сприяти більш повній реалізації творчого потенціалу особистості; зробити навчання більш гнучким і спроможним реагувати на соціальні зміни; максимально зблизити моделі підготовки вчителів, створюючи умови для забезпечення еквівалентності дипломів [105, c. 68].</w:t>
      </w:r>
    </w:p>
    <w:p w:rsidR="006600C3" w:rsidRPr="002E342A" w:rsidRDefault="006600C3" w:rsidP="00A309F5">
      <w:pPr>
        <w:shd w:val="clear" w:color="auto" w:fill="FFFFFF"/>
        <w:spacing w:after="0" w:line="360" w:lineRule="auto"/>
        <w:ind w:right="5"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Водночас дослідники відзначають неузгодженість у даному контексті, оскільки існує </w:t>
      </w:r>
      <w:r w:rsidRPr="002E342A">
        <w:rPr>
          <w:rFonts w:ascii="Times New Roman" w:hAnsi="Times New Roman" w:cs="Times New Roman"/>
          <w:spacing w:val="-4"/>
          <w:sz w:val="28"/>
          <w:szCs w:val="28"/>
        </w:rPr>
        <w:t>напру</w:t>
      </w:r>
      <w:r w:rsidRPr="002E342A">
        <w:rPr>
          <w:rFonts w:ascii="Times New Roman" w:hAnsi="Times New Roman" w:cs="Times New Roman"/>
          <w:spacing w:val="-4"/>
          <w:sz w:val="28"/>
          <w:szCs w:val="28"/>
        </w:rPr>
        <w:softHyphen/>
      </w:r>
      <w:r w:rsidRPr="002E342A">
        <w:rPr>
          <w:rFonts w:ascii="Times New Roman" w:hAnsi="Times New Roman" w:cs="Times New Roman"/>
          <w:spacing w:val="-3"/>
          <w:sz w:val="28"/>
          <w:szCs w:val="28"/>
        </w:rPr>
        <w:t xml:space="preserve">ження між академічними та професійними вимогами до педагогічної </w:t>
      </w:r>
      <w:r w:rsidRPr="002E342A">
        <w:rPr>
          <w:rFonts w:ascii="Times New Roman" w:hAnsi="Times New Roman" w:cs="Times New Roman"/>
          <w:spacing w:val="-1"/>
          <w:sz w:val="28"/>
          <w:szCs w:val="28"/>
        </w:rPr>
        <w:t xml:space="preserve">підготовки та до вчителя як кінцевого продукту такої підготовки; напруження між </w:t>
      </w:r>
      <w:r w:rsidRPr="002E342A">
        <w:rPr>
          <w:rFonts w:ascii="Times New Roman" w:hAnsi="Times New Roman" w:cs="Times New Roman"/>
          <w:sz w:val="28"/>
          <w:szCs w:val="28"/>
        </w:rPr>
        <w:t xml:space="preserve">вимогами з боку держави як роботодавця та інституціями, які відповідають за забезпечення якості </w:t>
      </w:r>
      <w:r w:rsidRPr="002E342A">
        <w:rPr>
          <w:rFonts w:ascii="Times New Roman" w:hAnsi="Times New Roman" w:cs="Times New Roman"/>
          <w:spacing w:val="-3"/>
          <w:sz w:val="28"/>
          <w:szCs w:val="28"/>
        </w:rPr>
        <w:t>[80, с. 173]</w:t>
      </w:r>
      <w:r w:rsidRPr="002E342A">
        <w:rPr>
          <w:rFonts w:ascii="Times New Roman" w:hAnsi="Times New Roman" w:cs="Times New Roman"/>
          <w:sz w:val="28"/>
          <w:szCs w:val="28"/>
        </w:rPr>
        <w:t xml:space="preserve">. </w:t>
      </w:r>
    </w:p>
    <w:p w:rsidR="006600C3" w:rsidRPr="002E342A" w:rsidRDefault="006600C3" w:rsidP="00A309F5">
      <w:pPr>
        <w:shd w:val="clear" w:color="auto" w:fill="FFFFFF"/>
        <w:spacing w:after="0" w:line="360" w:lineRule="auto"/>
        <w:ind w:right="10" w:firstLine="709"/>
        <w:jc w:val="both"/>
        <w:rPr>
          <w:rFonts w:ascii="Times New Roman" w:hAnsi="Times New Roman" w:cs="Times New Roman"/>
          <w:spacing w:val="-3"/>
          <w:sz w:val="28"/>
          <w:szCs w:val="28"/>
        </w:rPr>
      </w:pPr>
      <w:r w:rsidRPr="002E342A">
        <w:rPr>
          <w:rFonts w:ascii="Times New Roman" w:hAnsi="Times New Roman" w:cs="Times New Roman"/>
          <w:sz w:val="28"/>
          <w:szCs w:val="28"/>
        </w:rPr>
        <w:t xml:space="preserve">Залежно від взаємопов’язаності складових навчальної програми, </w:t>
      </w:r>
      <w:r w:rsidRPr="002E342A">
        <w:rPr>
          <w:rFonts w:ascii="Times New Roman" w:hAnsi="Times New Roman" w:cs="Times New Roman"/>
          <w:spacing w:val="-1"/>
          <w:sz w:val="28"/>
          <w:szCs w:val="28"/>
        </w:rPr>
        <w:t xml:space="preserve">зв’язку навчальних дисциплін і фахової педагогічної </w:t>
      </w:r>
      <w:r w:rsidRPr="002E342A">
        <w:rPr>
          <w:rFonts w:ascii="Times New Roman" w:hAnsi="Times New Roman" w:cs="Times New Roman"/>
          <w:sz w:val="28"/>
          <w:szCs w:val="28"/>
        </w:rPr>
        <w:t xml:space="preserve">підготовки, дослідники виокремлюють різні моделі педагогічної підготовки, з-поміж яких найтиповішими є: паралельна, послідовна та інтегрована [78, с. 7; </w:t>
      </w:r>
      <w:r w:rsidRPr="002E342A">
        <w:rPr>
          <w:rFonts w:ascii="Times New Roman" w:hAnsi="Times New Roman" w:cs="Times New Roman"/>
          <w:spacing w:val="-3"/>
          <w:sz w:val="28"/>
          <w:szCs w:val="28"/>
        </w:rPr>
        <w:t>80, с. 173</w:t>
      </w:r>
      <w:r w:rsidRPr="002E342A">
        <w:rPr>
          <w:rFonts w:ascii="Times New Roman" w:hAnsi="Times New Roman" w:cs="Times New Roman"/>
          <w:sz w:val="28"/>
          <w:szCs w:val="28"/>
        </w:rPr>
        <w:t>].</w:t>
      </w:r>
      <w:r w:rsidRPr="002E342A">
        <w:rPr>
          <w:rFonts w:ascii="Times New Roman" w:hAnsi="Times New Roman" w:cs="Times New Roman"/>
          <w:spacing w:val="-3"/>
          <w:sz w:val="28"/>
          <w:szCs w:val="28"/>
        </w:rPr>
        <w:t xml:space="preserve"> </w:t>
      </w:r>
    </w:p>
    <w:p w:rsidR="006600C3" w:rsidRPr="002E342A" w:rsidRDefault="006600C3" w:rsidP="00A309F5">
      <w:pPr>
        <w:shd w:val="clear" w:color="auto" w:fill="FFFFFF"/>
        <w:spacing w:after="0" w:line="360" w:lineRule="auto"/>
        <w:ind w:right="10" w:firstLine="709"/>
        <w:jc w:val="both"/>
        <w:rPr>
          <w:rFonts w:ascii="Times New Roman" w:hAnsi="Times New Roman" w:cs="Times New Roman"/>
          <w:spacing w:val="-7"/>
          <w:sz w:val="28"/>
          <w:szCs w:val="28"/>
        </w:rPr>
      </w:pPr>
      <w:r w:rsidRPr="002E342A">
        <w:rPr>
          <w:rFonts w:ascii="Times New Roman" w:hAnsi="Times New Roman" w:cs="Times New Roman"/>
          <w:sz w:val="28"/>
          <w:szCs w:val="28"/>
        </w:rPr>
        <w:t xml:space="preserve">Послідовна модель передбачає чітке </w:t>
      </w:r>
      <w:r w:rsidRPr="002E342A">
        <w:rPr>
          <w:rFonts w:ascii="Times New Roman" w:hAnsi="Times New Roman" w:cs="Times New Roman"/>
          <w:spacing w:val="-3"/>
          <w:sz w:val="28"/>
          <w:szCs w:val="28"/>
        </w:rPr>
        <w:t xml:space="preserve">розмежування спеціально-предметного та професійно-педагогічного </w:t>
      </w:r>
      <w:r w:rsidRPr="002E342A">
        <w:rPr>
          <w:rFonts w:ascii="Times New Roman" w:hAnsi="Times New Roman" w:cs="Times New Roman"/>
          <w:spacing w:val="-7"/>
          <w:sz w:val="28"/>
          <w:szCs w:val="28"/>
        </w:rPr>
        <w:t xml:space="preserve">компонентів програми відповідно до етапу підготовки студента. </w:t>
      </w:r>
    </w:p>
    <w:p w:rsidR="006600C3" w:rsidRPr="002E342A" w:rsidRDefault="006600C3" w:rsidP="00A309F5">
      <w:pPr>
        <w:shd w:val="clear" w:color="auto" w:fill="FFFFFF"/>
        <w:spacing w:after="0" w:line="360" w:lineRule="auto"/>
        <w:ind w:right="10" w:firstLine="709"/>
        <w:jc w:val="both"/>
        <w:rPr>
          <w:rFonts w:ascii="Times New Roman" w:hAnsi="Times New Roman" w:cs="Times New Roman"/>
          <w:spacing w:val="-3"/>
          <w:sz w:val="28"/>
          <w:szCs w:val="28"/>
        </w:rPr>
      </w:pPr>
      <w:r w:rsidRPr="002E342A">
        <w:rPr>
          <w:rFonts w:ascii="Times New Roman" w:hAnsi="Times New Roman" w:cs="Times New Roman"/>
          <w:spacing w:val="-7"/>
          <w:sz w:val="28"/>
          <w:szCs w:val="28"/>
        </w:rPr>
        <w:t xml:space="preserve">Паралельна модель </w:t>
      </w:r>
      <w:r w:rsidRPr="002E342A">
        <w:rPr>
          <w:rFonts w:ascii="Times New Roman" w:hAnsi="Times New Roman" w:cs="Times New Roman"/>
          <w:spacing w:val="1"/>
          <w:sz w:val="28"/>
          <w:szCs w:val="28"/>
        </w:rPr>
        <w:t xml:space="preserve">дає змогу студентам </w:t>
      </w:r>
      <w:r w:rsidRPr="002E342A">
        <w:rPr>
          <w:rFonts w:ascii="Times New Roman" w:hAnsi="Times New Roman" w:cs="Times New Roman"/>
          <w:sz w:val="28"/>
          <w:szCs w:val="28"/>
        </w:rPr>
        <w:t>синхронно вивчати різні складові навчальної програми протягом усього терміну підготовки, одночасно зі спеціальними предметами, студенти прослуховують курси психолого-педагогічного циклу, проходять практику.</w:t>
      </w:r>
      <w:r w:rsidRPr="002E342A">
        <w:rPr>
          <w:rFonts w:ascii="Times New Roman" w:hAnsi="Times New Roman" w:cs="Times New Roman"/>
          <w:spacing w:val="-3"/>
          <w:sz w:val="28"/>
          <w:szCs w:val="28"/>
        </w:rPr>
        <w:t xml:space="preserve"> Саме за паралельною моделлю здійснюється підготовка майбутніх учителів у словацьких університетах [239, с. 32</w:t>
      </w:r>
      <w:r w:rsidRPr="002E342A">
        <w:rPr>
          <w:rFonts w:ascii="Times New Roman" w:eastAsia="ArialNarrow-Bold" w:hAnsi="Times New Roman" w:cs="Times New Roman"/>
          <w:bCs/>
          <w:sz w:val="28"/>
          <w:szCs w:val="28"/>
        </w:rPr>
        <w:t>].</w:t>
      </w:r>
      <w:r w:rsidRPr="002E342A">
        <w:rPr>
          <w:rFonts w:ascii="Times New Roman" w:hAnsi="Times New Roman" w:cs="Times New Roman"/>
          <w:spacing w:val="-3"/>
          <w:sz w:val="28"/>
          <w:szCs w:val="28"/>
        </w:rPr>
        <w:t xml:space="preserve"> </w:t>
      </w:r>
    </w:p>
    <w:p w:rsidR="006600C3" w:rsidRPr="002E342A" w:rsidRDefault="006600C3" w:rsidP="00A309F5">
      <w:pPr>
        <w:shd w:val="clear" w:color="auto" w:fill="FFFFFF"/>
        <w:spacing w:after="0" w:line="360" w:lineRule="auto"/>
        <w:ind w:right="10" w:firstLine="709"/>
        <w:jc w:val="both"/>
        <w:rPr>
          <w:rFonts w:ascii="Times New Roman" w:hAnsi="Times New Roman" w:cs="Times New Roman"/>
          <w:spacing w:val="-3"/>
          <w:sz w:val="28"/>
          <w:szCs w:val="28"/>
        </w:rPr>
      </w:pPr>
      <w:r w:rsidRPr="002E342A">
        <w:rPr>
          <w:rFonts w:ascii="Times New Roman" w:hAnsi="Times New Roman" w:cs="Times New Roman"/>
          <w:sz w:val="28"/>
          <w:szCs w:val="28"/>
        </w:rPr>
        <w:t xml:space="preserve">В рамках інтегрованої моделі вивчення складових навчальної програми відбувається не тільки одночасно, а й у взаємозв’язку певних тем та завдяки інтеграції теорії з практикою. </w:t>
      </w:r>
      <w:r w:rsidRPr="002E342A">
        <w:rPr>
          <w:rFonts w:ascii="Times New Roman" w:hAnsi="Times New Roman" w:cs="Times New Roman"/>
          <w:spacing w:val="-2"/>
          <w:sz w:val="28"/>
          <w:szCs w:val="28"/>
        </w:rPr>
        <w:t>По закінченні програми сту</w:t>
      </w:r>
      <w:r w:rsidRPr="002E342A">
        <w:rPr>
          <w:rFonts w:ascii="Times New Roman" w:hAnsi="Times New Roman" w:cs="Times New Roman"/>
          <w:spacing w:val="-2"/>
          <w:sz w:val="28"/>
          <w:szCs w:val="28"/>
        </w:rPr>
        <w:softHyphen/>
      </w:r>
      <w:r w:rsidRPr="002E342A">
        <w:rPr>
          <w:rFonts w:ascii="Times New Roman" w:hAnsi="Times New Roman" w:cs="Times New Roman"/>
          <w:spacing w:val="-3"/>
          <w:sz w:val="28"/>
          <w:szCs w:val="28"/>
        </w:rPr>
        <w:t>денти одержують педагогічну кваліфікацію.</w:t>
      </w:r>
    </w:p>
    <w:p w:rsidR="006600C3" w:rsidRPr="002E342A" w:rsidRDefault="002561DF" w:rsidP="00A309F5">
      <w:pPr>
        <w:shd w:val="clear" w:color="auto" w:fill="FFFFFF"/>
        <w:spacing w:after="0" w:line="360" w:lineRule="auto"/>
        <w:ind w:right="5"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Впровадження мoдульних навчальних прoграм і </w:t>
      </w:r>
      <w:r w:rsidR="006600C3" w:rsidRPr="002E342A">
        <w:rPr>
          <w:rFonts w:ascii="Times New Roman" w:hAnsi="Times New Roman" w:cs="Times New Roman"/>
          <w:sz w:val="28"/>
          <w:szCs w:val="28"/>
        </w:rPr>
        <w:t xml:space="preserve">циклічної </w:t>
      </w:r>
      <w:r w:rsidRPr="002E342A">
        <w:rPr>
          <w:rFonts w:ascii="Times New Roman" w:hAnsi="Times New Roman" w:cs="Times New Roman"/>
          <w:sz w:val="28"/>
          <w:szCs w:val="28"/>
        </w:rPr>
        <w:t>структури навчальних планів зумo</w:t>
      </w:r>
      <w:r w:rsidR="006600C3" w:rsidRPr="002E342A">
        <w:rPr>
          <w:rFonts w:ascii="Times New Roman" w:hAnsi="Times New Roman" w:cs="Times New Roman"/>
          <w:sz w:val="28"/>
          <w:szCs w:val="28"/>
        </w:rPr>
        <w:t xml:space="preserve">вили збільшення </w:t>
      </w:r>
      <w:r w:rsidRPr="002E342A">
        <w:rPr>
          <w:rFonts w:ascii="Times New Roman" w:hAnsi="Times New Roman" w:cs="Times New Roman"/>
          <w:sz w:val="28"/>
          <w:szCs w:val="28"/>
        </w:rPr>
        <w:t>різних структурних мo</w:t>
      </w:r>
      <w:r w:rsidR="006600C3" w:rsidRPr="002E342A">
        <w:rPr>
          <w:rFonts w:ascii="Times New Roman" w:hAnsi="Times New Roman" w:cs="Times New Roman"/>
          <w:sz w:val="28"/>
          <w:szCs w:val="28"/>
        </w:rPr>
        <w:t xml:space="preserve">дифікацій підготовки вчителів у </w:t>
      </w:r>
      <w:r w:rsidRPr="002E342A">
        <w:rPr>
          <w:rFonts w:ascii="Times New Roman" w:hAnsi="Times New Roman" w:cs="Times New Roman"/>
          <w:sz w:val="28"/>
          <w:szCs w:val="28"/>
        </w:rPr>
        <w:t xml:space="preserve">європейських </w:t>
      </w:r>
      <w:r w:rsidR="006600C3" w:rsidRPr="002E342A">
        <w:rPr>
          <w:rFonts w:ascii="Times New Roman" w:hAnsi="Times New Roman" w:cs="Times New Roman"/>
          <w:sz w:val="28"/>
          <w:szCs w:val="28"/>
        </w:rPr>
        <w:t>країнах.</w:t>
      </w:r>
    </w:p>
    <w:p w:rsidR="006600C3" w:rsidRPr="002E342A" w:rsidRDefault="006600C3"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Отже, методологія педагогічних досліджень містить чимало різноманітних підходів до вивчення як окремих аспектів, так і комплексного розкриття проблеми професійної підготовки майбутніх вчителів. Для комплексного розкриття предмета дослідження вчені опираються на сукупність декількох підходів. Аналіз концептуальних підходів дає підстави стверджувати, що провідними засадами підготовки вчителів до навчання є об’єктивно визначені соціумом вимоги до особистісних якостей, стилю і методів діяльності педагогів.</w:t>
      </w:r>
    </w:p>
    <w:p w:rsidR="00D8192C" w:rsidRPr="002E342A" w:rsidRDefault="00D8192C" w:rsidP="00A309F5">
      <w:pPr>
        <w:tabs>
          <w:tab w:val="left" w:pos="960"/>
        </w:tabs>
        <w:spacing w:after="0" w:line="360" w:lineRule="auto"/>
        <w:jc w:val="both"/>
        <w:rPr>
          <w:rFonts w:ascii="Times New Roman" w:hAnsi="Times New Roman" w:cs="Times New Roman"/>
          <w:sz w:val="28"/>
          <w:szCs w:val="28"/>
        </w:rPr>
      </w:pPr>
    </w:p>
    <w:p w:rsidR="00E22C80" w:rsidRPr="002E342A" w:rsidRDefault="00E22C80" w:rsidP="00A309F5">
      <w:pPr>
        <w:tabs>
          <w:tab w:val="left" w:pos="960"/>
        </w:tabs>
        <w:spacing w:after="0" w:line="360" w:lineRule="auto"/>
        <w:jc w:val="both"/>
        <w:rPr>
          <w:rFonts w:ascii="Times New Roman" w:hAnsi="Times New Roman" w:cs="Times New Roman"/>
          <w:sz w:val="28"/>
          <w:szCs w:val="28"/>
        </w:rPr>
      </w:pPr>
    </w:p>
    <w:p w:rsidR="00E22C80" w:rsidRPr="002E342A" w:rsidRDefault="00E22C80" w:rsidP="00A309F5">
      <w:pPr>
        <w:spacing w:after="0"/>
        <w:ind w:firstLine="720"/>
        <w:jc w:val="both"/>
        <w:rPr>
          <w:rFonts w:ascii="Times New Roman" w:hAnsi="Times New Roman" w:cs="Times New Roman"/>
          <w:sz w:val="28"/>
          <w:szCs w:val="28"/>
        </w:rPr>
      </w:pPr>
    </w:p>
    <w:p w:rsidR="00E22C80" w:rsidRPr="002E342A" w:rsidRDefault="00E22C80" w:rsidP="009D76D7">
      <w:pPr>
        <w:pStyle w:val="52"/>
        <w:spacing w:line="360" w:lineRule="auto"/>
        <w:ind w:firstLine="709"/>
        <w:jc w:val="both"/>
        <w:rPr>
          <w:b/>
          <w:bCs/>
          <w:sz w:val="28"/>
          <w:szCs w:val="28"/>
          <w:lang w:val="uk-UA"/>
        </w:rPr>
      </w:pPr>
      <w:r w:rsidRPr="002E342A">
        <w:rPr>
          <w:b/>
          <w:bCs/>
          <w:sz w:val="28"/>
          <w:szCs w:val="28"/>
          <w:lang w:val="uk-UA"/>
        </w:rPr>
        <w:t xml:space="preserve">1.2. </w:t>
      </w:r>
      <w:r w:rsidRPr="002E342A">
        <w:rPr>
          <w:b/>
          <w:sz w:val="28"/>
          <w:szCs w:val="28"/>
          <w:lang w:val="uk-UA"/>
        </w:rPr>
        <w:t>Аналіз джерел з проблеми розвитку вищої педагогічної освіти Словаччини</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Дослідженню модернізаційних та інтеграційних процесів у сфері вищої освіти, як на рівні окремих країн, так і в рамках Європейського простору вищої освіти загалом, присвячено чимало праць вітчизняних і зарубіжних науковців, що зумовлено значущістю даної проблематики для сьогодення. </w:t>
      </w:r>
      <w:r w:rsidRPr="002E342A">
        <w:rPr>
          <w:rFonts w:ascii="Times New Roman" w:hAnsi="Times New Roman" w:cs="Times New Roman"/>
          <w:snapToGrid w:val="0"/>
          <w:sz w:val="28"/>
          <w:szCs w:val="28"/>
        </w:rPr>
        <w:t xml:space="preserve">У процесі наукових пошуків у дослідників з’являються численні ідеї, підходи й концепції, які спонукають до розширеного розуміння змін у системі європейської вищої освіти та підготовки педагогічних кадрів, їх особистісного та професійного розвитку у процесі навчання у </w:t>
      </w:r>
      <w:r w:rsidR="003911B6" w:rsidRPr="002E342A">
        <w:rPr>
          <w:rFonts w:ascii="Times New Roman" w:hAnsi="Times New Roman" w:cs="Times New Roman"/>
          <w:snapToGrid w:val="0"/>
          <w:sz w:val="28"/>
          <w:szCs w:val="28"/>
        </w:rPr>
        <w:t>виші</w:t>
      </w:r>
      <w:r w:rsidRPr="002E342A">
        <w:rPr>
          <w:rFonts w:ascii="Times New Roman" w:hAnsi="Times New Roman" w:cs="Times New Roman"/>
          <w:snapToGrid w:val="0"/>
          <w:sz w:val="28"/>
          <w:szCs w:val="28"/>
        </w:rPr>
        <w:t xml:space="preserve"> та подальшого професійного вдосконалення.</w:t>
      </w:r>
    </w:p>
    <w:p w:rsidR="00E22C80" w:rsidRPr="002E342A" w:rsidRDefault="00E22C80" w:rsidP="00C17F9B">
      <w:pPr>
        <w:autoSpaceDE w:val="0"/>
        <w:autoSpaceDN w:val="0"/>
        <w:adjustRightInd w:val="0"/>
        <w:spacing w:after="0" w:line="360" w:lineRule="auto"/>
        <w:ind w:firstLine="709"/>
        <w:jc w:val="both"/>
        <w:rPr>
          <w:rStyle w:val="hps"/>
          <w:rFonts w:ascii="Times New Roman" w:hAnsi="Times New Roman" w:cs="Times New Roman"/>
          <w:sz w:val="28"/>
          <w:szCs w:val="28"/>
        </w:rPr>
      </w:pPr>
      <w:r w:rsidRPr="002E342A">
        <w:rPr>
          <w:rStyle w:val="hps"/>
          <w:rFonts w:ascii="Times New Roman" w:hAnsi="Times New Roman" w:cs="Times New Roman"/>
          <w:sz w:val="28"/>
          <w:szCs w:val="28"/>
        </w:rPr>
        <w:t>У рамках дисертаційної роботи ми послуговувалися науковими працями як загальнотеоретичного, методологічного характеру, так і конкретно-спрямованими дослідженнями, що характеризують особливості словацької системи вищої педагогічної освіти.</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Style w:val="hps"/>
          <w:rFonts w:ascii="Times New Roman" w:hAnsi="Times New Roman" w:cs="Times New Roman"/>
          <w:sz w:val="28"/>
          <w:szCs w:val="28"/>
        </w:rPr>
        <w:t xml:space="preserve">Висвітлюючи проблему інтеграції національної вищої освіти в європейський освітній простір з позицій вітчизняної педагогічної науки, постає ряд питань щодо </w:t>
      </w:r>
      <w:r w:rsidRPr="002E342A">
        <w:rPr>
          <w:rFonts w:ascii="Times New Roman" w:hAnsi="Times New Roman" w:cs="Times New Roman"/>
          <w:sz w:val="28"/>
          <w:szCs w:val="28"/>
        </w:rPr>
        <w:t>філософських, ідеологічних, інституційних, правових основ освітніх реформ,</w:t>
      </w:r>
      <w:r w:rsidRPr="002E342A">
        <w:rPr>
          <w:rStyle w:val="hps"/>
          <w:rFonts w:ascii="Times New Roman" w:hAnsi="Times New Roman" w:cs="Times New Roman"/>
          <w:sz w:val="28"/>
          <w:szCs w:val="28"/>
        </w:rPr>
        <w:t xml:space="preserve"> їх кадрово-ресурсного забезпечення, організаційних проблем впровадження Болонського процесу, траєкторії руху України. </w:t>
      </w:r>
      <w:r w:rsidR="00B21054">
        <w:rPr>
          <w:rStyle w:val="hps"/>
          <w:rFonts w:ascii="Times New Roman" w:hAnsi="Times New Roman" w:cs="Times New Roman"/>
          <w:sz w:val="28"/>
          <w:szCs w:val="28"/>
        </w:rPr>
        <w:t xml:space="preserve"> </w:t>
      </w:r>
      <w:r w:rsidRPr="002E342A">
        <w:rPr>
          <w:rStyle w:val="hps"/>
          <w:rFonts w:ascii="Times New Roman" w:hAnsi="Times New Roman" w:cs="Times New Roman"/>
          <w:sz w:val="28"/>
          <w:szCs w:val="28"/>
        </w:rPr>
        <w:t xml:space="preserve">Для </w:t>
      </w:r>
      <w:r w:rsidR="00B21054">
        <w:rPr>
          <w:rStyle w:val="hps"/>
          <w:rFonts w:ascii="Times New Roman" w:hAnsi="Times New Roman" w:cs="Times New Roman"/>
          <w:sz w:val="28"/>
          <w:szCs w:val="28"/>
        </w:rPr>
        <w:t xml:space="preserve"> </w:t>
      </w:r>
      <w:r w:rsidRPr="002E342A">
        <w:rPr>
          <w:rStyle w:val="hps"/>
          <w:rFonts w:ascii="Times New Roman" w:hAnsi="Times New Roman" w:cs="Times New Roman"/>
          <w:sz w:val="28"/>
          <w:szCs w:val="28"/>
        </w:rPr>
        <w:t xml:space="preserve">осмислення </w:t>
      </w:r>
      <w:r w:rsidR="00B21054">
        <w:rPr>
          <w:rStyle w:val="hps"/>
          <w:rFonts w:ascii="Times New Roman" w:hAnsi="Times New Roman" w:cs="Times New Roman"/>
          <w:sz w:val="28"/>
          <w:szCs w:val="28"/>
        </w:rPr>
        <w:t xml:space="preserve"> </w:t>
      </w:r>
      <w:r w:rsidRPr="002E342A">
        <w:rPr>
          <w:rStyle w:val="hps"/>
          <w:rFonts w:ascii="Times New Roman" w:hAnsi="Times New Roman" w:cs="Times New Roman"/>
          <w:sz w:val="28"/>
          <w:szCs w:val="28"/>
        </w:rPr>
        <w:t xml:space="preserve">даних </w:t>
      </w:r>
      <w:r w:rsidR="00B21054">
        <w:rPr>
          <w:rStyle w:val="hps"/>
          <w:rFonts w:ascii="Times New Roman" w:hAnsi="Times New Roman" w:cs="Times New Roman"/>
          <w:sz w:val="28"/>
          <w:szCs w:val="28"/>
        </w:rPr>
        <w:t xml:space="preserve"> </w:t>
      </w:r>
      <w:r w:rsidRPr="002E342A">
        <w:rPr>
          <w:rStyle w:val="hps"/>
          <w:rFonts w:ascii="Times New Roman" w:hAnsi="Times New Roman" w:cs="Times New Roman"/>
          <w:sz w:val="28"/>
          <w:szCs w:val="28"/>
        </w:rPr>
        <w:t>питань</w:t>
      </w:r>
      <w:r w:rsidR="00B21054">
        <w:rPr>
          <w:rStyle w:val="hps"/>
          <w:rFonts w:ascii="Times New Roman" w:hAnsi="Times New Roman" w:cs="Times New Roman"/>
          <w:sz w:val="28"/>
          <w:szCs w:val="28"/>
        </w:rPr>
        <w:t xml:space="preserve"> </w:t>
      </w:r>
      <w:r w:rsidRPr="002E342A">
        <w:rPr>
          <w:rStyle w:val="hps"/>
          <w:rFonts w:ascii="Times New Roman" w:hAnsi="Times New Roman" w:cs="Times New Roman"/>
          <w:sz w:val="28"/>
          <w:szCs w:val="28"/>
        </w:rPr>
        <w:t xml:space="preserve"> вартими</w:t>
      </w:r>
      <w:r w:rsidR="00B21054">
        <w:rPr>
          <w:rStyle w:val="hps"/>
          <w:rFonts w:ascii="Times New Roman" w:hAnsi="Times New Roman" w:cs="Times New Roman"/>
          <w:sz w:val="28"/>
          <w:szCs w:val="28"/>
        </w:rPr>
        <w:t xml:space="preserve"> </w:t>
      </w:r>
      <w:r w:rsidRPr="002E342A">
        <w:rPr>
          <w:rStyle w:val="hps"/>
          <w:rFonts w:ascii="Times New Roman" w:hAnsi="Times New Roman" w:cs="Times New Roman"/>
          <w:sz w:val="28"/>
          <w:szCs w:val="28"/>
        </w:rPr>
        <w:t xml:space="preserve"> уваги </w:t>
      </w:r>
      <w:r w:rsidR="00B21054">
        <w:rPr>
          <w:rStyle w:val="hps"/>
          <w:rFonts w:ascii="Times New Roman" w:hAnsi="Times New Roman" w:cs="Times New Roman"/>
          <w:sz w:val="28"/>
          <w:szCs w:val="28"/>
        </w:rPr>
        <w:t xml:space="preserve"> </w:t>
      </w:r>
      <w:r w:rsidRPr="002E342A">
        <w:rPr>
          <w:rStyle w:val="hps"/>
          <w:rFonts w:ascii="Times New Roman" w:hAnsi="Times New Roman" w:cs="Times New Roman"/>
          <w:sz w:val="28"/>
          <w:szCs w:val="28"/>
        </w:rPr>
        <w:t>є</w:t>
      </w:r>
      <w:r w:rsidR="00B21054">
        <w:rPr>
          <w:rStyle w:val="hps"/>
          <w:rFonts w:ascii="Times New Roman" w:hAnsi="Times New Roman" w:cs="Times New Roman"/>
          <w:sz w:val="28"/>
          <w:szCs w:val="28"/>
        </w:rPr>
        <w:t xml:space="preserve"> </w:t>
      </w:r>
      <w:r w:rsidRPr="002E342A">
        <w:rPr>
          <w:rStyle w:val="hps"/>
          <w:rFonts w:ascii="Times New Roman" w:hAnsi="Times New Roman" w:cs="Times New Roman"/>
          <w:sz w:val="28"/>
          <w:szCs w:val="28"/>
        </w:rPr>
        <w:t xml:space="preserve"> </w:t>
      </w:r>
      <w:r w:rsidR="00B21054">
        <w:rPr>
          <w:rStyle w:val="hps"/>
          <w:rFonts w:ascii="Times New Roman" w:hAnsi="Times New Roman" w:cs="Times New Roman"/>
          <w:sz w:val="28"/>
          <w:szCs w:val="28"/>
        </w:rPr>
        <w:t xml:space="preserve">наукові </w:t>
      </w:r>
      <w:r w:rsidRPr="002E342A">
        <w:rPr>
          <w:rStyle w:val="hps"/>
          <w:rFonts w:ascii="Times New Roman" w:hAnsi="Times New Roman" w:cs="Times New Roman"/>
          <w:sz w:val="28"/>
          <w:szCs w:val="28"/>
        </w:rPr>
        <w:t>праці</w:t>
      </w:r>
      <w:r w:rsidR="00B21054">
        <w:rPr>
          <w:rStyle w:val="hps"/>
          <w:rFonts w:ascii="Times New Roman" w:hAnsi="Times New Roman" w:cs="Times New Roman"/>
          <w:sz w:val="28"/>
          <w:szCs w:val="28"/>
        </w:rPr>
        <w:t> </w:t>
      </w:r>
      <w:r w:rsidR="00B21054">
        <w:rPr>
          <w:rFonts w:ascii="Times New Roman" w:hAnsi="Times New Roman" w:cs="Times New Roman"/>
          <w:sz w:val="28"/>
          <w:szCs w:val="28"/>
        </w:rPr>
        <w:t>В. Андрущенка [5], Г. </w:t>
      </w:r>
      <w:r w:rsidRPr="002E342A">
        <w:rPr>
          <w:rFonts w:ascii="Times New Roman" w:hAnsi="Times New Roman" w:cs="Times New Roman"/>
          <w:sz w:val="28"/>
          <w:szCs w:val="28"/>
        </w:rPr>
        <w:t xml:space="preserve">Васяновича [16-17], </w:t>
      </w:r>
      <w:r w:rsidRPr="002E342A">
        <w:rPr>
          <w:rFonts w:ascii="Times New Roman" w:hAnsi="Times New Roman" w:cs="Times New Roman"/>
          <w:spacing w:val="-6"/>
          <w:sz w:val="28"/>
          <w:szCs w:val="28"/>
        </w:rPr>
        <w:t>А. Вихруща [20]</w:t>
      </w:r>
      <w:r w:rsidR="00B21054">
        <w:rPr>
          <w:rFonts w:ascii="Times New Roman" w:hAnsi="Times New Roman" w:cs="Times New Roman"/>
          <w:sz w:val="28"/>
          <w:szCs w:val="28"/>
        </w:rPr>
        <w:t>, М. Головатого </w:t>
      </w:r>
      <w:r w:rsidRPr="002E342A">
        <w:rPr>
          <w:rFonts w:ascii="Times New Roman" w:hAnsi="Times New Roman" w:cs="Times New Roman"/>
          <w:sz w:val="28"/>
          <w:szCs w:val="28"/>
        </w:rPr>
        <w:t>[23], М. Євтуха [30], М. Згуровського [31], Г</w:t>
      </w:r>
      <w:r w:rsidR="00B21054">
        <w:rPr>
          <w:rFonts w:ascii="Times New Roman" w:hAnsi="Times New Roman" w:cs="Times New Roman"/>
          <w:sz w:val="28"/>
          <w:szCs w:val="28"/>
        </w:rPr>
        <w:t>. Калінічевої [37], Г. Клімової </w:t>
      </w:r>
      <w:r w:rsidRPr="002E342A">
        <w:rPr>
          <w:rFonts w:ascii="Times New Roman" w:hAnsi="Times New Roman" w:cs="Times New Roman"/>
          <w:sz w:val="28"/>
          <w:szCs w:val="28"/>
        </w:rPr>
        <w:t xml:space="preserve">[40], В. Кременя [61-62], О. Клименко та Г. Михайлюк [39], В. Лугового [72], У. Науменко [87], Т. Кристопчук [66], </w:t>
      </w:r>
      <w:r w:rsidRPr="002E342A">
        <w:rPr>
          <w:rFonts w:ascii="Times New Roman" w:eastAsia="TimesNewRomanPSMT" w:hAnsi="Times New Roman" w:cs="Times New Roman"/>
          <w:sz w:val="28"/>
          <w:szCs w:val="28"/>
        </w:rPr>
        <w:t>О. Мєщанінова </w:t>
      </w:r>
      <w:r w:rsidRPr="002E342A">
        <w:rPr>
          <w:rFonts w:ascii="Times New Roman" w:hAnsi="Times New Roman" w:cs="Times New Roman"/>
          <w:sz w:val="28"/>
          <w:szCs w:val="28"/>
        </w:rPr>
        <w:t>[77</w:t>
      </w:r>
      <w:r w:rsidRPr="002E342A">
        <w:rPr>
          <w:rFonts w:ascii="Times New Roman" w:eastAsia="TimesNewRomanPSMT" w:hAnsi="Times New Roman" w:cs="Times New Roman"/>
          <w:sz w:val="28"/>
          <w:szCs w:val="28"/>
        </w:rPr>
        <w:t>]</w:t>
      </w:r>
      <w:r w:rsidRPr="002E342A">
        <w:rPr>
          <w:rFonts w:ascii="Times New Roman" w:hAnsi="Times New Roman" w:cs="Times New Roman"/>
          <w:sz w:val="28"/>
          <w:szCs w:val="28"/>
        </w:rPr>
        <w:t>, М. Пантюка</w:t>
      </w:r>
      <w:r w:rsidR="00B21054">
        <w:rPr>
          <w:rFonts w:ascii="Times New Roman" w:hAnsi="Times New Roman" w:cs="Times New Roman"/>
          <w:sz w:val="28"/>
          <w:szCs w:val="28"/>
        </w:rPr>
        <w:t xml:space="preserve"> </w:t>
      </w:r>
      <w:r w:rsidRPr="002E342A">
        <w:rPr>
          <w:rFonts w:ascii="Times New Roman" w:hAnsi="Times New Roman" w:cs="Times New Roman"/>
          <w:sz w:val="28"/>
          <w:szCs w:val="28"/>
        </w:rPr>
        <w:t>[96], О. Савченко [106], А. Сбруєвої [110], С. Сисоє</w:t>
      </w:r>
      <w:r w:rsidR="002561DF" w:rsidRPr="002E342A">
        <w:rPr>
          <w:rFonts w:ascii="Times New Roman" w:hAnsi="Times New Roman" w:cs="Times New Roman"/>
          <w:sz w:val="28"/>
          <w:szCs w:val="28"/>
        </w:rPr>
        <w:t>вої [113], І. Червінської [128; </w:t>
      </w:r>
      <w:r w:rsidRPr="002E342A">
        <w:rPr>
          <w:rFonts w:ascii="Times New Roman" w:hAnsi="Times New Roman" w:cs="Times New Roman"/>
          <w:sz w:val="28"/>
          <w:szCs w:val="28"/>
        </w:rPr>
        <w:t xml:space="preserve">149], </w:t>
      </w:r>
      <w:r w:rsidRPr="002E342A">
        <w:rPr>
          <w:rFonts w:ascii="Times New Roman" w:eastAsia="TimesNewRomanPSMT" w:hAnsi="Times New Roman" w:cs="Times New Roman"/>
          <w:sz w:val="28"/>
          <w:szCs w:val="28"/>
        </w:rPr>
        <w:t>В. Шинкарука </w:t>
      </w:r>
      <w:r w:rsidRPr="002E342A">
        <w:rPr>
          <w:rFonts w:ascii="Times New Roman" w:hAnsi="Times New Roman" w:cs="Times New Roman"/>
          <w:sz w:val="28"/>
          <w:szCs w:val="28"/>
        </w:rPr>
        <w:t xml:space="preserve">[130]. </w:t>
      </w:r>
    </w:p>
    <w:p w:rsidR="00E22C80" w:rsidRPr="002E342A" w:rsidRDefault="00E22C80" w:rsidP="00C17F9B">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2E342A">
        <w:rPr>
          <w:rFonts w:ascii="Times New Roman" w:eastAsia="TimesNewRomanPSMT" w:hAnsi="Times New Roman" w:cs="Times New Roman"/>
          <w:sz w:val="28"/>
          <w:szCs w:val="28"/>
        </w:rPr>
        <w:t>У дисертаційній роботі О. Савченко осмислюються складні процеси в системі вищої педагогічної освіти України в умовах інтеграційних процесів, наводяться перспективні напрями розробки проблеми підготовки педагогічних кадрів: аналіз цілей, змісту та технологій навчання на певних етапа</w:t>
      </w:r>
      <w:r w:rsidR="009748C3">
        <w:rPr>
          <w:rFonts w:ascii="Times New Roman" w:eastAsia="TimesNewRomanPSMT" w:hAnsi="Times New Roman" w:cs="Times New Roman"/>
          <w:sz w:val="28"/>
          <w:szCs w:val="28"/>
        </w:rPr>
        <w:t>х професійної підготовки вчителів</w:t>
      </w:r>
      <w:r w:rsidRPr="002E342A">
        <w:rPr>
          <w:rFonts w:ascii="Times New Roman" w:eastAsia="TimesNewRomanPSMT" w:hAnsi="Times New Roman" w:cs="Times New Roman"/>
          <w:sz w:val="28"/>
          <w:szCs w:val="28"/>
        </w:rPr>
        <w:t xml:space="preserve">; пошук шляхів оптимізації участі українських </w:t>
      </w:r>
      <w:r w:rsidR="009748C3">
        <w:rPr>
          <w:rFonts w:ascii="Times New Roman" w:eastAsia="TimesNewRomanPSMT" w:hAnsi="Times New Roman" w:cs="Times New Roman"/>
          <w:sz w:val="28"/>
          <w:szCs w:val="28"/>
        </w:rPr>
        <w:t>вчених</w:t>
      </w:r>
      <w:r w:rsidRPr="002E342A">
        <w:rPr>
          <w:rFonts w:ascii="Times New Roman" w:eastAsia="TimesNewRomanPSMT" w:hAnsi="Times New Roman" w:cs="Times New Roman"/>
          <w:sz w:val="28"/>
          <w:szCs w:val="28"/>
        </w:rPr>
        <w:t xml:space="preserve"> у дослідженні європейських освітніх програм; вивчення негативних ф</w:t>
      </w:r>
      <w:r w:rsidR="009748C3">
        <w:rPr>
          <w:rFonts w:ascii="Times New Roman" w:eastAsia="TimesNewRomanPSMT" w:hAnsi="Times New Roman" w:cs="Times New Roman"/>
          <w:sz w:val="28"/>
          <w:szCs w:val="28"/>
        </w:rPr>
        <w:t>акторів інтеграційних процесів у</w:t>
      </w:r>
      <w:r w:rsidRPr="002E342A">
        <w:rPr>
          <w:rFonts w:ascii="Times New Roman" w:eastAsia="TimesNewRomanPSMT" w:hAnsi="Times New Roman" w:cs="Times New Roman"/>
          <w:sz w:val="28"/>
          <w:szCs w:val="28"/>
        </w:rPr>
        <w:t xml:space="preserve"> освітній галузі; характеристика процесу підготовки </w:t>
      </w:r>
      <w:r w:rsidR="009748C3">
        <w:rPr>
          <w:rFonts w:ascii="Times New Roman" w:eastAsia="TimesNewRomanPSMT" w:hAnsi="Times New Roman" w:cs="Times New Roman"/>
          <w:sz w:val="28"/>
          <w:szCs w:val="28"/>
        </w:rPr>
        <w:t xml:space="preserve">майбутнього </w:t>
      </w:r>
      <w:r w:rsidRPr="002E342A">
        <w:rPr>
          <w:rFonts w:ascii="Times New Roman" w:eastAsia="TimesNewRomanPSMT" w:hAnsi="Times New Roman" w:cs="Times New Roman"/>
          <w:sz w:val="28"/>
          <w:szCs w:val="28"/>
        </w:rPr>
        <w:t xml:space="preserve">вчителя </w:t>
      </w:r>
      <w:r w:rsidR="009748C3">
        <w:rPr>
          <w:rFonts w:ascii="Times New Roman" w:eastAsia="TimesNewRomanPSMT" w:hAnsi="Times New Roman" w:cs="Times New Roman"/>
          <w:sz w:val="28"/>
          <w:szCs w:val="28"/>
        </w:rPr>
        <w:t>до</w:t>
      </w:r>
      <w:r w:rsidRPr="002E342A">
        <w:rPr>
          <w:rFonts w:ascii="Times New Roman" w:eastAsia="TimesNewRomanPSMT" w:hAnsi="Times New Roman" w:cs="Times New Roman"/>
          <w:sz w:val="28"/>
          <w:szCs w:val="28"/>
        </w:rPr>
        <w:t xml:space="preserve"> роботи в навчальних закладах нового типу; моніторинг впливу змін у </w:t>
      </w:r>
      <w:r w:rsidR="009748C3">
        <w:rPr>
          <w:rFonts w:ascii="Times New Roman" w:eastAsia="TimesNewRomanPSMT" w:hAnsi="Times New Roman" w:cs="Times New Roman"/>
          <w:sz w:val="28"/>
          <w:szCs w:val="28"/>
        </w:rPr>
        <w:t>підготовці</w:t>
      </w:r>
      <w:r w:rsidRPr="002E342A">
        <w:rPr>
          <w:rFonts w:ascii="Times New Roman" w:eastAsia="TimesNewRomanPSMT" w:hAnsi="Times New Roman" w:cs="Times New Roman"/>
          <w:sz w:val="28"/>
          <w:szCs w:val="28"/>
        </w:rPr>
        <w:t xml:space="preserve"> педагогічних кадрів на стан української освіти загалом [</w:t>
      </w:r>
      <w:r w:rsidRPr="002E342A">
        <w:rPr>
          <w:rFonts w:ascii="Times New Roman" w:hAnsi="Times New Roman" w:cs="Times New Roman"/>
          <w:sz w:val="28"/>
          <w:szCs w:val="28"/>
        </w:rPr>
        <w:t>106</w:t>
      </w:r>
      <w:r w:rsidRPr="002E342A">
        <w:rPr>
          <w:rFonts w:ascii="Times New Roman" w:eastAsia="TimesNewRomanPSMT" w:hAnsi="Times New Roman" w:cs="Times New Roman"/>
          <w:sz w:val="28"/>
          <w:szCs w:val="28"/>
        </w:rPr>
        <w:t>, c. 30-31].</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bCs/>
          <w:sz w:val="28"/>
          <w:szCs w:val="28"/>
        </w:rPr>
        <w:t xml:space="preserve">Концептуальні та нормативно-правові аспекти формування європейського освітнього простору детально розглянуті в посібнику І. Артьомова та О. Ващук [7]. Автори окреслюють </w:t>
      </w:r>
      <w:r w:rsidRPr="002E342A">
        <w:rPr>
          <w:rFonts w:ascii="Times New Roman" w:hAnsi="Times New Roman" w:cs="Times New Roman"/>
          <w:sz w:val="28"/>
          <w:szCs w:val="28"/>
        </w:rPr>
        <w:t>актуальні проблеми формування та реалізації державної політики у сфері вищої освіти та адаптації законодавства України в контексті інтеграції в Європейський простір вищої освіти.</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eastAsia="TimesNewRomanPSMT" w:hAnsi="Times New Roman" w:cs="Times New Roman"/>
          <w:sz w:val="28"/>
          <w:szCs w:val="28"/>
        </w:rPr>
        <w:t xml:space="preserve">В дисертації О. Лисак </w:t>
      </w:r>
      <w:r w:rsidR="00B21054">
        <w:rPr>
          <w:rFonts w:ascii="Times New Roman" w:eastAsia="TimesNewRomanPSMT" w:hAnsi="Times New Roman" w:cs="Times New Roman"/>
          <w:sz w:val="28"/>
          <w:szCs w:val="28"/>
        </w:rPr>
        <w:t xml:space="preserve">ретельно </w:t>
      </w:r>
      <w:r w:rsidRPr="002E342A">
        <w:rPr>
          <w:rFonts w:ascii="Times New Roman" w:eastAsia="TimesNewRomanPSMT" w:hAnsi="Times New Roman" w:cs="Times New Roman"/>
          <w:sz w:val="28"/>
          <w:szCs w:val="28"/>
        </w:rPr>
        <w:t xml:space="preserve">проаналізовано </w:t>
      </w:r>
      <w:r w:rsidRPr="002E342A">
        <w:rPr>
          <w:rFonts w:ascii="Times New Roman" w:hAnsi="Times New Roman" w:cs="Times New Roman"/>
          <w:sz w:val="28"/>
          <w:szCs w:val="28"/>
        </w:rPr>
        <w:t>педагогічні умови, що оптимізують процес формування європейської мобільності та статистичні показники сформованості даної критеріальної ознаки</w:t>
      </w:r>
      <w:r w:rsidRPr="002E342A">
        <w:rPr>
          <w:rFonts w:ascii="Times New Roman" w:eastAsia="TimesNewRomanPSMT" w:hAnsi="Times New Roman" w:cs="Times New Roman"/>
          <w:sz w:val="28"/>
          <w:szCs w:val="28"/>
        </w:rPr>
        <w:t xml:space="preserve"> </w:t>
      </w:r>
      <w:r w:rsidRPr="002E342A">
        <w:rPr>
          <w:rFonts w:ascii="Times New Roman" w:hAnsi="Times New Roman" w:cs="Times New Roman"/>
          <w:sz w:val="28"/>
          <w:szCs w:val="28"/>
        </w:rPr>
        <w:t>[70].</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Важливо, що вітчизняні науковці не тільки констатують наявність проблем, але й пропонують шляхи їх вирішення, зокрема, і в контексті впровадження стандартів Болонського процесу, адаптації досвіду європейських країн. В. Кремень вказує на необхідність радикальної гуманізації освіти, посилення особистісного виміру в педагогічній науці та практиці, оновлення теоретико-методологічних засад формування педагога нової генерації [62]. </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Слід зазначити, що в середовищі українських вчених-педагогів ставлення до впровадження </w:t>
      </w:r>
      <w:r w:rsidR="00B21054">
        <w:rPr>
          <w:rFonts w:ascii="Times New Roman" w:hAnsi="Times New Roman" w:cs="Times New Roman"/>
          <w:sz w:val="28"/>
          <w:szCs w:val="28"/>
        </w:rPr>
        <w:t xml:space="preserve">стандартів </w:t>
      </w:r>
      <w:r w:rsidRPr="002E342A">
        <w:rPr>
          <w:rFonts w:ascii="Times New Roman" w:hAnsi="Times New Roman" w:cs="Times New Roman"/>
          <w:sz w:val="28"/>
          <w:szCs w:val="28"/>
        </w:rPr>
        <w:t xml:space="preserve">Болонського процесу в національну вищу освіту неоднозначне: від захоплення – до критики, від поміркованої зваженості й прагматизму – до неприйняття його засад узагалі [37, с. 16]. Переваги інтеграції вищої освіти у ЄПВО є очевидними з огляду успіхи в модернізації освітніх систем європейських країн і перспективні цілі України. Попри позитиви Болонського процесу, дослідники підкреслюють складність процесу інтеграції України до європейського освітнього простору та можливі ризики. М. Головатий зазначає: «Болонський процес не є обов’язковою моделлю інтеграції української системи освіти в європейську, оскільки втрата специфіки і особливостей для національної освіти України матиме надто непрогнозовані, а то й негативні наслідки» [23]. </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В даному контексті доречно зазначив В. Кремень: «</w:t>
      </w:r>
      <w:r w:rsidRPr="002E342A">
        <w:rPr>
          <w:rFonts w:ascii="Times New Roman" w:hAnsi="Times New Roman" w:cs="Times New Roman"/>
          <w:sz w:val="28"/>
          <w:szCs w:val="28"/>
          <w:shd w:val="clear" w:color="auto" w:fill="FFFFFF"/>
        </w:rPr>
        <w:t>Навряд чи хтось сьогодні зможе спрогнозувати всі кінцеві результати для європейської освіти від реалізації ідей Болонської декларації. Але зрозуміло одне: зволікати, вичікувати і таким чином віддалятися від Європи неприпустимо. Тим паче, що більшість здобутків і традицій в освіті кожної країни все одно буде збережено</w:t>
      </w:r>
      <w:r w:rsidRPr="002E342A">
        <w:rPr>
          <w:rFonts w:ascii="Times New Roman" w:hAnsi="Times New Roman" w:cs="Times New Roman"/>
          <w:sz w:val="28"/>
          <w:szCs w:val="28"/>
        </w:rPr>
        <w:t>» [61]. За таких умов підкреслюється необхідність вивчення досвіду упровадження Болонських стандартів у зарубіжних країнах.</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Важливе значення для розуміння як національних особливостей, так і загального вектора трансформації європейської вищої освіти мають наукові праці, в яких розглянуто розвиток системи вищої освіти та підготовки вчителів в окремих країнах Європейського Союзу. Зокрема, дана проблематика висвітлюється в дисертаційних дослідженнях за наступними країнознавчими напрямками: розвиток вищої педагогічної освіти у Франції – О. Бочарова [13], В. Лащихіна [69], А. Максименко [75]; державна освітня політика в Чехії – </w:t>
      </w:r>
      <w:r w:rsidRPr="002E342A">
        <w:rPr>
          <w:rStyle w:val="longtext"/>
          <w:rFonts w:ascii="Times New Roman" w:hAnsi="Times New Roman" w:cs="Times New Roman"/>
          <w:sz w:val="28"/>
          <w:szCs w:val="28"/>
        </w:rPr>
        <w:t>Н. Бондарчук [12];</w:t>
      </w:r>
      <w:r w:rsidRPr="002E342A">
        <w:rPr>
          <w:rFonts w:ascii="Times New Roman" w:hAnsi="Times New Roman" w:cs="Times New Roman"/>
          <w:sz w:val="28"/>
          <w:szCs w:val="28"/>
        </w:rPr>
        <w:t xml:space="preserve"> </w:t>
      </w:r>
      <w:r w:rsidRPr="002E342A">
        <w:rPr>
          <w:rFonts w:ascii="Times New Roman" w:hAnsi="Times New Roman" w:cs="Times New Roman"/>
          <w:bCs/>
          <w:sz w:val="28"/>
          <w:szCs w:val="28"/>
        </w:rPr>
        <w:t>реформування системи педагогічної освіти Німеччини</w:t>
      </w:r>
      <w:r w:rsidRPr="002E342A">
        <w:rPr>
          <w:rFonts w:ascii="Times New Roman" w:hAnsi="Times New Roman" w:cs="Times New Roman"/>
          <w:sz w:val="28"/>
          <w:szCs w:val="28"/>
        </w:rPr>
        <w:t xml:space="preserve"> – Л. Дяченко [29], Н. Махиня [76]; розвиток університетської освіти в Польщі – К. Біницька [9], В. Майборода [74]; реформування системи освіти англомовних країн – </w:t>
      </w:r>
      <w:r w:rsidRPr="002E342A">
        <w:rPr>
          <w:rStyle w:val="longtext"/>
          <w:rFonts w:ascii="Times New Roman" w:hAnsi="Times New Roman" w:cs="Times New Roman"/>
          <w:sz w:val="28"/>
          <w:szCs w:val="28"/>
          <w:shd w:val="clear" w:color="auto" w:fill="FFFFFF"/>
        </w:rPr>
        <w:t xml:space="preserve">Н. Авшенюк </w:t>
      </w:r>
      <w:r w:rsidRPr="002E342A">
        <w:rPr>
          <w:rFonts w:ascii="Times New Roman" w:hAnsi="Times New Roman" w:cs="Times New Roman"/>
          <w:sz w:val="28"/>
          <w:szCs w:val="28"/>
        </w:rPr>
        <w:t>[1]</w:t>
      </w:r>
      <w:r w:rsidRPr="002E342A">
        <w:rPr>
          <w:rStyle w:val="longtext"/>
          <w:rFonts w:ascii="Times New Roman" w:hAnsi="Times New Roman" w:cs="Times New Roman"/>
          <w:sz w:val="28"/>
          <w:szCs w:val="28"/>
          <w:shd w:val="clear" w:color="auto" w:fill="FFFFFF"/>
        </w:rPr>
        <w:t xml:space="preserve">, </w:t>
      </w:r>
      <w:r w:rsidRPr="002E342A">
        <w:rPr>
          <w:rFonts w:ascii="Times New Roman" w:hAnsi="Times New Roman" w:cs="Times New Roman"/>
          <w:sz w:val="28"/>
          <w:szCs w:val="28"/>
        </w:rPr>
        <w:t>А. Саргсян [108], А. Сбруєва [111].</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У дисертації Л. Дяченко представлений аналіз професійної підготовки німецьких учителів на початку ХХІ століття. Автор робить висновок, що процеси створення ЄПВО стали провідним чинником ключових змін у законодавчих актах і нормативно-інструктивних документах з регулювання підготовки вчителів [29, c. 184]. У результаті реформ підготовка вчителів «стала практикоорієнтованою, професіоналізованою, профільною, спрямованою на розвиток компетентно</w:t>
      </w:r>
      <w:r w:rsidR="002561DF" w:rsidRPr="002E342A">
        <w:rPr>
          <w:rFonts w:ascii="Times New Roman" w:hAnsi="Times New Roman" w:cs="Times New Roman"/>
          <w:sz w:val="28"/>
          <w:szCs w:val="28"/>
        </w:rPr>
        <w:t>стей майбутнього педагога» [29, </w:t>
      </w:r>
      <w:r w:rsidRPr="002E342A">
        <w:rPr>
          <w:rFonts w:ascii="Times New Roman" w:hAnsi="Times New Roman" w:cs="Times New Roman"/>
          <w:sz w:val="28"/>
          <w:szCs w:val="28"/>
        </w:rPr>
        <w:t>c</w:t>
      </w:r>
      <w:r w:rsidR="00627016" w:rsidRPr="002E342A">
        <w:rPr>
          <w:rFonts w:ascii="Times New Roman" w:hAnsi="Times New Roman" w:cs="Times New Roman"/>
          <w:sz w:val="28"/>
          <w:szCs w:val="28"/>
        </w:rPr>
        <w:t>. </w:t>
      </w:r>
      <w:r w:rsidRPr="002E342A">
        <w:rPr>
          <w:rFonts w:ascii="Times New Roman" w:hAnsi="Times New Roman" w:cs="Times New Roman"/>
          <w:sz w:val="28"/>
          <w:szCs w:val="28"/>
        </w:rPr>
        <w:t>68].</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Шляхи інтеграції педагогічної освіти Франції до загальноєвропейського освітнього простору докладно проаналізовані в дисертації В. Лащихіної. В інтеграційному аспекті автор підкреслює значення запровадження нової системи ступенів університетської освіти, європейської системи перезарахування кредитів, упровадження транс’європейських освітніх програм, сприяння мобільності студентсько-викладацького складу тощо [69, c. 15-16].</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Актуальності в українському </w:t>
      </w:r>
      <w:r w:rsidR="00B21054" w:rsidRPr="002E342A">
        <w:rPr>
          <w:rFonts w:ascii="Times New Roman" w:hAnsi="Times New Roman" w:cs="Times New Roman"/>
          <w:sz w:val="28"/>
          <w:szCs w:val="28"/>
        </w:rPr>
        <w:t>реформеному</w:t>
      </w:r>
      <w:r w:rsidRPr="002E342A">
        <w:rPr>
          <w:rFonts w:ascii="Times New Roman" w:hAnsi="Times New Roman" w:cs="Times New Roman"/>
          <w:sz w:val="28"/>
          <w:szCs w:val="28"/>
        </w:rPr>
        <w:t xml:space="preserve"> контексті набувають праці українських дослідників-компаративістів. Зокрема, порівняльні дослідження професійної підготовки педагогічних кадрів здійснили К. Біницька [8], Е. Вальтерова [310], І. </w:t>
      </w:r>
      <w:r w:rsidRPr="002E342A">
        <w:rPr>
          <w:rFonts w:ascii="Times New Roman" w:hAnsi="Times New Roman" w:cs="Times New Roman"/>
          <w:bCs/>
          <w:sz w:val="28"/>
          <w:szCs w:val="28"/>
          <w:shd w:val="clear" w:color="auto" w:fill="FFFFFF"/>
        </w:rPr>
        <w:t>Гушлевська</w:t>
      </w:r>
      <w:r w:rsidRPr="002E342A">
        <w:rPr>
          <w:rFonts w:ascii="Times New Roman" w:hAnsi="Times New Roman" w:cs="Times New Roman"/>
          <w:sz w:val="28"/>
          <w:szCs w:val="28"/>
          <w:shd w:val="clear" w:color="auto" w:fill="FFFFFF"/>
        </w:rPr>
        <w:t> [24</w:t>
      </w:r>
      <w:r w:rsidRPr="002E342A">
        <w:rPr>
          <w:rFonts w:ascii="Times New Roman" w:hAnsi="Times New Roman" w:cs="Times New Roman"/>
          <w:sz w:val="28"/>
          <w:szCs w:val="28"/>
        </w:rPr>
        <w:t>], І. Козубовська [55], Т. Кристопчук [64-67], П. Кряжев [68], Н. Мукан [81], М. Олійник [91], Л. Поліщук [99], Л. Притула [102], Л. Пуховська [104-105], М. Чепіль [127]. Характеризуючи особливості професійної підготовки вчителів у розвинутих країнах, вчені прогнозують тенденції подальшого розвитку системи підготовки вчителів у світлі інтеграційних процесів, які розгортаються у світі й Європі. Порівняльний підхід застосований у цих дослідженнях дозволяє стежити за досягненнями педагогічної науки та практики, впроваджувати їх елементи у своїх країнах, з урахуванням національних особливостей. Дослідники підкреслюють необхідність використання прогресивного зарубіжного досвіду у процесі модернізації вітчизняної системи педагогічної освіти.</w:t>
      </w:r>
    </w:p>
    <w:p w:rsidR="00E22C80" w:rsidRPr="002E342A" w:rsidRDefault="00E22C80" w:rsidP="00C17F9B">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2E342A">
        <w:rPr>
          <w:rFonts w:ascii="Times New Roman" w:eastAsia="TimesNewRomanPSMT" w:hAnsi="Times New Roman" w:cs="Times New Roman"/>
          <w:sz w:val="28"/>
          <w:szCs w:val="28"/>
        </w:rPr>
        <w:t xml:space="preserve">Розгляд еволюції систем педагогічної освіти у країнах Західної та Центрально-Східної Європи, у країнах Балтії та Середземномор'я дав змогу </w:t>
      </w:r>
      <w:r w:rsidRPr="002E342A">
        <w:rPr>
          <w:rFonts w:ascii="Times New Roman" w:hAnsi="Times New Roman" w:cs="Times New Roman"/>
          <w:sz w:val="28"/>
          <w:szCs w:val="28"/>
        </w:rPr>
        <w:t xml:space="preserve">Т. Кристопчук </w:t>
      </w:r>
      <w:r w:rsidRPr="002E342A">
        <w:rPr>
          <w:rFonts w:ascii="Times New Roman" w:eastAsia="TimesNewRomanPSMT" w:hAnsi="Times New Roman" w:cs="Times New Roman"/>
          <w:sz w:val="28"/>
          <w:szCs w:val="28"/>
        </w:rPr>
        <w:t xml:space="preserve">виділити низку тенденцій їх розвитку: по-перше, наскрізні тенденції (глобалізація, інформатизація, інтеграція, інтернаціоналізація); по-друге, загальні тенденції (прагнення забезпечення загальноєвропейської ідентичності у педагогічній професійній підготовці, розвиток академічної мобільності, зростання суспільної ролі педагогічної діяльності вчителя); по-третє, особливі тенденції (здійснення підготовки вчителів в різних типах вищих шкіл, зростання відмінності у тривалості педагогічної підготовки, превалювання бінарного характеру освіти); по-четверте, специфічні тенденції (різнотипність структури педагогічних </w:t>
      </w:r>
      <w:r w:rsidR="003911B6" w:rsidRPr="002E342A">
        <w:rPr>
          <w:rFonts w:ascii="Times New Roman" w:eastAsia="TimesNewRomanPSMT" w:hAnsi="Times New Roman" w:cs="Times New Roman"/>
          <w:sz w:val="28"/>
          <w:szCs w:val="28"/>
        </w:rPr>
        <w:t>ВНЗ</w:t>
      </w:r>
      <w:r w:rsidRPr="002E342A">
        <w:rPr>
          <w:rFonts w:ascii="Times New Roman" w:eastAsia="TimesNewRomanPSMT" w:hAnsi="Times New Roman" w:cs="Times New Roman"/>
          <w:sz w:val="28"/>
          <w:szCs w:val="28"/>
        </w:rPr>
        <w:t>, диверсифікація післядипломної освіти) [66, c. 54-58].</w:t>
      </w:r>
    </w:p>
    <w:p w:rsidR="00E22C80" w:rsidRPr="002E342A" w:rsidRDefault="00E22C80" w:rsidP="00C17F9B">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Комплексний аналіз євроінтеграційних процесів у сучасній теорії і практиці післядипломної педагогічної освіти запропоновано в праці авторського колективу на чолі з Л. Пуховською. Важливо, що в посібнику представлено не тільки теоретичне осмислення європейського виміру педагогічної освіти, а також обґрунтування нових підходів побудови ефективної системи професіоналізації вчителів в Україні, характеристика кращих вітчизняних практик євроінтеграційної діяльності [</w:t>
      </w:r>
      <w:r w:rsidRPr="002E342A">
        <w:rPr>
          <w:rFonts w:ascii="Times New Roman" w:hAnsi="Times New Roman" w:cs="Times New Roman"/>
          <w:bCs/>
          <w:sz w:val="28"/>
          <w:szCs w:val="28"/>
        </w:rPr>
        <w:t>97</w:t>
      </w:r>
      <w:r w:rsidRPr="002E342A">
        <w:rPr>
          <w:rFonts w:ascii="Times New Roman" w:hAnsi="Times New Roman" w:cs="Times New Roman"/>
          <w:sz w:val="28"/>
          <w:szCs w:val="28"/>
        </w:rPr>
        <w:t xml:space="preserve">]. </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Методологічно цінною для нашого дисертаційного дослідження є монографія колективу науковців (Н. Авшенюк, В. Кудін, О. Огієнко, Н. Постригач, Л. Пуховська, О. Сулима), які крізь компаративну призму розкрили основні проблеми модернізації педагогічної освіти в країнах ЄС в контексті формування європейського простору вищої освіти та науки [</w:t>
      </w:r>
      <w:r w:rsidRPr="002E342A">
        <w:rPr>
          <w:rFonts w:ascii="Times New Roman" w:hAnsi="Times New Roman" w:cs="Times New Roman"/>
          <w:bCs/>
          <w:sz w:val="28"/>
          <w:szCs w:val="28"/>
        </w:rPr>
        <w:t>80</w:t>
      </w:r>
      <w:r w:rsidRPr="002E342A">
        <w:rPr>
          <w:rFonts w:ascii="Times New Roman" w:hAnsi="Times New Roman" w:cs="Times New Roman"/>
          <w:sz w:val="28"/>
          <w:szCs w:val="28"/>
        </w:rPr>
        <w:t xml:space="preserve">]. Автори наголошують, що розвиток професійної підготовки вчителів у країнах ЄС зумовлений як специфічними внутрішніми політичними, економічними й національними чинниками, так і тенденціями глобалізації, інтернаціоналізації, інтеграції. </w:t>
      </w:r>
      <w:r w:rsidRPr="002E342A">
        <w:rPr>
          <w:rFonts w:ascii="Times New Roman" w:hAnsi="Times New Roman" w:cs="Times New Roman"/>
          <w:sz w:val="28"/>
          <w:szCs w:val="28"/>
          <w:shd w:val="clear" w:color="auto" w:fill="FFFFFF"/>
        </w:rPr>
        <w:t xml:space="preserve">В іншій своїй публікації </w:t>
      </w:r>
      <w:r w:rsidRPr="002E342A">
        <w:rPr>
          <w:rFonts w:ascii="Times New Roman" w:hAnsi="Times New Roman" w:cs="Times New Roman"/>
          <w:sz w:val="28"/>
          <w:szCs w:val="28"/>
        </w:rPr>
        <w:t xml:space="preserve">дослідники акцентують увагу на теорії та практиці </w:t>
      </w:r>
      <w:r w:rsidRPr="002E342A">
        <w:rPr>
          <w:rFonts w:ascii="Times New Roman" w:hAnsi="Times New Roman" w:cs="Times New Roman"/>
          <w:sz w:val="28"/>
          <w:szCs w:val="28"/>
          <w:shd w:val="clear" w:color="auto" w:fill="FFFFFF"/>
        </w:rPr>
        <w:t>запровадження компетентнісного підходу в педагогічній освіті зарубіжних країн [</w:t>
      </w:r>
      <w:r w:rsidRPr="002E342A">
        <w:rPr>
          <w:rFonts w:ascii="Times New Roman" w:hAnsi="Times New Roman" w:cs="Times New Roman"/>
          <w:bCs/>
          <w:sz w:val="28"/>
          <w:szCs w:val="28"/>
        </w:rPr>
        <w:t>56</w:t>
      </w:r>
      <w:r w:rsidRPr="002E342A">
        <w:rPr>
          <w:rFonts w:ascii="Times New Roman" w:hAnsi="Times New Roman" w:cs="Times New Roman"/>
          <w:sz w:val="28"/>
          <w:szCs w:val="28"/>
          <w:shd w:val="clear" w:color="auto" w:fill="FFFFFF"/>
        </w:rPr>
        <w:t>].</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Аналізу теоретико-методологічних засад підготовки педагогічних кадрів у країнах Східної Європи присвячена дисертація М. Олійник [91]. Автор розкриває основні проблеми, особливості та тенденції у розвитку підготовки майбутніх фахівців дошкільної освіти у східноєвропейських країнах, а також визначає в даному контексті перспективи України. Відповідно до результатів дослідження автор пропонує теоретично обґрунтовану компетентнісно-технологічну модель підготовки фахівців дошкільної освіти [91</w:t>
      </w:r>
      <w:r w:rsidRPr="002E342A">
        <w:rPr>
          <w:rFonts w:ascii="Times New Roman" w:hAnsi="Times New Roman" w:cs="Times New Roman"/>
          <w:bCs/>
          <w:sz w:val="28"/>
          <w:szCs w:val="28"/>
        </w:rPr>
        <w:t>,</w:t>
      </w:r>
      <w:r w:rsidRPr="002E342A">
        <w:rPr>
          <w:rFonts w:ascii="Times New Roman" w:hAnsi="Times New Roman" w:cs="Times New Roman"/>
          <w:sz w:val="28"/>
          <w:szCs w:val="28"/>
        </w:rPr>
        <w:t xml:space="preserve"> с. 316].</w:t>
      </w:r>
    </w:p>
    <w:p w:rsidR="00E22C80" w:rsidRPr="002E342A" w:rsidRDefault="00E22C80" w:rsidP="00C17F9B">
      <w:pPr>
        <w:spacing w:after="0" w:line="360" w:lineRule="auto"/>
        <w:ind w:firstLine="709"/>
        <w:jc w:val="both"/>
        <w:rPr>
          <w:rStyle w:val="hps"/>
          <w:rFonts w:ascii="Times New Roman" w:hAnsi="Times New Roman" w:cs="Times New Roman"/>
          <w:sz w:val="28"/>
          <w:szCs w:val="28"/>
        </w:rPr>
      </w:pPr>
      <w:r w:rsidRPr="002E342A">
        <w:rPr>
          <w:rFonts w:ascii="Times New Roman" w:hAnsi="Times New Roman" w:cs="Times New Roman"/>
          <w:sz w:val="28"/>
          <w:szCs w:val="28"/>
        </w:rPr>
        <w:t xml:space="preserve">Вказані вище автори фокусуються на загальнотеоретичних і теоретико-методологічних засадах вивчення проблеми, а також інших аспектах підготовки педагогів в зарубіжних країнах та Україні. Однак, враховуючи конкретно-спрямованість дослідницького пошуку та його обмеженість рамками окремої країни, першочергове для нас </w:t>
      </w:r>
      <w:r w:rsidRPr="002E342A">
        <w:rPr>
          <w:rStyle w:val="hps"/>
          <w:rFonts w:ascii="Times New Roman" w:hAnsi="Times New Roman" w:cs="Times New Roman"/>
          <w:sz w:val="28"/>
          <w:szCs w:val="28"/>
        </w:rPr>
        <w:t>значення має звернення</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до наукових</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джерел</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 xml:space="preserve">присвячених вищій освіті Словаччини. </w:t>
      </w:r>
    </w:p>
    <w:p w:rsidR="00E22C80" w:rsidRPr="002E342A" w:rsidRDefault="00E22C80" w:rsidP="00C17F9B">
      <w:pPr>
        <w:spacing w:after="0" w:line="360" w:lineRule="auto"/>
        <w:ind w:firstLine="709"/>
        <w:jc w:val="both"/>
        <w:rPr>
          <w:rStyle w:val="hps"/>
          <w:rFonts w:ascii="Times New Roman" w:hAnsi="Times New Roman" w:cs="Times New Roman"/>
          <w:sz w:val="28"/>
          <w:szCs w:val="28"/>
        </w:rPr>
      </w:pPr>
      <w:r w:rsidRPr="002E342A">
        <w:rPr>
          <w:rStyle w:val="hps"/>
          <w:rFonts w:ascii="Times New Roman" w:hAnsi="Times New Roman" w:cs="Times New Roman"/>
          <w:sz w:val="28"/>
          <w:szCs w:val="28"/>
        </w:rPr>
        <w:t xml:space="preserve">Варто зазначити, що серед </w:t>
      </w:r>
      <w:r w:rsidRPr="002E342A">
        <w:rPr>
          <w:rFonts w:ascii="Times New Roman" w:hAnsi="Times New Roman" w:cs="Times New Roman"/>
          <w:sz w:val="28"/>
          <w:szCs w:val="28"/>
        </w:rPr>
        <w:t xml:space="preserve">безпосередніх досліджень проблематики </w:t>
      </w:r>
      <w:r w:rsidRPr="002E342A">
        <w:rPr>
          <w:rStyle w:val="hps"/>
          <w:rFonts w:ascii="Times New Roman" w:hAnsi="Times New Roman" w:cs="Times New Roman"/>
          <w:sz w:val="28"/>
          <w:szCs w:val="28"/>
        </w:rPr>
        <w:t xml:space="preserve">розвитку вищої школи і </w:t>
      </w:r>
      <w:r w:rsidRPr="002E342A">
        <w:rPr>
          <w:rFonts w:ascii="Times New Roman" w:hAnsi="Times New Roman" w:cs="Times New Roman"/>
          <w:sz w:val="28"/>
          <w:szCs w:val="28"/>
        </w:rPr>
        <w:t>підготовки вчителів в Словаччині, як за кількісним критерієм, так і за глибиною наукової розробки лідирують праці зарубіжних науковців, насамперед, словацьких. Водночас, в тому чи іншому аспекті словацької проблематики торкаються й окремі вітчизняні науковці – Т. Кристопчук [64], В. Староста [95; 267] і Г. Товканець [120-121].</w:t>
      </w:r>
    </w:p>
    <w:p w:rsidR="00E22C80" w:rsidRPr="002E342A" w:rsidRDefault="00E22C80" w:rsidP="00C17F9B">
      <w:pPr>
        <w:spacing w:after="0" w:line="360" w:lineRule="auto"/>
        <w:ind w:firstLine="709"/>
        <w:jc w:val="both"/>
        <w:rPr>
          <w:rFonts w:ascii="Times New Roman" w:hAnsi="Times New Roman" w:cs="Times New Roman"/>
          <w:sz w:val="28"/>
          <w:szCs w:val="28"/>
        </w:rPr>
      </w:pPr>
      <w:r w:rsidRPr="002E342A">
        <w:rPr>
          <w:rStyle w:val="hps"/>
          <w:rFonts w:ascii="Times New Roman" w:hAnsi="Times New Roman" w:cs="Times New Roman"/>
          <w:sz w:val="28"/>
          <w:szCs w:val="28"/>
        </w:rPr>
        <w:t xml:space="preserve">Наукові праці, що в тій чи іншій мірі стосуються проблематики розвитку вищої освіти і вищої педагогічної освіти в Словаччині, можна умовно згрупувати в три основні групи: </w:t>
      </w:r>
    </w:p>
    <w:p w:rsidR="00E22C80" w:rsidRPr="002E342A" w:rsidRDefault="00E22C80" w:rsidP="00C17F9B">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1) праці узагальнюючого чи порівняльного характеру, в яких розгляд вищої педагогічної освіти Словаччини є лише частиною дослідження або ж аналізується опосередковано;</w:t>
      </w:r>
    </w:p>
    <w:p w:rsidR="00E22C80" w:rsidRPr="002E342A" w:rsidRDefault="00E22C80" w:rsidP="00C17F9B">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2) публікації, що присвячені історичному розвитку та функціонуванню системи вищої педагогічної освіти Словаччини на сучасному етапі; </w:t>
      </w:r>
    </w:p>
    <w:p w:rsidR="00E22C80" w:rsidRPr="002E342A" w:rsidRDefault="00E22C80" w:rsidP="00C17F9B">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3) наукові праці, зорієнтовані на розкриття окремих аспектів підготовки педагогічних кадрів і професійного розвитку словацьких вчителів. </w:t>
      </w:r>
    </w:p>
    <w:p w:rsidR="00E22C80" w:rsidRPr="002E342A" w:rsidRDefault="00E22C80" w:rsidP="00C17F9B">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Серед праць першої групи, насамперед, слід виокремити наукові розвідки, в яких словацька педагогічна освіта розглядається опосередковано, в контексті розвитку вищої школи або ж у порівняльному міжнародному вимірі. Особливістю цих праць є їх синтезуючий характер, широкі географічні та хронологічні межі, а також багата джерельна база. </w:t>
      </w:r>
    </w:p>
    <w:p w:rsidR="00E22C80" w:rsidRPr="00451EF2" w:rsidRDefault="00E22C80" w:rsidP="00451EF2">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У дослідженнях Я. Захарової [314], М. Коошової</w:t>
      </w:r>
      <w:r w:rsidR="002561DF" w:rsidRPr="002E342A">
        <w:rPr>
          <w:rFonts w:ascii="Times New Roman" w:hAnsi="Times New Roman" w:cs="Times New Roman"/>
          <w:sz w:val="28"/>
          <w:szCs w:val="28"/>
        </w:rPr>
        <w:t xml:space="preserve"> [187], Б. Косової </w:t>
      </w:r>
      <w:r w:rsidRPr="002E342A">
        <w:rPr>
          <w:rFonts w:ascii="Times New Roman" w:hAnsi="Times New Roman" w:cs="Times New Roman"/>
          <w:sz w:val="28"/>
          <w:szCs w:val="28"/>
        </w:rPr>
        <w:t xml:space="preserve">[191], Т. Кристопчук [64], Г. Петрової та Я. Духовічової [230], Ж. Нестерової-Дічки [212] здійснено порівняльний аналіз різних аспектів функціонування вищої педагогічної освіти Словаччини та інших країн Європи, встановлено національні особливості та загальні тенденції розвитку вищої школи. Зокрема, прояви кризи професії вчителя у міжнародному контексті з’ясовує Б. Косова, наголошуючи на необхідності вироблення комплексного підходу (в т.ч. концептуального, нормативного) до проблеми вчительської професії в Словаччині [191, c. 23]. </w:t>
      </w:r>
      <w:r w:rsidR="00451EF2">
        <w:rPr>
          <w:rFonts w:ascii="Times New Roman" w:hAnsi="Times New Roman" w:cs="Times New Roman"/>
          <w:sz w:val="28"/>
          <w:szCs w:val="28"/>
        </w:rPr>
        <w:t xml:space="preserve"> </w:t>
      </w:r>
      <w:r w:rsidRPr="00451EF2">
        <w:rPr>
          <w:rFonts w:ascii="Times New Roman" w:hAnsi="Times New Roman" w:cs="Times New Roman"/>
          <w:sz w:val="28"/>
          <w:szCs w:val="28"/>
        </w:rPr>
        <w:t xml:space="preserve">Політику ЄС у галузі вищої освіти, європейські вимоги щодо компетенції, кваліфікації вчителів, </w:t>
      </w:r>
      <w:r w:rsidR="00214BBC" w:rsidRPr="00451EF2">
        <w:rPr>
          <w:rFonts w:ascii="Times New Roman" w:hAnsi="Times New Roman" w:cs="Times New Roman"/>
          <w:sz w:val="28"/>
          <w:szCs w:val="28"/>
        </w:rPr>
        <w:t xml:space="preserve">а також </w:t>
      </w:r>
      <w:r w:rsidRPr="00451EF2">
        <w:rPr>
          <w:rFonts w:ascii="Times New Roman" w:hAnsi="Times New Roman" w:cs="Times New Roman"/>
          <w:sz w:val="28"/>
          <w:szCs w:val="28"/>
        </w:rPr>
        <w:t>зміст і структуру словацької педагогічної освіти аналізує Т. Кристопчук</w:t>
      </w:r>
      <w:r w:rsidR="00451EF2" w:rsidRPr="00451EF2">
        <w:rPr>
          <w:rFonts w:ascii="Times New Roman" w:hAnsi="Times New Roman" w:cs="Times New Roman"/>
          <w:sz w:val="28"/>
          <w:szCs w:val="28"/>
        </w:rPr>
        <w:t>. На думку вченого, перебудова системи вищої освіти Словаччини з акцентом на її демократизацію та гуманізацію позитивно відобразилася на змінах</w:t>
      </w:r>
      <w:r w:rsidR="00451EF2">
        <w:rPr>
          <w:rFonts w:ascii="Times New Roman" w:hAnsi="Times New Roman" w:cs="Times New Roman"/>
          <w:sz w:val="28"/>
          <w:szCs w:val="28"/>
        </w:rPr>
        <w:t xml:space="preserve"> у підготовці фахівців </w:t>
      </w:r>
      <w:r w:rsidR="00451EF2" w:rsidRPr="00451EF2">
        <w:rPr>
          <w:rFonts w:ascii="Times New Roman" w:hAnsi="Times New Roman" w:cs="Times New Roman"/>
          <w:sz w:val="28"/>
          <w:szCs w:val="28"/>
        </w:rPr>
        <w:t>на педагогічних факультетах</w:t>
      </w:r>
      <w:r w:rsidRPr="00451EF2">
        <w:rPr>
          <w:rFonts w:ascii="Times New Roman" w:hAnsi="Times New Roman" w:cs="Times New Roman"/>
          <w:sz w:val="28"/>
          <w:szCs w:val="28"/>
        </w:rPr>
        <w:t xml:space="preserve"> [64</w:t>
      </w:r>
      <w:r w:rsidRPr="00451EF2">
        <w:rPr>
          <w:rFonts w:ascii="Times New Roman" w:hAnsi="Times New Roman" w:cs="Times New Roman"/>
          <w:bCs/>
          <w:sz w:val="28"/>
          <w:szCs w:val="28"/>
        </w:rPr>
        <w:t>,</w:t>
      </w:r>
      <w:r w:rsidRPr="00451EF2">
        <w:rPr>
          <w:rFonts w:ascii="Times New Roman" w:hAnsi="Times New Roman" w:cs="Times New Roman"/>
          <w:sz w:val="28"/>
          <w:szCs w:val="28"/>
        </w:rPr>
        <w:t xml:space="preserve"> с. </w:t>
      </w:r>
      <w:r w:rsidR="00451EF2">
        <w:rPr>
          <w:rFonts w:ascii="Times New Roman" w:hAnsi="Times New Roman" w:cs="Times New Roman"/>
          <w:sz w:val="28"/>
          <w:szCs w:val="28"/>
        </w:rPr>
        <w:t>92-</w:t>
      </w:r>
      <w:r w:rsidRPr="00451EF2">
        <w:rPr>
          <w:rFonts w:ascii="Times New Roman" w:hAnsi="Times New Roman" w:cs="Times New Roman"/>
          <w:sz w:val="28"/>
          <w:szCs w:val="28"/>
        </w:rPr>
        <w:t>93].</w:t>
      </w:r>
    </w:p>
    <w:p w:rsidR="00E22C80" w:rsidRPr="002E342A" w:rsidRDefault="00E22C80" w:rsidP="00C17F9B">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В дисертації М. Коошової проаналізовано процес формування європейського освітнього простору та реалізація його пріоритетів в Словаччині [187]. Автор порівнює країни ЄС в аспекті організації вищої освіти, її фінансування та академічної мобільності. Опираючись на статистичні дані, науковець ідентифікує основні проблемні поля вищої освіти Словаччини та окреслює можливості їх усунення.</w:t>
      </w:r>
    </w:p>
    <w:p w:rsidR="00E22C80" w:rsidRPr="002E342A" w:rsidRDefault="00E22C80" w:rsidP="00C17F9B">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Словацькі дослідники І. Ковалчікова та Б. Красіла в компаративно-педагогічному дослідженні розвитку англійської та словацької освітніх систем пропонують опиратися на наступні контекстні характеристики перетворень: діяльність держави, економічна кон’юнктура та надання фінансових субсидій, вплив політичної ситуації, ініціатива реформ знизу з боку зацікавлених груп, вплив домінуючих освітніх теорій і філософські засади навчання [54, c. 11-15]. На основі аналізу поточного стану пере</w:t>
      </w:r>
      <w:r w:rsidR="00E40A21">
        <w:rPr>
          <w:rFonts w:ascii="Times New Roman" w:hAnsi="Times New Roman" w:cs="Times New Roman"/>
          <w:sz w:val="28"/>
          <w:szCs w:val="28"/>
        </w:rPr>
        <w:t>ддипломної підготовки вчителів у</w:t>
      </w:r>
      <w:r w:rsidRPr="002E342A">
        <w:rPr>
          <w:rFonts w:ascii="Times New Roman" w:hAnsi="Times New Roman" w:cs="Times New Roman"/>
          <w:sz w:val="28"/>
          <w:szCs w:val="28"/>
        </w:rPr>
        <w:t xml:space="preserve"> Словацькій Республіці та міжнародному порівнянні роблять свої висновки про словацьку педагогічну систему Г. Петрова, Я. Духовічова [230].</w:t>
      </w:r>
    </w:p>
    <w:p w:rsidR="00E22C80" w:rsidRPr="002E342A" w:rsidRDefault="00E22C80" w:rsidP="00C17F9B">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Темпоральний порівняльний аналіз розвитку словацької вищої школи впродовж ХХ-ХХІ століть здійснила у своїй статті Я. Захарова [314]. Дослідник констатує, що капіталізація суспільства після 1989 р. зумовила поступове проникнення ринкових механізмів і маркетингових стратегій у </w:t>
      </w:r>
      <w:r w:rsidR="00E40A21">
        <w:rPr>
          <w:rFonts w:ascii="Times New Roman" w:hAnsi="Times New Roman" w:cs="Times New Roman"/>
          <w:sz w:val="28"/>
          <w:szCs w:val="28"/>
        </w:rPr>
        <w:t>процес</w:t>
      </w:r>
      <w:r w:rsidRPr="002E342A">
        <w:rPr>
          <w:rFonts w:ascii="Times New Roman" w:hAnsi="Times New Roman" w:cs="Times New Roman"/>
          <w:sz w:val="28"/>
          <w:szCs w:val="28"/>
        </w:rPr>
        <w:t xml:space="preserve"> навчання і виховання в середовищі вищої освіти Словаччини [</w:t>
      </w:r>
      <w:r w:rsidR="009C5D45" w:rsidRPr="002E342A">
        <w:rPr>
          <w:rFonts w:ascii="Times New Roman" w:hAnsi="Times New Roman" w:cs="Times New Roman"/>
          <w:sz w:val="28"/>
          <w:szCs w:val="28"/>
        </w:rPr>
        <w:t>314, с. </w:t>
      </w:r>
      <w:r w:rsidRPr="002E342A">
        <w:rPr>
          <w:rFonts w:ascii="Times New Roman" w:hAnsi="Times New Roman" w:cs="Times New Roman"/>
          <w:sz w:val="28"/>
          <w:szCs w:val="28"/>
        </w:rPr>
        <w:t>275-276].</w:t>
      </w:r>
    </w:p>
    <w:p w:rsidR="00E22C80" w:rsidRPr="002E342A" w:rsidRDefault="00E22C80" w:rsidP="00C17F9B">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Порівняльний аналіз розвитку систем вищої освіти країн Вишеградської групи, а також аплікація концептуальних моделей освітніх трансформацій дозволила дослідниці Ж. Нестеровій-Дічці виокремити три узагальнених етапи реформування вищої освіти в Чехії, Словаччині, Польщі та Угорщині: перший етап (з 1990 по 1995 рр.) характеризувався лібералізацією академічних структур, впровадженням університетської автономії, плюралізацією вищої освіти, прийняттям нових законів про вищу освіту; другий етап (1995-2000 рр.) – це етап стабілізації, що супроводжувався подальшою децентралізацією вищої освіти, виникненням нових освітніх інституцій; нова реструктуризація вищої освіти стартувала в регіоні в 1999/2000 рр. з ухваленням Болонської декларації і внесенням відповідних змін в національне освітнє законодавство [212, с. 196-197].</w:t>
      </w:r>
    </w:p>
    <w:p w:rsidR="00E22C80" w:rsidRPr="002E342A" w:rsidRDefault="00E22C80" w:rsidP="00C17F9B">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Особливості реформування словацької вищої освіти в контексті постсоціалістичної модернізації та інтеграції у європейський освітній простір проаналізували Е. Бенова та М. Фабус [143], І. Дегтярьова [26], Б. Косова і Ш. Порубський [190], Я. Палкова [217]. Дослідники прослідкували тісний зв'язок між темпами демократизаційних та євроінтеграційних перетворень у словацькому суспільстві та інтенсивністю реформ у сфері вищої освіти. Зокрема, Е. Бенова та М. Фабус акцентують увагу на нормативному забезпеченні трансформації вищої освіти Словаччини, виокремлюючи етапні в даному контексті документи – закони про вищі школи 1990 р. та 2002 р., Болонську декларацію 1999 р. [143]. Детермінуюче значення суспільно-політичного контексту для стратегії та темпів освітніх перетворень у країнах Вишеградської групи підкреслює Е. Валтерова [310].</w:t>
      </w:r>
    </w:p>
    <w:p w:rsidR="00E22C80" w:rsidRPr="002E342A" w:rsidRDefault="00E22C80" w:rsidP="00C17F9B">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Для вивчення динаміки та оцінки результатів реформування словацької освітньої системи важливе значення мають аналітичні звіти та комплексні дослідження експертних груп, які, зазвичай, опираються на великий масив емпіричних даних статистики і соціологічних опитувань [</w:t>
      </w:r>
      <w:r w:rsidRPr="002E342A">
        <w:rPr>
          <w:rFonts w:ascii="Times New Roman" w:hAnsi="Times New Roman" w:cs="Times New Roman"/>
          <w:bCs/>
          <w:sz w:val="28"/>
          <w:szCs w:val="28"/>
          <w:shd w:val="clear" w:color="auto" w:fill="FFFFFF"/>
        </w:rPr>
        <w:t>138; 261; 309</w:t>
      </w:r>
      <w:r w:rsidRPr="002E342A">
        <w:rPr>
          <w:rFonts w:ascii="Times New Roman" w:hAnsi="Times New Roman" w:cs="Times New Roman"/>
          <w:sz w:val="28"/>
          <w:szCs w:val="28"/>
        </w:rPr>
        <w:t>]. Особливо емпірично вартісною видається праця колективу авторів на чолі з М. Беблаві та М. Кубановою – «Національний звіт про освітню політику», де проаналізовано головні показники словацької освіти станом на 2001 р. [208], а також комплексне дослідження «Вища освіта в Словаччині: реальність – проблеми – можливості вирішення» [306], яке виразно опирається на статистичні показники розвитку вищої освіти.</w:t>
      </w:r>
    </w:p>
    <w:p w:rsidR="00E22C80" w:rsidRPr="002E342A" w:rsidRDefault="00E22C80" w:rsidP="00C17F9B">
      <w:pPr>
        <w:spacing w:after="0" w:line="360" w:lineRule="auto"/>
        <w:ind w:firstLine="709"/>
        <w:jc w:val="both"/>
        <w:rPr>
          <w:rFonts w:ascii="Times New Roman" w:hAnsi="Times New Roman" w:cs="Times New Roman"/>
          <w:bCs/>
          <w:spacing w:val="-2"/>
          <w:sz w:val="28"/>
          <w:szCs w:val="28"/>
        </w:rPr>
      </w:pPr>
      <w:r w:rsidRPr="002E342A">
        <w:rPr>
          <w:rFonts w:ascii="Times New Roman" w:hAnsi="Times New Roman" w:cs="Times New Roman"/>
          <w:bCs/>
          <w:spacing w:val="-6"/>
          <w:sz w:val="28"/>
          <w:szCs w:val="28"/>
        </w:rPr>
        <w:t xml:space="preserve">Основі пріоритети реформування, досягнення та проблеми словацької освіти станом на 2015, 2016 рр. зафіксовані в аналітичних звітах, підготовлених експертами </w:t>
      </w:r>
      <w:r w:rsidRPr="002E342A">
        <w:rPr>
          <w:rFonts w:ascii="Times New Roman" w:hAnsi="Times New Roman" w:cs="Times New Roman"/>
          <w:sz w:val="28"/>
          <w:szCs w:val="28"/>
        </w:rPr>
        <w:t xml:space="preserve">ОЕСР [213; </w:t>
      </w:r>
      <w:r w:rsidRPr="002E342A">
        <w:rPr>
          <w:rFonts w:ascii="Times New Roman" w:hAnsi="Times New Roman" w:cs="Times New Roman"/>
          <w:bCs/>
          <w:spacing w:val="-6"/>
          <w:sz w:val="28"/>
          <w:szCs w:val="28"/>
        </w:rPr>
        <w:t>237]. Загалом позитивно о</w:t>
      </w:r>
      <w:r w:rsidR="00E40A21">
        <w:rPr>
          <w:rFonts w:ascii="Times New Roman" w:hAnsi="Times New Roman" w:cs="Times New Roman"/>
          <w:bCs/>
          <w:spacing w:val="-6"/>
          <w:sz w:val="28"/>
          <w:szCs w:val="28"/>
        </w:rPr>
        <w:t>цінюючи поступ освітніх реформ у</w:t>
      </w:r>
      <w:r w:rsidRPr="002E342A">
        <w:rPr>
          <w:rFonts w:ascii="Times New Roman" w:hAnsi="Times New Roman" w:cs="Times New Roman"/>
          <w:bCs/>
          <w:spacing w:val="-6"/>
          <w:sz w:val="28"/>
          <w:szCs w:val="28"/>
        </w:rPr>
        <w:t xml:space="preserve"> Словаччині, в аспекті підготовки вчителів автори рекомендують посилити </w:t>
      </w:r>
      <w:r w:rsidRPr="002E342A">
        <w:rPr>
          <w:rFonts w:ascii="Times New Roman" w:hAnsi="Times New Roman" w:cs="Times New Roman"/>
          <w:sz w:val="28"/>
          <w:szCs w:val="28"/>
        </w:rPr>
        <w:t>зміст їх практичної підготовки, пов’язати педагогічну професію з ринком праці, посилити мотивацію вчителів до професійного розвитку та ін. [</w:t>
      </w:r>
      <w:r w:rsidRPr="002E342A">
        <w:rPr>
          <w:rFonts w:ascii="Times New Roman" w:hAnsi="Times New Roman" w:cs="Times New Roman"/>
          <w:bCs/>
          <w:spacing w:val="-6"/>
          <w:sz w:val="28"/>
          <w:szCs w:val="28"/>
        </w:rPr>
        <w:t>237, с. 11-12]</w:t>
      </w:r>
      <w:r w:rsidRPr="002E342A">
        <w:rPr>
          <w:rFonts w:ascii="Times New Roman" w:hAnsi="Times New Roman" w:cs="Times New Roman"/>
          <w:sz w:val="28"/>
          <w:szCs w:val="28"/>
        </w:rPr>
        <w:t xml:space="preserve">. </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В термінологічному плані, для розуміння базових понять словацької педагогічної науки важливими є праці Б. Косової [189</w:t>
      </w:r>
      <w:r w:rsidR="00883646" w:rsidRPr="002E342A">
        <w:rPr>
          <w:rFonts w:ascii="Times New Roman" w:hAnsi="Times New Roman" w:cs="Times New Roman"/>
          <w:sz w:val="28"/>
          <w:szCs w:val="28"/>
        </w:rPr>
        <w:t>; 193</w:t>
      </w:r>
      <w:r w:rsidRPr="002E342A">
        <w:rPr>
          <w:rFonts w:ascii="Times New Roman" w:hAnsi="Times New Roman" w:cs="Times New Roman"/>
          <w:sz w:val="28"/>
          <w:szCs w:val="28"/>
        </w:rPr>
        <w:t>], Б. Касачової [194]. Зокрема навчальний посібник Б. Косової та Б. Касачової представляє собою системний виклад загально-педагогічної теорії, що опирається на традиції словацької і чеської педагогіки та означує її модерні тренди [194].</w:t>
      </w:r>
    </w:p>
    <w:p w:rsidR="00E22C80" w:rsidRPr="002E342A" w:rsidRDefault="00E22C80" w:rsidP="00C17F9B">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Друга група публікацій з проблематики, присвячена історичному розвитку вищої педагогічної освіти Словаччини та її функціонуванню в умовах впровадження Болонського процесу. </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Для розуміння динаміки історичного розвитку педагогічної освіти та науки в Словаччині важливими, на наш погляд, є праці Я. Дудаша [154</w:t>
      </w:r>
      <w:r w:rsidR="00E40A21">
        <w:rPr>
          <w:rFonts w:ascii="Times New Roman" w:hAnsi="Times New Roman" w:cs="Times New Roman"/>
          <w:sz w:val="28"/>
          <w:szCs w:val="28"/>
        </w:rPr>
        <w:t>], Б. </w:t>
      </w:r>
      <w:r w:rsidRPr="002E342A">
        <w:rPr>
          <w:rFonts w:ascii="Times New Roman" w:hAnsi="Times New Roman" w:cs="Times New Roman"/>
          <w:sz w:val="28"/>
          <w:szCs w:val="28"/>
        </w:rPr>
        <w:t xml:space="preserve">Косової [192], І. Турека [283], В. Міхалічки та Д. Ванекової </w:t>
      </w:r>
      <w:r w:rsidRPr="002E342A">
        <w:rPr>
          <w:rFonts w:ascii="Times New Roman" w:hAnsi="Times New Roman" w:cs="Times New Roman"/>
          <w:sz w:val="28"/>
          <w:szCs w:val="28"/>
          <w:shd w:val="clear" w:color="auto" w:fill="FFFFFF"/>
        </w:rPr>
        <w:t>[203].</w:t>
      </w:r>
      <w:r w:rsidRPr="002E342A">
        <w:rPr>
          <w:rFonts w:ascii="Times New Roman" w:hAnsi="Times New Roman" w:cs="Times New Roman"/>
          <w:sz w:val="28"/>
          <w:szCs w:val="28"/>
        </w:rPr>
        <w:t xml:space="preserve"> </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Зокрема, розвиток вищої педагогічної освіти в Словаччині впродовж 1990-х рр. підсумовано в публікації І. Турека [283]. Автор окреслює коло проблем в професійній підготовці вчителів, а також можливості їх вирішення в контексті впровадження Болонських стандартів, вдосконалення концептуального, нормативного, організаційного та фінансового забезпечення </w:t>
      </w:r>
      <w:r w:rsidR="00E40A21">
        <w:rPr>
          <w:rFonts w:ascii="Times New Roman" w:hAnsi="Times New Roman" w:cs="Times New Roman"/>
          <w:sz w:val="28"/>
          <w:szCs w:val="28"/>
        </w:rPr>
        <w:t xml:space="preserve">словацької </w:t>
      </w:r>
      <w:r w:rsidRPr="002E342A">
        <w:rPr>
          <w:rFonts w:ascii="Times New Roman" w:hAnsi="Times New Roman" w:cs="Times New Roman"/>
          <w:sz w:val="28"/>
          <w:szCs w:val="28"/>
        </w:rPr>
        <w:t xml:space="preserve">вищої школи. </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Передумови, фази та результати трансформації вищої педагогічної освіти в Словаччині після 1989 р. висвітлені в статті Б. Косової та Ш. Порубського [192]. Аналізуючи сучасний стан трансформації словацької педагогічної освіти, автори підкреслюють як позитиви реформування, так і обмеженість системних змін у професійній підготовці вчителів.</w:t>
      </w:r>
    </w:p>
    <w:p w:rsidR="00E22C80" w:rsidRPr="002E342A" w:rsidRDefault="00E22C80" w:rsidP="00C17F9B">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З метою діагностики основних проблем у системі педагогічної освіти і пропозицій щодо їх вирішення в 2010-2012 рр. за підтримки Міністерства освіти СР був реалізований масштабний дослідницький проект, до якого було залучено 14 педагогічних факультетів з 11 університетів Словаччини. Результати дослідження викладено в колективній монографії «Підготовка вчителів у вищій школі: розвиток, аналіз, перспективи» [307]. Найбільш критичні зауваження авторів викликала державна політика Словаччини в сфері освіти в середині 1990-х рр., коли не вдалося використати наявний реформний потенціал, оскільки педагогічна освіта не була дійсним пріоритетом уряду [307]. Заслуговує на увагу екскурс в історію педагогічної освіти незалежної Словаччини, в рамках якої авторами (Б. Косова) виокремлено кілька етапів її розвитку: І-й початковий етап 1990-1996/97 рр., ІІ-й етап концептуалізації та європеїзації (1996/7 по 2004 рік); ІІІ-й етап впровадження </w:t>
      </w:r>
      <w:r w:rsidR="00A3544D" w:rsidRPr="002E342A">
        <w:rPr>
          <w:rFonts w:ascii="Times New Roman" w:hAnsi="Times New Roman" w:cs="Times New Roman"/>
          <w:sz w:val="28"/>
          <w:szCs w:val="28"/>
        </w:rPr>
        <w:t xml:space="preserve"> </w:t>
      </w:r>
      <w:r w:rsidRPr="002E342A">
        <w:rPr>
          <w:rFonts w:ascii="Times New Roman" w:hAnsi="Times New Roman" w:cs="Times New Roman"/>
          <w:sz w:val="28"/>
          <w:szCs w:val="28"/>
        </w:rPr>
        <w:t xml:space="preserve">структурованої </w:t>
      </w:r>
      <w:r w:rsidR="00A3544D" w:rsidRPr="002E342A">
        <w:rPr>
          <w:rFonts w:ascii="Times New Roman" w:hAnsi="Times New Roman" w:cs="Times New Roman"/>
          <w:sz w:val="28"/>
          <w:szCs w:val="28"/>
        </w:rPr>
        <w:t xml:space="preserve">підготовки </w:t>
      </w:r>
      <w:r w:rsidRPr="002E342A">
        <w:rPr>
          <w:rFonts w:ascii="Times New Roman" w:hAnsi="Times New Roman" w:cs="Times New Roman"/>
          <w:sz w:val="28"/>
          <w:szCs w:val="28"/>
        </w:rPr>
        <w:t>вчителів в 2004/2005 рр. [307,</w:t>
      </w:r>
      <w:r w:rsidR="00A3544D" w:rsidRPr="002E342A">
        <w:rPr>
          <w:rFonts w:ascii="Times New Roman" w:hAnsi="Times New Roman" w:cs="Times New Roman"/>
          <w:sz w:val="28"/>
          <w:szCs w:val="28"/>
        </w:rPr>
        <w:t> </w:t>
      </w:r>
      <w:r w:rsidR="00A3544D" w:rsidRPr="002E342A">
        <w:rPr>
          <w:rStyle w:val="longtext"/>
          <w:rFonts w:ascii="Times New Roman" w:hAnsi="Times New Roman" w:cs="Times New Roman"/>
          <w:sz w:val="28"/>
          <w:szCs w:val="28"/>
        </w:rPr>
        <w:t>c. </w:t>
      </w:r>
      <w:r w:rsidRPr="002E342A">
        <w:rPr>
          <w:rStyle w:val="longtext"/>
          <w:rFonts w:ascii="Times New Roman" w:hAnsi="Times New Roman" w:cs="Times New Roman"/>
          <w:sz w:val="28"/>
          <w:szCs w:val="28"/>
        </w:rPr>
        <w:t>22-28</w:t>
      </w:r>
      <w:r w:rsidRPr="002E342A">
        <w:rPr>
          <w:rFonts w:ascii="Times New Roman" w:hAnsi="Times New Roman" w:cs="Times New Roman"/>
          <w:sz w:val="28"/>
          <w:szCs w:val="28"/>
        </w:rPr>
        <w:t xml:space="preserve">]. </w:t>
      </w:r>
    </w:p>
    <w:p w:rsidR="00E22C80" w:rsidRPr="002E342A" w:rsidRDefault="00E22C80" w:rsidP="00C17F9B">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Також доволі критичний погляд на історичний розвиток словацької вищої освіти, зокрема і в європейському освітньому контексті, запропонував Я. Дудаш у монографії «Абсурди вищих шкіл та інтелігенції в Словаччині» [154]. На думку дослідника, одним із обмежень словацьких реформ університетської освіти після 2002 р. є недооцінка науково-дослідницької складової професійної підготовки студентів [154, с. 206].</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Основні проблеми, тенденції розвитку вищої педагогічної освіти в Словаччині до впровадження Болонського процесу висвітлені в аналітичній доповіді Відділу інформації і прогнозу освіти СР [</w:t>
      </w:r>
      <w:r w:rsidRPr="002E342A">
        <w:rPr>
          <w:rFonts w:ascii="Times New Roman" w:hAnsi="Times New Roman" w:cs="Times New Roman"/>
          <w:bCs/>
          <w:sz w:val="28"/>
          <w:szCs w:val="28"/>
        </w:rPr>
        <w:t>330</w:t>
      </w:r>
      <w:r w:rsidRPr="002E342A">
        <w:rPr>
          <w:rFonts w:ascii="Times New Roman" w:hAnsi="Times New Roman" w:cs="Times New Roman"/>
          <w:sz w:val="28"/>
          <w:szCs w:val="28"/>
        </w:rPr>
        <w:t xml:space="preserve">]. Станом на 2003 р. словацькі експерти констатують, що в швидкозмінних умовах трансформаційних та інтеграційних процесів підготовка вчителів у словацьких </w:t>
      </w:r>
      <w:r w:rsidR="003911B6" w:rsidRPr="002E342A">
        <w:rPr>
          <w:rFonts w:ascii="Times New Roman" w:hAnsi="Times New Roman" w:cs="Times New Roman"/>
          <w:sz w:val="28"/>
          <w:szCs w:val="28"/>
        </w:rPr>
        <w:t>університетах</w:t>
      </w:r>
      <w:r w:rsidRPr="002E342A">
        <w:rPr>
          <w:rFonts w:ascii="Times New Roman" w:hAnsi="Times New Roman" w:cs="Times New Roman"/>
          <w:sz w:val="28"/>
          <w:szCs w:val="28"/>
        </w:rPr>
        <w:t xml:space="preserve"> все ще позначена традиціоналізмом, консерватизмом та ізольованістю від прогресивних трендів учительської освіти в розвинених країнах світу [</w:t>
      </w:r>
      <w:r w:rsidRPr="002E342A">
        <w:rPr>
          <w:rFonts w:ascii="Times New Roman" w:hAnsi="Times New Roman" w:cs="Times New Roman"/>
          <w:bCs/>
          <w:sz w:val="28"/>
          <w:szCs w:val="28"/>
        </w:rPr>
        <w:t>330</w:t>
      </w:r>
      <w:r w:rsidRPr="002E342A">
        <w:rPr>
          <w:rFonts w:ascii="Times New Roman" w:hAnsi="Times New Roman" w:cs="Times New Roman"/>
          <w:sz w:val="28"/>
          <w:szCs w:val="28"/>
        </w:rPr>
        <w:t>, c. 51]. Перспективи подолання недоліків дослідники вбачають у продуманій стратегії реформ, їх повноцінній реалізації та інтеграції в ЄПВО.</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Третя група публікацій з дисертаційної проблематики присвячена окремим аспектам підготовки і професійного розвитку педагогічних кадрів у Словаччині, а саме: особливостям підготовки вчителів у конкретних університетах Словаччини, професійному вдосконаленню вчителів, аналізу психолого-педагогічної підготовки фахівців, проходженню педагогічної практики, розробці компетентнісного профілю вчителя та ін.</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На з’ясування особливостей університетської педагогічної підготовки вчителів зорієнтовані праці Е. Бачкорової [142], М. Сіротової [250], А. Віегорової [21], Л. Ровнанової [</w:t>
      </w:r>
      <w:r w:rsidRPr="002E342A">
        <w:rPr>
          <w:rFonts w:ascii="Times New Roman" w:hAnsi="Times New Roman" w:cs="Times New Roman"/>
          <w:bCs/>
          <w:sz w:val="28"/>
          <w:szCs w:val="28"/>
        </w:rPr>
        <w:t>248</w:t>
      </w:r>
      <w:r w:rsidRPr="002E342A">
        <w:rPr>
          <w:rFonts w:ascii="Times New Roman" w:hAnsi="Times New Roman" w:cs="Times New Roman"/>
          <w:sz w:val="28"/>
          <w:szCs w:val="28"/>
          <w:shd w:val="clear" w:color="auto" w:fill="FFFFFF"/>
        </w:rPr>
        <w:t>]</w:t>
      </w:r>
      <w:r w:rsidRPr="002E342A">
        <w:rPr>
          <w:rFonts w:ascii="Times New Roman" w:hAnsi="Times New Roman" w:cs="Times New Roman"/>
          <w:sz w:val="28"/>
          <w:szCs w:val="28"/>
        </w:rPr>
        <w:t>. Так, роль університетського викладача у формуванні професійних якостей студентів педагогічних спеціальностей багатоаспектно розглянуто в публікації М. Сіротової. Опираючись на національні програми освіти і виховання СР («Konštantín», «Milénium»), автор обґрунтовує необхідність педагогічної кваліфікації для викладачів</w:t>
      </w:r>
      <w:r w:rsidR="003911B6" w:rsidRPr="002E342A">
        <w:rPr>
          <w:rFonts w:ascii="Times New Roman" w:hAnsi="Times New Roman" w:cs="Times New Roman"/>
          <w:sz w:val="28"/>
          <w:szCs w:val="28"/>
        </w:rPr>
        <w:t xml:space="preserve"> ВНЗ</w:t>
      </w:r>
      <w:r w:rsidRPr="002E342A">
        <w:rPr>
          <w:rFonts w:ascii="Times New Roman" w:hAnsi="Times New Roman" w:cs="Times New Roman"/>
          <w:sz w:val="28"/>
          <w:szCs w:val="28"/>
        </w:rPr>
        <w:t xml:space="preserve"> [250, c. 317-318].</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Е. Бачкорова здійснює порівняльний аналіз педагогічних поглядів вчених, що репрезентують словацьку педагогічну науку після 1989 р., виокремлюючи при цьому три основні концептуальні підходи – конструктивістський (П. Гавора), персоналістський (М. Зеліна, Б. Косова, Ш. Швец), соціоконструктивістський (Б. Пупала, О. Кащак). Автор акцентує увагу на очевидній суперечності в тому, що «педагогічний дискурс знаходиться в різкому протиріччі з поширеною практикою школи (також вищої) та з розповсюдженою практикою підготовки вчителів» [142, c. 30].</w:t>
      </w:r>
    </w:p>
    <w:p w:rsidR="00E22C80" w:rsidRPr="002E342A" w:rsidRDefault="009A57EC" w:rsidP="00C17F9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Підготовка педагогічних кадрів у</w:t>
      </w:r>
      <w:r w:rsidR="00E22C80" w:rsidRPr="002E342A">
        <w:rPr>
          <w:rFonts w:ascii="Times New Roman" w:hAnsi="Times New Roman" w:cs="Times New Roman"/>
          <w:sz w:val="28"/>
          <w:szCs w:val="28"/>
        </w:rPr>
        <w:t xml:space="preserve"> Словаччині є предметом активних обговорень на наукових конференціях, результати яких викладені в збірках наукових праць [134; 136; 246; 252; 286; 287].  Зокрема, корисним для нашого дослідження виявився збірник «Підготовка вчителів у процесі освітніх реформ» [238], що став результатом роботи міжнародної конференції на базі педагогічного факультету Пряшівського університету у 2009 р. Творчі доробки Р. Бернатової, Я. Бургерової, А. Петрасової присвячені різним аспектам розвитку педагогічної освіти в Пряшеві, у Словаччині та сусідніх країнах. Зокрема, Р. Бернатова приділяє особливу увагу аналізу змістової структури бакалаврських і магістерських навчальних програм з підготовки вчителів в контексті впровадження Болонських нормативів на педагогічному факультеті Пряшівського університету [144].</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Особливості психолого-педагогічної підготовки словацьких вчителів проаналізовані в монографії Л. Соколової, М. Лемешової, З. Юрсової-Захарової [259]. В праці розкрито теоретичні аспекти формування психологічної грамотності майбутніх вчителів, а також наведено приклади використання інноваційних підходів, тренінгів у вивченні тем з психології.</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Чимало досліджень присвячено </w:t>
      </w:r>
      <w:r w:rsidRPr="002E342A">
        <w:rPr>
          <w:rFonts w:ascii="Times New Roman" w:hAnsi="Times New Roman" w:cs="Times New Roman"/>
          <w:sz w:val="28"/>
          <w:szCs w:val="28"/>
          <w:shd w:val="clear" w:color="auto" w:fill="FFFFFF"/>
        </w:rPr>
        <w:t>пошукам ефективних шляхів удосконалення практичної підготовки майбутніх учителів на всіх її етапах</w:t>
      </w:r>
      <w:r w:rsidRPr="002E342A">
        <w:rPr>
          <w:rFonts w:ascii="Times New Roman" w:hAnsi="Times New Roman" w:cs="Times New Roman"/>
          <w:sz w:val="28"/>
          <w:szCs w:val="28"/>
        </w:rPr>
        <w:t>. Різні аспекти проходження студентами педагогічної практики розглянуто в монографії М. Мачаєвої [199], колективних працях словацьких науковців [227; 229]. Дослідженню стилю викладання уч</w:t>
      </w:r>
      <w:r w:rsidR="009A57EC">
        <w:rPr>
          <w:rFonts w:ascii="Times New Roman" w:hAnsi="Times New Roman" w:cs="Times New Roman"/>
          <w:sz w:val="28"/>
          <w:szCs w:val="28"/>
        </w:rPr>
        <w:t xml:space="preserve">ителя та діяльності студентів під час </w:t>
      </w:r>
      <w:r w:rsidRPr="002E342A">
        <w:rPr>
          <w:rFonts w:ascii="Times New Roman" w:hAnsi="Times New Roman" w:cs="Times New Roman"/>
          <w:sz w:val="28"/>
          <w:szCs w:val="28"/>
        </w:rPr>
        <w:t>педагогічної практики на прикладі Університету ім. П. </w:t>
      </w:r>
      <w:r w:rsidR="009A57EC">
        <w:rPr>
          <w:rFonts w:ascii="Times New Roman" w:hAnsi="Times New Roman" w:cs="Times New Roman"/>
          <w:sz w:val="28"/>
          <w:szCs w:val="28"/>
        </w:rPr>
        <w:t>Й. Шафарика в м. Кошице</w:t>
      </w:r>
      <w:r w:rsidRPr="002E342A">
        <w:rPr>
          <w:rFonts w:ascii="Times New Roman" w:hAnsi="Times New Roman" w:cs="Times New Roman"/>
          <w:sz w:val="28"/>
          <w:szCs w:val="28"/>
        </w:rPr>
        <w:t xml:space="preserve"> приділили </w:t>
      </w:r>
      <w:r w:rsidR="009A57EC" w:rsidRPr="002E342A">
        <w:rPr>
          <w:rFonts w:ascii="Times New Roman" w:hAnsi="Times New Roman" w:cs="Times New Roman"/>
          <w:sz w:val="28"/>
          <w:szCs w:val="28"/>
        </w:rPr>
        <w:t>прискіпливу</w:t>
      </w:r>
      <w:r w:rsidRPr="002E342A">
        <w:rPr>
          <w:rFonts w:ascii="Times New Roman" w:hAnsi="Times New Roman" w:cs="Times New Roman"/>
          <w:sz w:val="28"/>
          <w:szCs w:val="28"/>
        </w:rPr>
        <w:t xml:space="preserve"> увагу Н.</w:t>
      </w:r>
      <w:r w:rsidRPr="002E342A">
        <w:rPr>
          <w:rFonts w:ascii="Times New Roman" w:hAnsi="Times New Roman" w:cs="Times New Roman"/>
          <w:snapToGrid w:val="0"/>
          <w:sz w:val="28"/>
          <w:szCs w:val="28"/>
        </w:rPr>
        <w:t> </w:t>
      </w:r>
      <w:r w:rsidRPr="002E342A">
        <w:rPr>
          <w:rFonts w:ascii="Times New Roman" w:hAnsi="Times New Roman" w:cs="Times New Roman"/>
          <w:sz w:val="28"/>
          <w:szCs w:val="28"/>
        </w:rPr>
        <w:t>Коцова, Р.</w:t>
      </w:r>
      <w:r w:rsidRPr="002E342A">
        <w:rPr>
          <w:rFonts w:ascii="Times New Roman" w:hAnsi="Times New Roman" w:cs="Times New Roman"/>
          <w:snapToGrid w:val="0"/>
          <w:sz w:val="28"/>
          <w:szCs w:val="28"/>
        </w:rPr>
        <w:t> </w:t>
      </w:r>
      <w:r w:rsidRPr="002E342A">
        <w:rPr>
          <w:rFonts w:ascii="Times New Roman" w:hAnsi="Times New Roman" w:cs="Times New Roman"/>
          <w:sz w:val="28"/>
          <w:szCs w:val="28"/>
        </w:rPr>
        <w:t>Оросова, В.</w:t>
      </w:r>
      <w:r w:rsidRPr="002E342A">
        <w:rPr>
          <w:rFonts w:ascii="Times New Roman" w:hAnsi="Times New Roman" w:cs="Times New Roman"/>
          <w:snapToGrid w:val="0"/>
          <w:sz w:val="28"/>
          <w:szCs w:val="28"/>
        </w:rPr>
        <w:t> </w:t>
      </w:r>
      <w:r w:rsidRPr="002E342A">
        <w:rPr>
          <w:rFonts w:ascii="Times New Roman" w:hAnsi="Times New Roman" w:cs="Times New Roman"/>
          <w:sz w:val="28"/>
          <w:szCs w:val="28"/>
        </w:rPr>
        <w:t>Староста, К.</w:t>
      </w:r>
      <w:r w:rsidRPr="002E342A">
        <w:rPr>
          <w:rFonts w:ascii="Times New Roman" w:hAnsi="Times New Roman" w:cs="Times New Roman"/>
          <w:snapToGrid w:val="0"/>
          <w:sz w:val="28"/>
          <w:szCs w:val="28"/>
        </w:rPr>
        <w:t> </w:t>
      </w:r>
      <w:r w:rsidRPr="002E342A">
        <w:rPr>
          <w:rFonts w:ascii="Times New Roman" w:hAnsi="Times New Roman" w:cs="Times New Roman"/>
          <w:sz w:val="28"/>
          <w:szCs w:val="28"/>
        </w:rPr>
        <w:t>Шмайдова-Бушова [92-95; 267].</w:t>
      </w:r>
      <w:r w:rsidRPr="002E342A">
        <w:rPr>
          <w:rFonts w:ascii="Times New Roman" w:hAnsi="Times New Roman" w:cs="Times New Roman"/>
          <w:sz w:val="28"/>
          <w:szCs w:val="28"/>
          <w:shd w:val="clear" w:color="auto" w:fill="FFFFFF"/>
        </w:rPr>
        <w:t xml:space="preserve"> </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Сучасний стан педагогічної практики у </w:t>
      </w:r>
      <w:r w:rsidR="003911B6"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Словаччини, а також світовий досвід практичної підготовки вчителів розглянуто в колективній монографії «Професійна практична підготовка майбутніх вчителів» [240]. </w:t>
      </w:r>
      <w:r w:rsidRPr="002E342A">
        <w:rPr>
          <w:rFonts w:ascii="Times New Roman" w:hAnsi="Times New Roman" w:cs="Times New Roman"/>
          <w:sz w:val="28"/>
          <w:szCs w:val="28"/>
          <w:shd w:val="clear" w:color="auto" w:fill="FFFFFF"/>
        </w:rPr>
        <w:t xml:space="preserve">Значну увагу приділено питанню вдосконалення організації та змісту практики як невід’ємної частини навчально-виховного процесу у педагогічному </w:t>
      </w:r>
      <w:r w:rsidR="003911B6" w:rsidRPr="002E342A">
        <w:rPr>
          <w:rFonts w:ascii="Times New Roman" w:hAnsi="Times New Roman" w:cs="Times New Roman"/>
          <w:sz w:val="28"/>
          <w:szCs w:val="28"/>
          <w:shd w:val="clear" w:color="auto" w:fill="FFFFFF"/>
        </w:rPr>
        <w:t>виші</w:t>
      </w:r>
      <w:r w:rsidRPr="002E342A">
        <w:rPr>
          <w:rFonts w:ascii="Times New Roman" w:hAnsi="Times New Roman" w:cs="Times New Roman"/>
          <w:sz w:val="28"/>
          <w:szCs w:val="28"/>
          <w:shd w:val="clear" w:color="auto" w:fill="FFFFFF"/>
        </w:rPr>
        <w:t xml:space="preserve">. </w:t>
      </w:r>
      <w:r w:rsidRPr="002E342A">
        <w:rPr>
          <w:rFonts w:ascii="Times New Roman" w:hAnsi="Times New Roman" w:cs="Times New Roman"/>
          <w:sz w:val="28"/>
          <w:szCs w:val="28"/>
        </w:rPr>
        <w:t>Значимо, що в рамках вказаної публікації дослідники акумулювали словацький досвід у цій сфері, проаналізувавши розвиток педагогічних факультетів п’яти університетів Словаччини.</w:t>
      </w:r>
    </w:p>
    <w:p w:rsidR="00E22C80" w:rsidRPr="002E342A" w:rsidRDefault="00E22C80" w:rsidP="00C17F9B">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Важливий напрям досліджень вищої педагогічної освіти Словаччини складають праці, в яких розкриті особливості підготовки вчителів в окремих словацьких університетах. Підготовці педагогів у Пряшівському університеті присвячені праці Р. Бернатової [144], Я. Бургерової [</w:t>
      </w:r>
      <w:r w:rsidRPr="002E342A">
        <w:rPr>
          <w:rFonts w:ascii="Times New Roman" w:hAnsi="Times New Roman" w:cs="Times New Roman"/>
          <w:bCs/>
          <w:sz w:val="28"/>
          <w:szCs w:val="28"/>
        </w:rPr>
        <w:t>146</w:t>
      </w:r>
      <w:r w:rsidRPr="002E342A">
        <w:rPr>
          <w:rFonts w:ascii="Times New Roman" w:hAnsi="Times New Roman" w:cs="Times New Roman"/>
          <w:sz w:val="28"/>
          <w:szCs w:val="28"/>
        </w:rPr>
        <w:t>], І. Комінарца [181], Д. Ондрійової [214]. Особливості впровадження Болонських принципів на педагогічних спеціальностях Католицького університету в Ружомберку аналізують Б. Попрацова і М. Газіова [232], в Університет</w:t>
      </w:r>
      <w:r w:rsidR="009A57EC">
        <w:rPr>
          <w:rFonts w:ascii="Times New Roman" w:hAnsi="Times New Roman" w:cs="Times New Roman"/>
          <w:sz w:val="28"/>
          <w:szCs w:val="28"/>
        </w:rPr>
        <w:t>і імені П. Й. Шафарика в Кошице</w:t>
      </w:r>
      <w:r w:rsidRPr="002E342A">
        <w:rPr>
          <w:rFonts w:ascii="Times New Roman" w:hAnsi="Times New Roman" w:cs="Times New Roman"/>
          <w:sz w:val="28"/>
          <w:szCs w:val="28"/>
        </w:rPr>
        <w:t xml:space="preserve"> – Н. Чопікова [150], Р. Оросова та В. Староста [92], в Університеті імені Константина Філософа в Нітрі – Я. Загорец [315], М. Тотова та Я. Духовічова [281]. Досвід функціонування педагогічного факультету в Університеті Матея Бела в</w:t>
      </w:r>
      <w:r w:rsidR="009A57EC">
        <w:rPr>
          <w:rFonts w:ascii="Times New Roman" w:hAnsi="Times New Roman" w:cs="Times New Roman"/>
          <w:sz w:val="28"/>
          <w:szCs w:val="28"/>
        </w:rPr>
        <w:t xml:space="preserve"> Банскій Бистриці підсумовує Л. </w:t>
      </w:r>
      <w:r w:rsidRPr="002E342A">
        <w:rPr>
          <w:rFonts w:ascii="Times New Roman" w:hAnsi="Times New Roman" w:cs="Times New Roman"/>
          <w:sz w:val="28"/>
          <w:szCs w:val="28"/>
        </w:rPr>
        <w:t>Вішньовський [296]. Розвиток економічної освіти в словацькій вищій школі є предметом ґрунтовного аналізу українського дослідника Г. Товканець [120].</w:t>
      </w:r>
    </w:p>
    <w:p w:rsidR="00E22C80" w:rsidRPr="002E342A" w:rsidRDefault="00E22C80" w:rsidP="00627016">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В емпіричному вимірі словацької вищої освіти першочергове значення мають публікації, які на основі формалізованих методик інтерпретують статистичні показники щодо особливостей словацької вищої освіти та підготовки вчителів. У даному аспекті слід виокремити дослідження Л. Ровнянової [</w:t>
      </w:r>
      <w:r w:rsidRPr="002E342A">
        <w:rPr>
          <w:rFonts w:ascii="Times New Roman" w:hAnsi="Times New Roman" w:cs="Times New Roman"/>
          <w:bCs/>
          <w:sz w:val="28"/>
          <w:szCs w:val="28"/>
        </w:rPr>
        <w:t>248</w:t>
      </w:r>
      <w:r w:rsidRPr="002E342A">
        <w:rPr>
          <w:rFonts w:ascii="Times New Roman" w:hAnsi="Times New Roman" w:cs="Times New Roman"/>
          <w:sz w:val="28"/>
          <w:szCs w:val="28"/>
          <w:shd w:val="clear" w:color="auto" w:fill="FFFFFF"/>
        </w:rPr>
        <w:t xml:space="preserve">], К. Шмайдової-Бушової [258], Д. Гурняка, Ф. Крижана, В. Лауко </w:t>
      </w:r>
      <w:r w:rsidRPr="002E342A">
        <w:rPr>
          <w:rFonts w:ascii="Times New Roman" w:hAnsi="Times New Roman" w:cs="Times New Roman"/>
          <w:sz w:val="28"/>
          <w:szCs w:val="28"/>
        </w:rPr>
        <w:t>[170].</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Актуальними, дискусійними, а інколи й злободенними в сучасній Словаччині є питання, що пов’язані з різними аспектами професійної діяльності вчителів, а саме: криза професії вчителя, професійне вдосконалення педагогів, професійні стандарти, неперервне навчання вчителів, </w:t>
      </w:r>
      <w:r w:rsidR="000E2491" w:rsidRPr="002E342A">
        <w:rPr>
          <w:rFonts w:ascii="Times New Roman" w:hAnsi="Times New Roman" w:cs="Times New Roman"/>
          <w:sz w:val="28"/>
          <w:szCs w:val="28"/>
        </w:rPr>
        <w:t>–</w:t>
      </w:r>
      <w:r w:rsidRPr="002E342A">
        <w:rPr>
          <w:rFonts w:ascii="Times New Roman" w:hAnsi="Times New Roman" w:cs="Times New Roman"/>
          <w:sz w:val="28"/>
          <w:szCs w:val="28"/>
        </w:rPr>
        <w:t xml:space="preserve"> які зумовлюють відповідний дослідницький інтерес. Адже в контексті інтеграції у ЄПВО чимало проблем </w:t>
      </w:r>
      <w:r w:rsidR="005B04D1">
        <w:rPr>
          <w:rFonts w:ascii="Times New Roman" w:hAnsi="Times New Roman" w:cs="Times New Roman"/>
          <w:sz w:val="28"/>
          <w:szCs w:val="28"/>
        </w:rPr>
        <w:t xml:space="preserve">професіоналізації </w:t>
      </w:r>
      <w:r w:rsidRPr="002E342A">
        <w:rPr>
          <w:rFonts w:ascii="Times New Roman" w:hAnsi="Times New Roman" w:cs="Times New Roman"/>
          <w:sz w:val="28"/>
          <w:szCs w:val="28"/>
        </w:rPr>
        <w:t>вчителів вдалося вирішити, але багато питань все ще стоять на порядку денному.</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У даному контексті варто виокремити таких дослідників як М. Валіца П. Медерли, В. Лауко, Б. Касачова Б. Косова Л. Кральова І. Павлов, Ш. Порубский, Б. Пупала, Ж.</w:t>
      </w:r>
      <w:r w:rsidR="00CB6CD3">
        <w:rPr>
          <w:rFonts w:ascii="Times New Roman" w:hAnsi="Times New Roman" w:cs="Times New Roman"/>
          <w:sz w:val="28"/>
          <w:szCs w:val="28"/>
        </w:rPr>
        <w:t> </w:t>
      </w:r>
      <w:r w:rsidRPr="002E342A">
        <w:rPr>
          <w:rFonts w:ascii="Times New Roman" w:hAnsi="Times New Roman" w:cs="Times New Roman"/>
          <w:sz w:val="28"/>
          <w:szCs w:val="28"/>
        </w:rPr>
        <w:t>Таланова, М. Урбан та ін.</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До прикладу, М. Валіца [294]</w:t>
      </w:r>
      <w:r w:rsidR="00D455A9" w:rsidRPr="002E342A">
        <w:rPr>
          <w:rFonts w:ascii="Times New Roman" w:hAnsi="Times New Roman" w:cs="Times New Roman"/>
          <w:sz w:val="28"/>
          <w:szCs w:val="28"/>
        </w:rPr>
        <w:t>, Б. Косова [189], І. Павлов [218]</w:t>
      </w:r>
      <w:r w:rsidRPr="002E342A">
        <w:rPr>
          <w:rFonts w:ascii="Times New Roman" w:hAnsi="Times New Roman" w:cs="Times New Roman"/>
          <w:sz w:val="28"/>
          <w:szCs w:val="28"/>
        </w:rPr>
        <w:t xml:space="preserve"> у своїх публікаціях аналізують багатоаспектні прояви кризи вчительської професії в Словаччині, а також пропонують нормативні шляхи її подолання. Ключовим заходом у даному контексті дослідники вважають створення ефективної системи професійного розвитку вчителів і</w:t>
      </w:r>
      <w:r w:rsidR="009A57EC">
        <w:rPr>
          <w:rFonts w:ascii="Times New Roman" w:hAnsi="Times New Roman" w:cs="Times New Roman"/>
          <w:sz w:val="28"/>
          <w:szCs w:val="28"/>
        </w:rPr>
        <w:t xml:space="preserve"> їх</w:t>
      </w:r>
      <w:r w:rsidRPr="002E342A">
        <w:rPr>
          <w:rFonts w:ascii="Times New Roman" w:hAnsi="Times New Roman" w:cs="Times New Roman"/>
          <w:sz w:val="28"/>
          <w:szCs w:val="28"/>
        </w:rPr>
        <w:t xml:space="preserve"> кар’єрного росту.</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Теоретичні та практичні питання професійної праці та кар’єри викладачів </w:t>
      </w:r>
      <w:r w:rsidR="003911B6" w:rsidRPr="002E342A">
        <w:rPr>
          <w:rFonts w:ascii="Times New Roman" w:hAnsi="Times New Roman" w:cs="Times New Roman"/>
          <w:sz w:val="28"/>
          <w:szCs w:val="28"/>
        </w:rPr>
        <w:t>університетів</w:t>
      </w:r>
      <w:r w:rsidRPr="002E342A">
        <w:rPr>
          <w:rFonts w:ascii="Times New Roman" w:hAnsi="Times New Roman" w:cs="Times New Roman"/>
          <w:sz w:val="28"/>
          <w:szCs w:val="28"/>
        </w:rPr>
        <w:t>, вчителів шкіл Словаччини порушуються в монографії М. Сіротової [251], в колективній праці Г. Кравчакової, Я. Лукачової, Т. Бугел</w:t>
      </w:r>
      <w:r w:rsidR="009E4C9D" w:rsidRPr="002E342A">
        <w:rPr>
          <w:rFonts w:ascii="Times New Roman" w:hAnsi="Times New Roman" w:cs="Times New Roman"/>
          <w:sz w:val="28"/>
          <w:szCs w:val="28"/>
        </w:rPr>
        <w:t>ової [196], а також в публікаціях Я. Данека [151],</w:t>
      </w:r>
      <w:r w:rsidRPr="002E342A">
        <w:rPr>
          <w:rFonts w:ascii="Times New Roman" w:hAnsi="Times New Roman" w:cs="Times New Roman"/>
          <w:sz w:val="28"/>
          <w:szCs w:val="28"/>
        </w:rPr>
        <w:t xml:space="preserve"> Я. Лукачової </w:t>
      </w:r>
      <w:r w:rsidRPr="002E342A">
        <w:rPr>
          <w:rStyle w:val="longtext"/>
          <w:rFonts w:ascii="Times New Roman" w:hAnsi="Times New Roman" w:cs="Times New Roman"/>
          <w:sz w:val="28"/>
          <w:szCs w:val="28"/>
        </w:rPr>
        <w:t>[</w:t>
      </w:r>
      <w:r w:rsidRPr="002E342A">
        <w:rPr>
          <w:rFonts w:ascii="Times New Roman" w:hAnsi="Times New Roman" w:cs="Times New Roman"/>
          <w:sz w:val="28"/>
          <w:szCs w:val="28"/>
          <w:shd w:val="clear" w:color="auto" w:fill="FFFFFF"/>
        </w:rPr>
        <w:t>198</w:t>
      </w:r>
      <w:r w:rsidRPr="002E342A">
        <w:rPr>
          <w:rStyle w:val="longtext"/>
          <w:rFonts w:ascii="Times New Roman" w:hAnsi="Times New Roman" w:cs="Times New Roman"/>
          <w:sz w:val="28"/>
          <w:szCs w:val="28"/>
        </w:rPr>
        <w:t>]</w:t>
      </w:r>
      <w:r w:rsidRPr="002E342A">
        <w:rPr>
          <w:rFonts w:ascii="Times New Roman" w:hAnsi="Times New Roman" w:cs="Times New Roman"/>
          <w:sz w:val="28"/>
          <w:szCs w:val="28"/>
        </w:rPr>
        <w:t xml:space="preserve">. У викладених положеннях і фактах резонують як проблеми педагогічної професії (фінансова та суспільна недооцінка, надмірна часова завантаженість, розчарованість педагогів), так і позитиви (задоволення від роботи, внутрішня самореалізація, особиста свобода), заради яких варто долати вказані негативи [196, с. 295]. </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Проблема професійного розвитку вчителів у Словаччині піднімається у публікаціях З. Боберової [145], Б. Касачової [183], Б. Косової, І. Павлова, Ш. Порубського, Б. Пупали [241], Ю. Кредатус і Я. Фурмана [197], які досить критично оцінюють становище вчителів та політику держави щодо реформування сфери педагогічної освіти. Їх дослідження сприяли розвитку теорії учительської професії, принесли важливі результати для вирішення актуальних проблем учительської практики і нормативного регулювання.</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Різним аспектам професійного розвитку словацьких педагогів (неперервна освіта, ключові компетенції, професійні стандарти, інноваційне навчання) присвячена публікація Ю. Кредатус і Я. Фурмана. Автори роблять висновок, що професіоналізація педагогічних прац</w:t>
      </w:r>
      <w:r w:rsidR="005B04D1">
        <w:rPr>
          <w:rFonts w:ascii="Times New Roman" w:hAnsi="Times New Roman" w:cs="Times New Roman"/>
          <w:sz w:val="28"/>
          <w:szCs w:val="28"/>
        </w:rPr>
        <w:t xml:space="preserve">івників розглядається в </w:t>
      </w:r>
      <w:r w:rsidRPr="002E342A">
        <w:rPr>
          <w:rFonts w:ascii="Times New Roman" w:hAnsi="Times New Roman" w:cs="Times New Roman"/>
          <w:sz w:val="28"/>
          <w:szCs w:val="28"/>
        </w:rPr>
        <w:t xml:space="preserve">європейському контексті як динамічний процес, який поступово досяг Словаччини. Цей процес змін </w:t>
      </w:r>
      <w:r w:rsidR="009A57EC">
        <w:rPr>
          <w:rFonts w:ascii="Times New Roman" w:hAnsi="Times New Roman" w:cs="Times New Roman"/>
          <w:sz w:val="28"/>
          <w:szCs w:val="28"/>
        </w:rPr>
        <w:t>при</w:t>
      </w:r>
      <w:r w:rsidRPr="002E342A">
        <w:rPr>
          <w:rFonts w:ascii="Times New Roman" w:hAnsi="Times New Roman" w:cs="Times New Roman"/>
          <w:sz w:val="28"/>
          <w:szCs w:val="28"/>
        </w:rPr>
        <w:t>вносить до педагогічної спільноти нові тренди, які передбачають більш</w:t>
      </w:r>
      <w:r w:rsidR="009A57EC">
        <w:rPr>
          <w:rFonts w:ascii="Times New Roman" w:hAnsi="Times New Roman" w:cs="Times New Roman"/>
          <w:sz w:val="28"/>
          <w:szCs w:val="28"/>
        </w:rPr>
        <w:t>у відкритість педагогів до змін [197, c. </w:t>
      </w:r>
      <w:r w:rsidRPr="002E342A">
        <w:rPr>
          <w:rFonts w:ascii="Times New Roman" w:hAnsi="Times New Roman" w:cs="Times New Roman"/>
          <w:sz w:val="28"/>
          <w:szCs w:val="28"/>
        </w:rPr>
        <w:t xml:space="preserve">61]. </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У 2006 р. експертною групою (Л. Дрга, Б. Касачова, І. Павлов, М. Чернотова та ін.) був запропонований на розсуд громадськості проект «Концепція професійного розвитку вчителів у кар'єрній системі» [183], в якому визначено основні проблеми педагогічної професії, стратегічні цілі та завдання перетворень у цій сфері.</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iCs/>
          <w:sz w:val="28"/>
          <w:szCs w:val="28"/>
        </w:rPr>
        <w:t xml:space="preserve">У рамках </w:t>
      </w:r>
      <w:r w:rsidRPr="002E342A">
        <w:rPr>
          <w:rFonts w:ascii="Times New Roman" w:hAnsi="Times New Roman" w:cs="Times New Roman"/>
          <w:sz w:val="28"/>
          <w:szCs w:val="28"/>
        </w:rPr>
        <w:t xml:space="preserve">дискусії стосовно проекту концепції професійного розвитку вчителів </w:t>
      </w:r>
      <w:r w:rsidRPr="002E342A">
        <w:rPr>
          <w:rFonts w:ascii="Times New Roman" w:hAnsi="Times New Roman" w:cs="Times New Roman"/>
          <w:iCs/>
          <w:sz w:val="28"/>
          <w:szCs w:val="28"/>
        </w:rPr>
        <w:t xml:space="preserve">група експертів </w:t>
      </w:r>
      <w:r w:rsidRPr="002E342A">
        <w:rPr>
          <w:rFonts w:ascii="Times New Roman" w:hAnsi="Times New Roman" w:cs="Times New Roman"/>
          <w:sz w:val="28"/>
          <w:szCs w:val="28"/>
        </w:rPr>
        <w:t xml:space="preserve">(Б. Касачова, Б. Косова, І. Павлов, Б. Пупала, М. Валіца) у </w:t>
      </w:r>
      <w:r w:rsidRPr="002E342A">
        <w:rPr>
          <w:rFonts w:ascii="Times New Roman" w:hAnsi="Times New Roman" w:cs="Times New Roman"/>
          <w:iCs/>
          <w:sz w:val="28"/>
          <w:szCs w:val="28"/>
        </w:rPr>
        <w:t>2006 р. запропонувала своє бачення проблеми в публікації «Професійний розвиток вчителя»</w:t>
      </w:r>
      <w:r w:rsidRPr="002E342A">
        <w:rPr>
          <w:rFonts w:ascii="Times New Roman" w:hAnsi="Times New Roman" w:cs="Times New Roman"/>
          <w:sz w:val="28"/>
          <w:szCs w:val="28"/>
        </w:rPr>
        <w:t xml:space="preserve"> [177]. Необхідність прийняття концепції обґрунтовувалася наявністю кризових явищ у педагогічній системі та комплексом </w:t>
      </w:r>
      <w:r w:rsidR="009A57EC">
        <w:rPr>
          <w:rFonts w:ascii="Times New Roman" w:hAnsi="Times New Roman" w:cs="Times New Roman"/>
          <w:sz w:val="28"/>
          <w:szCs w:val="28"/>
        </w:rPr>
        <w:t>чинників</w:t>
      </w:r>
      <w:r w:rsidRPr="002E342A">
        <w:rPr>
          <w:rFonts w:ascii="Times New Roman" w:hAnsi="Times New Roman" w:cs="Times New Roman"/>
          <w:sz w:val="28"/>
          <w:szCs w:val="28"/>
        </w:rPr>
        <w:t xml:space="preserve"> національного, міжнародного характеру. Серед основних цільових сфер, які потребували концептуального осмислення і нормативного регулювання, дослідники виокремлювали професійну стандартизацію, кар’єрну систему та неперервну освіту вчителів.</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Б. Касачова конкретизує основні завдання в контексті перспектив розвитку вчительської професії в Словаччині: упорядкування нормативної бази щодо безперервної підготовки вчителів; створення системи кар’єрного росту вчителів з урахування стратегії розвитку суспільства, що дозволило б реалізувати головні завдання шкіл та забезпечити індивідуальний професійний ріст вчителів; визначення джерел фінансової підтримки педагогів, залучених до системи кар’єрного розвитку (як на рівні державного бюджету, так і з інших джерел); уточнення організаційних засад і змістове забезпечення формальних складових неперервного навчання, в тому числі способів сертифікації програми неперервного навчання – через методичні центри та педагогічні факультети; визначення форм неперервного навчання вчителів та ін. [</w:t>
      </w:r>
      <w:r w:rsidRPr="002E342A">
        <w:rPr>
          <w:rStyle w:val="af1"/>
          <w:rFonts w:ascii="Times New Roman" w:hAnsi="Times New Roman" w:cs="Times New Roman"/>
          <w:bCs/>
          <w:i w:val="0"/>
          <w:iCs w:val="0"/>
          <w:sz w:val="28"/>
          <w:szCs w:val="28"/>
          <w:shd w:val="clear" w:color="auto" w:fill="FFFFFF"/>
        </w:rPr>
        <w:t>178</w:t>
      </w:r>
      <w:r w:rsidRPr="002E342A">
        <w:rPr>
          <w:rStyle w:val="item-title"/>
          <w:rFonts w:ascii="Times New Roman" w:hAnsi="Times New Roman" w:cs="Times New Roman"/>
          <w:bCs/>
          <w:sz w:val="28"/>
          <w:szCs w:val="28"/>
        </w:rPr>
        <w:t xml:space="preserve">, </w:t>
      </w:r>
      <w:r w:rsidRPr="002E342A">
        <w:rPr>
          <w:rFonts w:ascii="Times New Roman" w:hAnsi="Times New Roman" w:cs="Times New Roman"/>
          <w:sz w:val="28"/>
          <w:szCs w:val="28"/>
        </w:rPr>
        <w:t>c. 97-98]</w:t>
      </w:r>
      <w:r w:rsidR="009E4C9D" w:rsidRPr="002E342A">
        <w:rPr>
          <w:rFonts w:ascii="Times New Roman" w:hAnsi="Times New Roman" w:cs="Times New Roman"/>
          <w:sz w:val="28"/>
          <w:szCs w:val="28"/>
        </w:rPr>
        <w:t>.</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Ш. Порубський, Б. Косова та І. Павлов аналізують проблеми стандартизації учительської професії в контексті професійного розвитку вчителів в Словаччині після 1989 р. [235]. Через призму співвідношення державної освітньої політики і діяльності експертних груп розглядаються концептуальні та нормативні аспекти педагогічної освіти і праці. </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Дослідники І. Павлов і М. Валіца, аналізуючи проблему професійної стандартизації в Словаччині, наголошують на необхідності дотримання ряду методологічних засад при формуванні професійних стандартів: системності, послідовності, конвергентності та доступності використання [295, c. 7]. У публікації Й. Гронцової та М. Гронеца увагу звернуто на проблему стандартів педагогічної освіти в умовах Болонського процесу, а також на нові вимоги щодо акредитації навчальних спеціальностей у Словаччині [</w:t>
      </w:r>
      <w:r w:rsidRPr="002E342A">
        <w:rPr>
          <w:rFonts w:ascii="Times New Roman" w:hAnsi="Times New Roman" w:cs="Times New Roman"/>
          <w:sz w:val="28"/>
          <w:szCs w:val="28"/>
          <w:shd w:val="clear" w:color="auto" w:fill="FFFFFF"/>
        </w:rPr>
        <w:t>173</w:t>
      </w:r>
      <w:r w:rsidRPr="002E342A">
        <w:rPr>
          <w:rFonts w:ascii="Times New Roman" w:hAnsi="Times New Roman" w:cs="Times New Roman"/>
          <w:sz w:val="28"/>
          <w:szCs w:val="28"/>
        </w:rPr>
        <w:t xml:space="preserve">]. </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Значення неперервної освіти словацьких вчителів у контексті професійного розвитку розкривається у публікаціях Я. Данека [151], М. Сіротової [249]. М. Сіротова підкреслює актуальність потреби педагогіки вищої школи в системі навчання впродовж життя. Науковець вказує, що в сучасних умовах об’єкт і середовище педагогічної діяльності постійно змінюються, тому завданням викладача університету є розуміння динаміки розвитку і відповідне реагування на неї відповідним чином через гнучкість у навчанні [249, с. 147]. Автори підкреслюють, що з інтеграцією Словаччини до європейського освітнього простору зросла пропозиція програм неперервної освіти для педагогів, які пропонуються різнорівневими вищими навчальними закладами і педагогічними центрами.</w:t>
      </w:r>
    </w:p>
    <w:p w:rsidR="00E22C80" w:rsidRPr="002E342A" w:rsidRDefault="00E22C80" w:rsidP="00C17F9B">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Реформені кроки в рамках загальноєвропейської та словацької вищої освіти базувалися на ґрунтовній нормативно-концептуальній базі. Нормативні джерела з даної проблематики можна систематизувати в наступні групи.</w:t>
      </w:r>
    </w:p>
    <w:p w:rsidR="00E22C80" w:rsidRPr="002E342A" w:rsidRDefault="00E22C80" w:rsidP="00C17F9B">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У першу групу джерел входять етапні на шляху європейської інтеграції нормативні документи (декларації, </w:t>
      </w:r>
      <w:r w:rsidRPr="002E342A">
        <w:rPr>
          <w:rFonts w:ascii="Times New Roman" w:eastAsia="TimesNewRoman" w:hAnsi="Times New Roman" w:cs="Times New Roman"/>
          <w:sz w:val="28"/>
          <w:szCs w:val="28"/>
        </w:rPr>
        <w:t xml:space="preserve">комюніке, </w:t>
      </w:r>
      <w:r w:rsidR="000E2491" w:rsidRPr="002E342A">
        <w:rPr>
          <w:rFonts w:ascii="Times New Roman" w:hAnsi="Times New Roman" w:cs="Times New Roman"/>
          <w:sz w:val="28"/>
          <w:szCs w:val="28"/>
        </w:rPr>
        <w:t>стратегії, меморандуми</w:t>
      </w:r>
      <w:r w:rsidRPr="002E342A">
        <w:rPr>
          <w:rFonts w:ascii="Times New Roman" w:hAnsi="Times New Roman" w:cs="Times New Roman"/>
          <w:sz w:val="28"/>
          <w:szCs w:val="28"/>
        </w:rPr>
        <w:t xml:space="preserve">). У даному аспекті слід наголосити, насамперед, на документах, які заклали інтеграційну основу в сфері науки та освіти в європейському просторі – «Велика хартія університетів» (1988 р.) [18], Лісабонська конвенція [57], Сорбонська декларація [115] і, безумовно, епохальна Болонська декларація </w:t>
      </w:r>
      <w:r w:rsidRPr="002E342A">
        <w:rPr>
          <w:rStyle w:val="aa"/>
          <w:rFonts w:ascii="Times New Roman" w:hAnsi="Times New Roman" w:cs="Times New Roman"/>
          <w:b w:val="0"/>
          <w:sz w:val="28"/>
          <w:szCs w:val="28"/>
          <w:bdr w:val="none" w:sz="0" w:space="0" w:color="auto" w:frame="1"/>
        </w:rPr>
        <w:t>[</w:t>
      </w:r>
      <w:r w:rsidRPr="002E342A">
        <w:rPr>
          <w:rFonts w:ascii="Times New Roman" w:hAnsi="Times New Roman" w:cs="Times New Roman"/>
          <w:sz w:val="28"/>
          <w:szCs w:val="28"/>
        </w:rPr>
        <w:t>277</w:t>
      </w:r>
      <w:r w:rsidRPr="002E342A">
        <w:rPr>
          <w:rStyle w:val="aa"/>
          <w:rFonts w:ascii="Times New Roman" w:hAnsi="Times New Roman" w:cs="Times New Roman"/>
          <w:b w:val="0"/>
          <w:sz w:val="28"/>
          <w:szCs w:val="28"/>
          <w:bdr w:val="none" w:sz="0" w:space="0" w:color="auto" w:frame="1"/>
        </w:rPr>
        <w:t xml:space="preserve">], яка стала </w:t>
      </w:r>
      <w:r w:rsidRPr="002E342A">
        <w:rPr>
          <w:rFonts w:ascii="Times New Roman" w:hAnsi="Times New Roman" w:cs="Times New Roman"/>
          <w:sz w:val="28"/>
          <w:szCs w:val="28"/>
        </w:rPr>
        <w:t>фундаментом консолідації європейських країн навколо ідеї створення ЄПВО.</w:t>
      </w:r>
    </w:p>
    <w:p w:rsidR="00E22C80" w:rsidRPr="002E342A" w:rsidRDefault="00E22C80" w:rsidP="00C17F9B">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2E342A">
        <w:rPr>
          <w:rFonts w:ascii="Times New Roman" w:eastAsia="TimesNewRoman" w:hAnsi="Times New Roman" w:cs="Times New Roman"/>
          <w:sz w:val="28"/>
          <w:szCs w:val="28"/>
        </w:rPr>
        <w:t xml:space="preserve">Положення Болонської декларації були розвинуті в подальших документах, які були прийняті на конференціях міністрів країн-учасниць: в Празі (19 травня 2001 р.) [28], Берліні (18–19 вересня 2003 р.) [117], Бергені (19–20 травня 2005 р.) [32], Лондоні (16–19 травня 2007 р.) [82], у Льовені та Лювен-Ля-Ньов (28–29 квітня 2009 р.) </w:t>
      </w:r>
      <w:r w:rsidRPr="002E342A">
        <w:rPr>
          <w:rFonts w:ascii="Times New Roman" w:hAnsi="Times New Roman" w:cs="Times New Roman"/>
          <w:sz w:val="28"/>
          <w:szCs w:val="28"/>
        </w:rPr>
        <w:t>[11]</w:t>
      </w:r>
      <w:r w:rsidRPr="002E342A">
        <w:rPr>
          <w:rFonts w:ascii="Times New Roman" w:eastAsia="TimesNewRoman" w:hAnsi="Times New Roman" w:cs="Times New Roman"/>
          <w:sz w:val="28"/>
          <w:szCs w:val="28"/>
        </w:rPr>
        <w:t>, у Будапешті та Відні (11–12 березня 2010 р.) [14], Бухаресті (26–27 квітня 2012 р.) [15], Єревані [36]. Ці документи були ухвалені державами-учасниками Болонського процесу з метою оформлення співробітництва між ними шляхом добровільного прийняття зобов’язань з координації політики реформування системи вищої освіти для досягнення сумісності та порівнянності освітніх систем з метою розбудови ЄПВО.</w:t>
      </w:r>
    </w:p>
    <w:p w:rsidR="00E22C80" w:rsidRPr="002E342A" w:rsidRDefault="00E22C80" w:rsidP="00C17F9B">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Євроінтеграційну політику в сфері освіти </w:t>
      </w:r>
      <w:r w:rsidR="00696FA3" w:rsidRPr="002E342A">
        <w:rPr>
          <w:rFonts w:ascii="Times New Roman" w:hAnsi="Times New Roman" w:cs="Times New Roman"/>
          <w:sz w:val="28"/>
          <w:szCs w:val="28"/>
        </w:rPr>
        <w:t>репрезентують</w:t>
      </w:r>
      <w:r w:rsidRPr="002E342A">
        <w:rPr>
          <w:rFonts w:ascii="Times New Roman" w:hAnsi="Times New Roman" w:cs="Times New Roman"/>
          <w:sz w:val="28"/>
          <w:szCs w:val="28"/>
        </w:rPr>
        <w:t xml:space="preserve"> офіційні документи інституцій Європейського Союзу – Меморандум про навчання впродовж життя, що ухвалила Європейська Комісія у 2000 р. [131], </w:t>
      </w:r>
      <w:r w:rsidRPr="002E342A">
        <w:rPr>
          <w:rFonts w:ascii="Times New Roman" w:eastAsia="TimesNewRoman" w:hAnsi="Times New Roman" w:cs="Times New Roman"/>
          <w:sz w:val="28"/>
          <w:szCs w:val="28"/>
        </w:rPr>
        <w:t xml:space="preserve">Аналітичні звіти Болонського Секретаріату </w:t>
      </w:r>
      <w:r w:rsidRPr="002E342A">
        <w:rPr>
          <w:rFonts w:ascii="Times New Roman" w:hAnsi="Times New Roman" w:cs="Times New Roman"/>
          <w:sz w:val="28"/>
          <w:szCs w:val="28"/>
        </w:rPr>
        <w:t>[2].</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Всебічну інформацію і статистичні дані надають звіти про імплементацію Болонського процесу, які готуються європейськими структурами Eurydice, Eurostat and Eurostudent. У звітах відображено стан реформування та реалізації Болонського процесу у країнах Європейського простору вищої освіти [278-279]. </w:t>
      </w:r>
    </w:p>
    <w:p w:rsidR="00E22C80" w:rsidRPr="002E342A" w:rsidRDefault="00E22C80" w:rsidP="00C17F9B">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В окрему групу джерел варто </w:t>
      </w:r>
      <w:r w:rsidR="00696FA3">
        <w:rPr>
          <w:rFonts w:ascii="Times New Roman" w:hAnsi="Times New Roman" w:cs="Times New Roman"/>
          <w:sz w:val="28"/>
          <w:szCs w:val="28"/>
        </w:rPr>
        <w:t>виокремити</w:t>
      </w:r>
      <w:r w:rsidRPr="002E342A">
        <w:rPr>
          <w:rFonts w:ascii="Times New Roman" w:hAnsi="Times New Roman" w:cs="Times New Roman"/>
          <w:sz w:val="28"/>
          <w:szCs w:val="28"/>
        </w:rPr>
        <w:t xml:space="preserve"> нормативно-правову базу Словаччини в сфері вищої освіти. У даному контексті, насамперед, слід згадати </w:t>
      </w:r>
      <w:r w:rsidRPr="002E342A">
        <w:rPr>
          <w:rStyle w:val="longtext"/>
          <w:rFonts w:ascii="Times New Roman" w:hAnsi="Times New Roman" w:cs="Times New Roman"/>
          <w:sz w:val="28"/>
          <w:szCs w:val="28"/>
        </w:rPr>
        <w:t xml:space="preserve">закони СР «Про вищі школи» зі змінами 1990, 1994, 1996, 2002 та 2008 рр. </w:t>
      </w:r>
      <w:r w:rsidRPr="002E342A">
        <w:rPr>
          <w:rFonts w:ascii="Times New Roman" w:hAnsi="Times New Roman" w:cs="Times New Roman"/>
          <w:sz w:val="28"/>
          <w:szCs w:val="28"/>
        </w:rPr>
        <w:t>[317</w:t>
      </w:r>
      <w:r w:rsidR="00A3544D" w:rsidRPr="002E342A">
        <w:rPr>
          <w:rFonts w:ascii="Times New Roman" w:hAnsi="Times New Roman" w:cs="Times New Roman"/>
          <w:sz w:val="28"/>
          <w:szCs w:val="28"/>
        </w:rPr>
        <w:t>-</w:t>
      </w:r>
      <w:r w:rsidRPr="002E342A">
        <w:rPr>
          <w:rFonts w:ascii="Times New Roman" w:hAnsi="Times New Roman" w:cs="Times New Roman"/>
          <w:sz w:val="28"/>
          <w:szCs w:val="28"/>
        </w:rPr>
        <w:t>319; 322; 324]</w:t>
      </w:r>
      <w:r w:rsidRPr="002E342A">
        <w:rPr>
          <w:rStyle w:val="longtext"/>
          <w:rFonts w:ascii="Times New Roman" w:hAnsi="Times New Roman" w:cs="Times New Roman"/>
          <w:sz w:val="28"/>
          <w:szCs w:val="28"/>
        </w:rPr>
        <w:t xml:space="preserve">, які врегульовують </w:t>
      </w:r>
      <w:r w:rsidRPr="002E342A">
        <w:rPr>
          <w:rFonts w:ascii="Times New Roman" w:hAnsi="Times New Roman" w:cs="Times New Roman"/>
          <w:sz w:val="28"/>
          <w:szCs w:val="28"/>
        </w:rPr>
        <w:t xml:space="preserve">широкий спектр питань щодо правового положення </w:t>
      </w:r>
      <w:r w:rsidR="003911B6" w:rsidRPr="002E342A">
        <w:rPr>
          <w:rFonts w:ascii="Times New Roman" w:hAnsi="Times New Roman" w:cs="Times New Roman"/>
          <w:sz w:val="28"/>
          <w:szCs w:val="28"/>
        </w:rPr>
        <w:t>вищих навчальних закладів</w:t>
      </w:r>
      <w:r w:rsidRPr="002E342A">
        <w:rPr>
          <w:rFonts w:ascii="Times New Roman" w:hAnsi="Times New Roman" w:cs="Times New Roman"/>
          <w:sz w:val="28"/>
          <w:szCs w:val="28"/>
        </w:rPr>
        <w:t>, їх організації, професійних педагогічних кваліфікацій, навчального процесу та ін.</w:t>
      </w:r>
    </w:p>
    <w:p w:rsidR="00E22C80" w:rsidRPr="002E342A" w:rsidRDefault="00E22C80" w:rsidP="00C17F9B">
      <w:pPr>
        <w:spacing w:after="0" w:line="360" w:lineRule="auto"/>
        <w:ind w:firstLine="709"/>
        <w:jc w:val="both"/>
        <w:rPr>
          <w:rStyle w:val="longtext"/>
          <w:rFonts w:ascii="Times New Roman" w:hAnsi="Times New Roman" w:cs="Times New Roman"/>
          <w:sz w:val="28"/>
          <w:szCs w:val="28"/>
        </w:rPr>
      </w:pPr>
      <w:r w:rsidRPr="002E342A">
        <w:rPr>
          <w:rStyle w:val="longtext"/>
          <w:rFonts w:ascii="Times New Roman" w:hAnsi="Times New Roman" w:cs="Times New Roman"/>
          <w:sz w:val="28"/>
          <w:szCs w:val="28"/>
        </w:rPr>
        <w:t xml:space="preserve"> </w:t>
      </w:r>
      <w:r w:rsidRPr="002E342A">
        <w:rPr>
          <w:rFonts w:ascii="Times New Roman" w:hAnsi="Times New Roman" w:cs="Times New Roman"/>
          <w:sz w:val="28"/>
          <w:szCs w:val="28"/>
        </w:rPr>
        <w:t xml:space="preserve">У 2009 р. було ухвалено Закон «Про педагогічних працівників та професійних співробітників» [321], що було значною подією в педагогічній сфері, оскільки вперше в історії СР професія педагога </w:t>
      </w:r>
      <w:r w:rsidR="00696FA3">
        <w:rPr>
          <w:rFonts w:ascii="Times New Roman" w:hAnsi="Times New Roman" w:cs="Times New Roman"/>
          <w:sz w:val="28"/>
          <w:szCs w:val="28"/>
        </w:rPr>
        <w:t>стала</w:t>
      </w:r>
      <w:r w:rsidRPr="002E342A">
        <w:rPr>
          <w:rFonts w:ascii="Times New Roman" w:hAnsi="Times New Roman" w:cs="Times New Roman"/>
          <w:sz w:val="28"/>
          <w:szCs w:val="28"/>
        </w:rPr>
        <w:t xml:space="preserve"> предметом регулювання окремого законодавчого акту. </w:t>
      </w:r>
    </w:p>
    <w:p w:rsidR="00E22C80" w:rsidRPr="002E342A" w:rsidRDefault="00E22C80" w:rsidP="00C17F9B">
      <w:pPr>
        <w:spacing w:after="0" w:line="360" w:lineRule="auto"/>
        <w:ind w:firstLine="709"/>
        <w:jc w:val="both"/>
        <w:rPr>
          <w:rFonts w:ascii="Times New Roman" w:eastAsia="TimesNewRomanPSMT" w:hAnsi="Times New Roman" w:cs="Times New Roman"/>
          <w:sz w:val="28"/>
          <w:szCs w:val="28"/>
        </w:rPr>
      </w:pPr>
      <w:r w:rsidRPr="002E342A">
        <w:rPr>
          <w:rStyle w:val="longtext"/>
          <w:rFonts w:ascii="Times New Roman" w:hAnsi="Times New Roman" w:cs="Times New Roman"/>
          <w:sz w:val="28"/>
          <w:szCs w:val="28"/>
        </w:rPr>
        <w:t xml:space="preserve"> В регулятивному аспекті важливе значення мають також постанови Міністерства освіти СР, а саме: </w:t>
      </w:r>
      <w:r w:rsidRPr="002E342A">
        <w:rPr>
          <w:rFonts w:ascii="Times New Roman" w:eastAsia="TimesNewRomanPSMT" w:hAnsi="Times New Roman" w:cs="Times New Roman"/>
          <w:sz w:val="28"/>
          <w:szCs w:val="28"/>
        </w:rPr>
        <w:t xml:space="preserve">«Про професійну та освітню кваліфікацію педагогічних працівників» [301], «Про подальшу освіту педагогічних працівників» [300], </w:t>
      </w:r>
      <w:r w:rsidRPr="002E342A">
        <w:rPr>
          <w:rFonts w:ascii="Times New Roman" w:hAnsi="Times New Roman" w:cs="Times New Roman"/>
          <w:sz w:val="28"/>
          <w:szCs w:val="28"/>
        </w:rPr>
        <w:t xml:space="preserve">«Про кредитну систему навчання» </w:t>
      </w:r>
      <w:r w:rsidRPr="002E342A">
        <w:rPr>
          <w:rFonts w:ascii="Times New Roman" w:eastAsia="TimesNewRomanPSMT" w:hAnsi="Times New Roman" w:cs="Times New Roman"/>
          <w:sz w:val="28"/>
          <w:szCs w:val="28"/>
        </w:rPr>
        <w:t>[</w:t>
      </w:r>
      <w:r w:rsidRPr="002E342A">
        <w:rPr>
          <w:rFonts w:ascii="Times New Roman" w:hAnsi="Times New Roman" w:cs="Times New Roman"/>
          <w:sz w:val="28"/>
          <w:szCs w:val="28"/>
        </w:rPr>
        <w:t>302</w:t>
      </w:r>
      <w:r w:rsidRPr="002E342A">
        <w:rPr>
          <w:rFonts w:ascii="Times New Roman" w:eastAsia="TimesNewRomanPSMT" w:hAnsi="Times New Roman" w:cs="Times New Roman"/>
          <w:sz w:val="28"/>
          <w:szCs w:val="28"/>
        </w:rPr>
        <w:t xml:space="preserve">], – які встановлюють нормативні </w:t>
      </w:r>
      <w:r w:rsidRPr="002E342A">
        <w:rPr>
          <w:rFonts w:ascii="Times New Roman" w:hAnsi="Times New Roman" w:cs="Times New Roman"/>
          <w:sz w:val="28"/>
          <w:szCs w:val="28"/>
        </w:rPr>
        <w:t xml:space="preserve">рамки щодо впровадження Болонського процесу, </w:t>
      </w:r>
      <w:r w:rsidRPr="002E342A">
        <w:rPr>
          <w:rFonts w:ascii="Times New Roman" w:eastAsia="TimesNewRomanPSMT" w:hAnsi="Times New Roman" w:cs="Times New Roman"/>
          <w:sz w:val="28"/>
          <w:szCs w:val="28"/>
        </w:rPr>
        <w:t>визначають вимоги до кваліфікації педагогічних працівників.</w:t>
      </w:r>
    </w:p>
    <w:p w:rsidR="00E22C80" w:rsidRPr="002E342A" w:rsidRDefault="00E22C80" w:rsidP="00C17F9B">
      <w:pPr>
        <w:spacing w:after="0" w:line="360" w:lineRule="auto"/>
        <w:ind w:firstLine="709"/>
        <w:jc w:val="both"/>
        <w:rPr>
          <w:rFonts w:ascii="Times New Roman" w:eastAsia="TimesNewRomanPSMT" w:hAnsi="Times New Roman" w:cs="Times New Roman"/>
          <w:sz w:val="28"/>
          <w:szCs w:val="28"/>
        </w:rPr>
      </w:pPr>
      <w:r w:rsidRPr="002E342A">
        <w:rPr>
          <w:rFonts w:ascii="Times New Roman" w:eastAsia="TimesNewRomanPSMT" w:hAnsi="Times New Roman" w:cs="Times New Roman"/>
          <w:sz w:val="28"/>
          <w:szCs w:val="28"/>
        </w:rPr>
        <w:t xml:space="preserve">Проблеми, пріоритети та завдання розвитку словацької вищої освіти в ХХІ столітті визначено в ряді стратегічних національних документів Словаччини, як-от: </w:t>
      </w:r>
      <w:r w:rsidRPr="002E342A">
        <w:rPr>
          <w:rFonts w:ascii="Times New Roman" w:hAnsi="Times New Roman" w:cs="Times New Roman"/>
          <w:sz w:val="28"/>
          <w:szCs w:val="28"/>
        </w:rPr>
        <w:t>«Konštantín – Національна програма виховання і освіти» [186], «Національна програма виховання і освіти в Словацькій Республіці на найближчі 15-20 років» (проект «Milеnium») [204],</w:t>
      </w:r>
      <w:r w:rsidRPr="002E342A">
        <w:rPr>
          <w:rFonts w:ascii="Times New Roman" w:eastAsia="TimesNewRomanPSMT" w:hAnsi="Times New Roman" w:cs="Times New Roman"/>
          <w:sz w:val="28"/>
          <w:szCs w:val="28"/>
        </w:rPr>
        <w:t xml:space="preserve"> </w:t>
      </w:r>
      <w:r w:rsidRPr="002E342A">
        <w:rPr>
          <w:rFonts w:ascii="Times New Roman" w:hAnsi="Times New Roman" w:cs="Times New Roman"/>
          <w:sz w:val="28"/>
          <w:szCs w:val="28"/>
        </w:rPr>
        <w:t>«Концепція подальшого розвитку вищої освіти в Словаччині на 21 століття» [289], «Національна стратегія глобальної освіти на період 2012-2016 рр.» [209].</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У аспекті порівняльного аналізу словацької та української систем вищої педагогічної освіти залучалися нормативно-правові акти України, які визначають головні цілі та принципи реформування української системи освіти, найважливіші завдання в контексті її інтеграції в європейський культурно-освітній простір. У даному аспекті важливе значення мають закони України «Про освіту» [35], «Про вищу освіту» [33-34]. Одним з перших нормативно-правових актів, що регулював відносини між Україною та Європейським Союзом була Угода про партнерство та співробітництво від 14.06.1994 р. [122], яка передбачає розвиток співробітництва в галузі освіти в розрізі європейської інтеграції. </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У процесуальному плані щодо реалізації євроінтеграційного курсу української вищої освіти важливе значення мають накази </w:t>
      </w:r>
      <w:r w:rsidRPr="002E342A">
        <w:rPr>
          <w:rFonts w:ascii="Times New Roman" w:eastAsia="TimesNewRoman" w:hAnsi="Times New Roman" w:cs="Times New Roman"/>
          <w:sz w:val="28"/>
          <w:szCs w:val="28"/>
        </w:rPr>
        <w:t xml:space="preserve">Міністерства освіти і науки України </w:t>
      </w:r>
      <w:r w:rsidRPr="002E342A">
        <w:rPr>
          <w:rFonts w:ascii="Times New Roman" w:hAnsi="Times New Roman" w:cs="Times New Roman"/>
          <w:sz w:val="28"/>
          <w:szCs w:val="28"/>
        </w:rPr>
        <w:t xml:space="preserve">«Про затвердження Програми дій щодо реалізації положень Болонської декларації в системі вищої освіти і науки України на 2004-2005 роки» </w:t>
      </w:r>
      <w:r w:rsidRPr="002E342A">
        <w:rPr>
          <w:rFonts w:ascii="Times New Roman" w:eastAsia="TimesNewRoman" w:hAnsi="Times New Roman" w:cs="Times New Roman"/>
          <w:sz w:val="28"/>
          <w:szCs w:val="28"/>
        </w:rPr>
        <w:t xml:space="preserve">[84], </w:t>
      </w:r>
      <w:r w:rsidR="00885457" w:rsidRPr="002E342A">
        <w:rPr>
          <w:rFonts w:ascii="Times New Roman" w:eastAsia="TimesNewRoman" w:hAnsi="Times New Roman" w:cs="Times New Roman"/>
          <w:sz w:val="28"/>
          <w:szCs w:val="28"/>
        </w:rPr>
        <w:t xml:space="preserve">«Про запровадження у вищих навчальних закладах України Європейської кредитно-трансферної системи» [85], </w:t>
      </w:r>
      <w:r w:rsidRPr="002E342A">
        <w:rPr>
          <w:rFonts w:ascii="Times New Roman" w:eastAsia="TimesNewRoman" w:hAnsi="Times New Roman" w:cs="Times New Roman"/>
          <w:sz w:val="28"/>
          <w:szCs w:val="28"/>
        </w:rPr>
        <w:t xml:space="preserve">«Про затвердження Плану дій щодо забезпечення якості вищої освіти України та її інтеграції в європейське і світове освітнє співтовариство на період до 2010 року» [86], </w:t>
      </w:r>
      <w:r w:rsidRPr="002E342A">
        <w:rPr>
          <w:rFonts w:ascii="Times New Roman" w:hAnsi="Times New Roman" w:cs="Times New Roman"/>
          <w:sz w:val="28"/>
          <w:szCs w:val="28"/>
        </w:rPr>
        <w:t xml:space="preserve">Галузева концепція розвиту неперервної педагогічної освіти 2013 р. [83], «Концептуальні засади розвитку педагогічної освіти в Україні та її інтеграції в Європейський простір» [58], «Про перелік напрямів (спеціальностей) та їх поєднання з додатковими спеціальностями і спеціалізаціями для підготовки педагогічних працівників за освітньо-кваліфікаційними рівнями бакалавра, спеціаліста, магістра» [103]. </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Важливим документом для інтернаціоналізації вищої освіти України є Постанова КМУ «Про затвердження Положення про порядок реалізації права на академічну мобільність» (2015 р.), у якій визначено шляхи організації академічної мобільності між навчальними закладами України та інших країн, форми академічної мобільності [101].</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З-поміж концептуальних документів, які визначають стратегію і тактику розвитку української вищої школи і педагогічної освіти, слід виокремити наступні: Національна доктрина розвитку освіти України в ХХІ ст. [88], Національна стратегія розвитк</w:t>
      </w:r>
      <w:r w:rsidR="00696FA3">
        <w:rPr>
          <w:rFonts w:ascii="Times New Roman" w:hAnsi="Times New Roman" w:cs="Times New Roman"/>
          <w:sz w:val="28"/>
          <w:szCs w:val="28"/>
        </w:rPr>
        <w:t>у освіти в Україні на 2012–2021 </w:t>
      </w:r>
      <w:r w:rsidRPr="002E342A">
        <w:rPr>
          <w:rFonts w:ascii="Times New Roman" w:hAnsi="Times New Roman" w:cs="Times New Roman"/>
          <w:sz w:val="28"/>
          <w:szCs w:val="28"/>
        </w:rPr>
        <w:t xml:space="preserve">рр. [89], Державна програма «Учитель» [126], Державна національна програма «Освіта» (Україна ХХІ століття) [27], Концепція педагогічної освіти 1998 р. [59]. Ці документи є складовою національного </w:t>
      </w:r>
      <w:r w:rsidR="00CB6CD3" w:rsidRPr="002E342A">
        <w:rPr>
          <w:rFonts w:ascii="Times New Roman" w:hAnsi="Times New Roman" w:cs="Times New Roman"/>
          <w:sz w:val="28"/>
          <w:szCs w:val="28"/>
        </w:rPr>
        <w:t>реформеного</w:t>
      </w:r>
      <w:r w:rsidRPr="002E342A">
        <w:rPr>
          <w:rFonts w:ascii="Times New Roman" w:hAnsi="Times New Roman" w:cs="Times New Roman"/>
          <w:sz w:val="28"/>
          <w:szCs w:val="28"/>
        </w:rPr>
        <w:t xml:space="preserve"> потенціалу і наближають Україну до європейських стандартів.</w:t>
      </w:r>
    </w:p>
    <w:p w:rsidR="00E22C80" w:rsidRPr="002E342A" w:rsidRDefault="00E22C80" w:rsidP="00C17F9B">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Чимало статистичної та аналітичної інформації про розвиток вищої педагогічної освіти містять Інтернет-сторінки словацьких урядових організацій, інформаційних, освітніх і науково-дослідницьких установ, таких як: </w:t>
      </w:r>
      <w:r w:rsidRPr="002E342A">
        <w:rPr>
          <w:rStyle w:val="hps"/>
          <w:rFonts w:ascii="Times New Roman" w:hAnsi="Times New Roman" w:cs="Times New Roman"/>
          <w:sz w:val="28"/>
          <w:szCs w:val="28"/>
        </w:rPr>
        <w:t>Міністерство освіти</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науки</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досліджень</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і</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спорту</w:t>
      </w:r>
      <w:r w:rsidRPr="002E342A">
        <w:rPr>
          <w:rFonts w:ascii="Times New Roman" w:hAnsi="Times New Roman" w:cs="Times New Roman"/>
          <w:sz w:val="28"/>
          <w:szCs w:val="28"/>
        </w:rPr>
        <w:t xml:space="preserve"> </w:t>
      </w:r>
      <w:r w:rsidR="005B04D1">
        <w:rPr>
          <w:rStyle w:val="hps"/>
          <w:rFonts w:ascii="Times New Roman" w:hAnsi="Times New Roman" w:cs="Times New Roman"/>
          <w:sz w:val="28"/>
          <w:szCs w:val="28"/>
        </w:rPr>
        <w:t xml:space="preserve">СР </w:t>
      </w:r>
      <w:r w:rsidRPr="002E342A">
        <w:rPr>
          <w:rStyle w:val="hps"/>
          <w:rFonts w:ascii="Times New Roman" w:hAnsi="Times New Roman" w:cs="Times New Roman"/>
          <w:sz w:val="28"/>
          <w:szCs w:val="28"/>
        </w:rPr>
        <w:t>[206]</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Центральний</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інформаційний</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портал</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відділу освіти</w:t>
      </w:r>
      <w:r w:rsidRPr="002E342A">
        <w:rPr>
          <w:rStyle w:val="apple-style-span"/>
          <w:rFonts w:ascii="Times New Roman" w:eastAsia="Calibri" w:hAnsi="Times New Roman" w:cs="Times New Roman"/>
          <w:sz w:val="28"/>
          <w:szCs w:val="28"/>
        </w:rPr>
        <w:t xml:space="preserve"> [147], </w:t>
      </w:r>
      <w:r w:rsidRPr="002E342A">
        <w:rPr>
          <w:rStyle w:val="hps"/>
          <w:rFonts w:ascii="Times New Roman" w:hAnsi="Times New Roman" w:cs="Times New Roman"/>
          <w:sz w:val="28"/>
          <w:szCs w:val="28"/>
        </w:rPr>
        <w:t>Інститут</w:t>
      </w:r>
      <w:r w:rsidRPr="002E342A">
        <w:rPr>
          <w:rStyle w:val="shorttext"/>
          <w:rFonts w:ascii="Times New Roman" w:hAnsi="Times New Roman" w:cs="Times New Roman"/>
          <w:sz w:val="28"/>
          <w:szCs w:val="28"/>
        </w:rPr>
        <w:t xml:space="preserve"> </w:t>
      </w:r>
      <w:r w:rsidRPr="002E342A">
        <w:rPr>
          <w:rStyle w:val="hps"/>
          <w:rFonts w:ascii="Times New Roman" w:hAnsi="Times New Roman" w:cs="Times New Roman"/>
          <w:sz w:val="28"/>
          <w:szCs w:val="28"/>
        </w:rPr>
        <w:t>інформації</w:t>
      </w:r>
      <w:r w:rsidRPr="002E342A">
        <w:rPr>
          <w:rStyle w:val="shorttext"/>
          <w:rFonts w:ascii="Times New Roman" w:hAnsi="Times New Roman" w:cs="Times New Roman"/>
          <w:sz w:val="28"/>
          <w:szCs w:val="28"/>
        </w:rPr>
        <w:t xml:space="preserve"> </w:t>
      </w:r>
      <w:r w:rsidRPr="002E342A">
        <w:rPr>
          <w:rStyle w:val="hps"/>
          <w:rFonts w:ascii="Times New Roman" w:hAnsi="Times New Roman" w:cs="Times New Roman"/>
          <w:sz w:val="28"/>
          <w:szCs w:val="28"/>
        </w:rPr>
        <w:t>та</w:t>
      </w:r>
      <w:r w:rsidRPr="002E342A">
        <w:rPr>
          <w:rStyle w:val="shorttext"/>
          <w:rFonts w:ascii="Times New Roman" w:hAnsi="Times New Roman" w:cs="Times New Roman"/>
          <w:sz w:val="28"/>
          <w:szCs w:val="28"/>
        </w:rPr>
        <w:t xml:space="preserve"> </w:t>
      </w:r>
      <w:r w:rsidRPr="002E342A">
        <w:rPr>
          <w:rStyle w:val="hps"/>
          <w:rFonts w:ascii="Times New Roman" w:hAnsi="Times New Roman" w:cs="Times New Roman"/>
          <w:sz w:val="28"/>
          <w:szCs w:val="28"/>
        </w:rPr>
        <w:t>прогнозу</w:t>
      </w:r>
      <w:r w:rsidRPr="002E342A">
        <w:rPr>
          <w:rStyle w:val="shorttext"/>
          <w:rFonts w:ascii="Times New Roman" w:hAnsi="Times New Roman" w:cs="Times New Roman"/>
          <w:sz w:val="28"/>
          <w:szCs w:val="28"/>
        </w:rPr>
        <w:t xml:space="preserve"> </w:t>
      </w:r>
      <w:r w:rsidRPr="002E342A">
        <w:rPr>
          <w:rStyle w:val="hps"/>
          <w:rFonts w:ascii="Times New Roman" w:hAnsi="Times New Roman" w:cs="Times New Roman"/>
          <w:sz w:val="28"/>
          <w:szCs w:val="28"/>
        </w:rPr>
        <w:t>в</w:t>
      </w:r>
      <w:r w:rsidRPr="002E342A">
        <w:rPr>
          <w:rStyle w:val="shorttext"/>
          <w:rFonts w:ascii="Times New Roman" w:hAnsi="Times New Roman" w:cs="Times New Roman"/>
          <w:sz w:val="28"/>
          <w:szCs w:val="28"/>
        </w:rPr>
        <w:t xml:space="preserve"> </w:t>
      </w:r>
      <w:r w:rsidRPr="002E342A">
        <w:rPr>
          <w:rStyle w:val="hps"/>
          <w:rFonts w:ascii="Times New Roman" w:hAnsi="Times New Roman" w:cs="Times New Roman"/>
          <w:sz w:val="28"/>
          <w:szCs w:val="28"/>
        </w:rPr>
        <w:t>галузі освіти [288],</w:t>
      </w:r>
      <w:r w:rsidRPr="002E342A">
        <w:rPr>
          <w:rFonts w:ascii="Times New Roman" w:hAnsi="Times New Roman" w:cs="Times New Roman"/>
          <w:sz w:val="28"/>
          <w:szCs w:val="28"/>
        </w:rPr>
        <w:t xml:space="preserve"> Центр науково-технічної інформації [148], Акредитаційна комісія [135], Портал </w:t>
      </w:r>
      <w:r w:rsidR="003911B6" w:rsidRPr="002E342A">
        <w:rPr>
          <w:rFonts w:ascii="Times New Roman" w:hAnsi="Times New Roman" w:cs="Times New Roman"/>
          <w:sz w:val="28"/>
          <w:szCs w:val="28"/>
        </w:rPr>
        <w:t xml:space="preserve">вищих навчальних закладів </w:t>
      </w:r>
      <w:r w:rsidRPr="002E342A">
        <w:rPr>
          <w:rFonts w:ascii="Times New Roman" w:hAnsi="Times New Roman" w:cs="Times New Roman"/>
          <w:sz w:val="28"/>
          <w:szCs w:val="28"/>
        </w:rPr>
        <w:t xml:space="preserve">[233], Державний педагогічний інститут [270], </w:t>
      </w:r>
      <w:r w:rsidRPr="002E342A">
        <w:rPr>
          <w:rStyle w:val="hps"/>
          <w:rFonts w:ascii="Times New Roman" w:hAnsi="Times New Roman" w:cs="Times New Roman"/>
          <w:sz w:val="28"/>
          <w:szCs w:val="28"/>
        </w:rPr>
        <w:t>Державний інститут</w:t>
      </w:r>
      <w:r w:rsidRPr="002E342A">
        <w:rPr>
          <w:rStyle w:val="shorttext"/>
          <w:rFonts w:ascii="Times New Roman" w:hAnsi="Times New Roman" w:cs="Times New Roman"/>
          <w:sz w:val="28"/>
          <w:szCs w:val="28"/>
        </w:rPr>
        <w:t xml:space="preserve"> </w:t>
      </w:r>
      <w:r w:rsidRPr="002E342A">
        <w:rPr>
          <w:rStyle w:val="hps"/>
          <w:rFonts w:ascii="Times New Roman" w:hAnsi="Times New Roman" w:cs="Times New Roman"/>
          <w:sz w:val="28"/>
          <w:szCs w:val="28"/>
        </w:rPr>
        <w:t xml:space="preserve">професійної освіти [269], </w:t>
      </w:r>
      <w:r w:rsidRPr="002E342A">
        <w:rPr>
          <w:rFonts w:ascii="Times New Roman" w:hAnsi="Times New Roman" w:cs="Times New Roman"/>
          <w:sz w:val="28"/>
          <w:szCs w:val="28"/>
        </w:rPr>
        <w:t>Методично-педагогічний центр [202].</w:t>
      </w:r>
    </w:p>
    <w:p w:rsidR="00E22C80" w:rsidRPr="002E342A" w:rsidRDefault="00E22C80" w:rsidP="00C17F9B">
      <w:pPr>
        <w:pStyle w:val="Default"/>
        <w:spacing w:line="360" w:lineRule="auto"/>
        <w:ind w:firstLine="709"/>
        <w:jc w:val="both"/>
        <w:rPr>
          <w:color w:val="auto"/>
          <w:sz w:val="28"/>
          <w:szCs w:val="28"/>
          <w:lang w:val="uk-UA"/>
        </w:rPr>
      </w:pPr>
      <w:r w:rsidRPr="002E342A">
        <w:rPr>
          <w:color w:val="auto"/>
          <w:sz w:val="28"/>
          <w:szCs w:val="28"/>
          <w:lang w:val="uk-UA"/>
        </w:rPr>
        <w:t xml:space="preserve">В емпіричному аспекті важливе значення для даного дисертаційного дослідження мають соціологічні, статистичні дані міжнародних структур таких як </w:t>
      </w:r>
      <w:r w:rsidRPr="002E342A">
        <w:rPr>
          <w:color w:val="auto"/>
          <w:sz w:val="28"/>
          <w:szCs w:val="28"/>
          <w:shd w:val="clear" w:color="auto" w:fill="FFFFFF"/>
          <w:lang w:val="uk-UA"/>
        </w:rPr>
        <w:t xml:space="preserve">Євростат (англ. </w:t>
      </w:r>
      <w:r w:rsidRPr="002E342A">
        <w:rPr>
          <w:iCs/>
          <w:color w:val="auto"/>
          <w:sz w:val="28"/>
          <w:szCs w:val="28"/>
          <w:shd w:val="clear" w:color="auto" w:fill="FFFFFF"/>
          <w:lang w:val="uk-UA"/>
        </w:rPr>
        <w:t>European Statistical Office, Eurostat</w:t>
      </w:r>
      <w:r w:rsidRPr="002E342A">
        <w:rPr>
          <w:color w:val="auto"/>
          <w:sz w:val="28"/>
          <w:szCs w:val="28"/>
          <w:shd w:val="clear" w:color="auto" w:fill="FFFFFF"/>
          <w:lang w:val="uk-UA"/>
        </w:rPr>
        <w:t>)</w:t>
      </w:r>
      <w:r w:rsidRPr="002E342A">
        <w:rPr>
          <w:rStyle w:val="apple-converted-space"/>
          <w:color w:val="auto"/>
          <w:sz w:val="28"/>
          <w:szCs w:val="28"/>
          <w:shd w:val="clear" w:color="auto" w:fill="FFFFFF"/>
          <w:lang w:val="uk-UA"/>
        </w:rPr>
        <w:t xml:space="preserve"> [167], </w:t>
      </w:r>
      <w:r w:rsidRPr="002E342A">
        <w:rPr>
          <w:iCs/>
          <w:color w:val="auto"/>
          <w:sz w:val="28"/>
          <w:szCs w:val="28"/>
          <w:shd w:val="clear" w:color="auto" w:fill="FFFFFF"/>
          <w:lang w:val="uk-UA"/>
        </w:rPr>
        <w:t>ОЕСР [215]</w:t>
      </w:r>
      <w:r w:rsidRPr="002E342A">
        <w:rPr>
          <w:color w:val="auto"/>
          <w:sz w:val="28"/>
          <w:szCs w:val="28"/>
          <w:lang w:val="uk-UA"/>
        </w:rPr>
        <w:t xml:space="preserve">, що пропонують також методологію і набір показників оцінювання освітньої політики в країнах світу. Зокрема, напередодні саміту Болонського процесу в Єревані (травень 2015 р.) </w:t>
      </w:r>
      <w:r w:rsidRPr="002E342A">
        <w:rPr>
          <w:iCs/>
          <w:color w:val="auto"/>
          <w:sz w:val="28"/>
          <w:szCs w:val="28"/>
          <w:shd w:val="clear" w:color="auto" w:fill="FFFFFF"/>
          <w:lang w:val="uk-UA"/>
        </w:rPr>
        <w:t>Eurostat</w:t>
      </w:r>
      <w:r w:rsidRPr="002E342A">
        <w:rPr>
          <w:color w:val="auto"/>
          <w:sz w:val="28"/>
          <w:szCs w:val="28"/>
          <w:shd w:val="clear" w:color="auto" w:fill="FFFFFF"/>
          <w:lang w:val="uk-UA"/>
        </w:rPr>
        <w:t xml:space="preserve"> у співпраці з мережами</w:t>
      </w:r>
      <w:r w:rsidRPr="002E342A">
        <w:rPr>
          <w:rStyle w:val="apple-converted-space"/>
          <w:color w:val="auto"/>
          <w:sz w:val="28"/>
          <w:szCs w:val="28"/>
          <w:shd w:val="clear" w:color="auto" w:fill="FFFFFF"/>
          <w:lang w:val="uk-UA"/>
        </w:rPr>
        <w:t> Eurydice та Eurostudent</w:t>
      </w:r>
      <w:r w:rsidRPr="002E342A">
        <w:rPr>
          <w:color w:val="auto"/>
          <w:sz w:val="28"/>
          <w:szCs w:val="28"/>
          <w:shd w:val="clear" w:color="auto" w:fill="FFFFFF"/>
          <w:lang w:val="uk-UA"/>
        </w:rPr>
        <w:t xml:space="preserve"> представили комплексний документ «</w:t>
      </w:r>
      <w:r w:rsidRPr="002E342A">
        <w:rPr>
          <w:color w:val="auto"/>
          <w:sz w:val="28"/>
          <w:szCs w:val="28"/>
          <w:bdr w:val="none" w:sz="0" w:space="0" w:color="auto" w:frame="1"/>
          <w:shd w:val="clear" w:color="auto" w:fill="FFFFFF"/>
          <w:lang w:val="uk-UA"/>
        </w:rPr>
        <w:t>Європейський простір вищої освіти у 2015 році: звіт про імплементацію Болонського процесу», де а</w:t>
      </w:r>
      <w:r w:rsidRPr="002E342A">
        <w:rPr>
          <w:color w:val="auto"/>
          <w:sz w:val="28"/>
          <w:szCs w:val="28"/>
          <w:shd w:val="clear" w:color="auto" w:fill="FFFFFF"/>
          <w:lang w:val="uk-UA"/>
        </w:rPr>
        <w:t xml:space="preserve">налізується сучасний стан реалізації Болонського процесу у 47 країнах-учасницях ЄПВО, наведено кількісну та якісну інформацію з ключових аспектів реформування вищої освіти </w:t>
      </w:r>
      <w:r w:rsidRPr="002E342A">
        <w:rPr>
          <w:color w:val="auto"/>
          <w:sz w:val="28"/>
          <w:szCs w:val="28"/>
          <w:bdr w:val="none" w:sz="0" w:space="0" w:color="auto" w:frame="1"/>
          <w:shd w:val="clear" w:color="auto" w:fill="FFFFFF"/>
          <w:lang w:val="uk-UA"/>
        </w:rPr>
        <w:t>[279]</w:t>
      </w:r>
      <w:r w:rsidRPr="002E342A">
        <w:rPr>
          <w:color w:val="auto"/>
          <w:sz w:val="28"/>
          <w:szCs w:val="28"/>
          <w:shd w:val="clear" w:color="auto" w:fill="FFFFFF"/>
          <w:lang w:val="uk-UA"/>
        </w:rPr>
        <w:t>.</w:t>
      </w:r>
    </w:p>
    <w:p w:rsidR="00E22C80" w:rsidRPr="002E342A" w:rsidRDefault="00E22C80" w:rsidP="00C17F9B">
      <w:pPr>
        <w:autoSpaceDE w:val="0"/>
        <w:autoSpaceDN w:val="0"/>
        <w:adjustRightInd w:val="0"/>
        <w:spacing w:after="0" w:line="360" w:lineRule="auto"/>
        <w:ind w:firstLine="709"/>
        <w:jc w:val="both"/>
        <w:rPr>
          <w:rFonts w:ascii="Times New Roman" w:hAnsi="Times New Roman" w:cs="Times New Roman"/>
          <w:sz w:val="28"/>
          <w:szCs w:val="28"/>
        </w:rPr>
      </w:pPr>
      <w:r w:rsidRPr="002E342A">
        <w:rPr>
          <w:rStyle w:val="hps"/>
          <w:rFonts w:ascii="Times New Roman" w:hAnsi="Times New Roman" w:cs="Times New Roman"/>
          <w:sz w:val="28"/>
          <w:szCs w:val="28"/>
        </w:rPr>
        <w:t>Важливе значення для визначе</w:t>
      </w:r>
      <w:r w:rsidR="00696FA3">
        <w:rPr>
          <w:rStyle w:val="hps"/>
          <w:rFonts w:ascii="Times New Roman" w:hAnsi="Times New Roman" w:cs="Times New Roman"/>
          <w:sz w:val="28"/>
          <w:szCs w:val="28"/>
        </w:rPr>
        <w:t>ння якості вищої освіти, в т.ч. </w:t>
      </w:r>
      <w:r w:rsidRPr="002E342A">
        <w:rPr>
          <w:rStyle w:val="hps"/>
          <w:rFonts w:ascii="Times New Roman" w:hAnsi="Times New Roman" w:cs="Times New Roman"/>
          <w:sz w:val="28"/>
          <w:szCs w:val="28"/>
        </w:rPr>
        <w:t xml:space="preserve">педагогічної, мають матеріали рейтингових, дослідницьких організацій та інформаційних мереж, як-от: </w:t>
      </w:r>
      <w:r w:rsidR="00696FA3" w:rsidRPr="002E342A">
        <w:rPr>
          <w:rFonts w:ascii="Times New Roman" w:hAnsi="Times New Roman" w:cs="Times New Roman"/>
          <w:sz w:val="28"/>
          <w:szCs w:val="28"/>
        </w:rPr>
        <w:t>Академічне</w:t>
      </w:r>
      <w:r w:rsidRPr="002E342A">
        <w:rPr>
          <w:rFonts w:ascii="Times New Roman" w:hAnsi="Times New Roman" w:cs="Times New Roman"/>
          <w:sz w:val="28"/>
          <w:szCs w:val="28"/>
        </w:rPr>
        <w:t xml:space="preserve"> ранжувальне і рейтингове агентство (ARRA) [133], Європейська організація забезпечення якості вищої освіти</w:t>
      </w:r>
      <w:r w:rsidRPr="002E342A">
        <w:rPr>
          <w:rFonts w:ascii="Times New Roman" w:hAnsi="Times New Roman" w:cs="Times New Roman"/>
          <w:iCs/>
          <w:sz w:val="28"/>
          <w:szCs w:val="28"/>
          <w:shd w:val="clear" w:color="auto" w:fill="FFFFFF"/>
        </w:rPr>
        <w:t xml:space="preserve"> (ENQA)</w:t>
      </w:r>
      <w:r w:rsidRPr="002E342A">
        <w:rPr>
          <w:rStyle w:val="af9"/>
          <w:rFonts w:ascii="Times New Roman" w:hAnsi="Times New Roman" w:cs="Times New Roman"/>
          <w:sz w:val="28"/>
          <w:szCs w:val="28"/>
        </w:rPr>
        <w:t xml:space="preserve"> </w:t>
      </w:r>
      <w:r w:rsidRPr="002E342A">
        <w:rPr>
          <w:rFonts w:ascii="Times New Roman" w:hAnsi="Times New Roman" w:cs="Times New Roman"/>
          <w:sz w:val="28"/>
          <w:szCs w:val="28"/>
        </w:rPr>
        <w:t xml:space="preserve">[159], </w:t>
      </w:r>
      <w:r w:rsidRPr="002E342A">
        <w:rPr>
          <w:rFonts w:ascii="Times New Roman" w:hAnsi="Times New Roman" w:cs="Times New Roman"/>
          <w:sz w:val="28"/>
          <w:szCs w:val="28"/>
          <w:shd w:val="clear" w:color="auto" w:fill="FFFFFF"/>
        </w:rPr>
        <w:t>Європейська асоціація університетів (</w:t>
      </w:r>
      <w:r w:rsidRPr="002E342A">
        <w:rPr>
          <w:rFonts w:ascii="Times New Roman" w:hAnsi="Times New Roman" w:cs="Times New Roman"/>
          <w:bCs/>
          <w:sz w:val="28"/>
          <w:szCs w:val="28"/>
        </w:rPr>
        <w:t>EUA) [166</w:t>
      </w:r>
      <w:r w:rsidRPr="002E342A">
        <w:rPr>
          <w:rFonts w:ascii="Times New Roman" w:hAnsi="Times New Roman" w:cs="Times New Roman"/>
          <w:sz w:val="28"/>
          <w:szCs w:val="28"/>
        </w:rPr>
        <w:t xml:space="preserve">], </w:t>
      </w:r>
      <w:r w:rsidRPr="002E342A">
        <w:rPr>
          <w:rStyle w:val="apple-converted-space"/>
          <w:rFonts w:ascii="Times New Roman" w:hAnsi="Times New Roman" w:cs="Times New Roman"/>
          <w:sz w:val="28"/>
          <w:szCs w:val="28"/>
          <w:shd w:val="clear" w:color="auto" w:fill="FFFFFF"/>
        </w:rPr>
        <w:t>Eurostudent [169],</w:t>
      </w:r>
      <w:r w:rsidRPr="002E342A">
        <w:rPr>
          <w:rFonts w:ascii="Times New Roman" w:hAnsi="Times New Roman" w:cs="Times New Roman"/>
          <w:sz w:val="28"/>
          <w:szCs w:val="28"/>
          <w:shd w:val="clear" w:color="auto" w:fill="FFFFFF"/>
        </w:rPr>
        <w:t xml:space="preserve"> </w:t>
      </w:r>
      <w:r w:rsidRPr="002E342A">
        <w:rPr>
          <w:rFonts w:ascii="Times New Roman" w:hAnsi="Times New Roman" w:cs="Times New Roman"/>
          <w:sz w:val="28"/>
          <w:szCs w:val="28"/>
        </w:rPr>
        <w:t xml:space="preserve">Інформаційна мережа з освіти в Європі – </w:t>
      </w:r>
      <w:r w:rsidRPr="002E342A">
        <w:rPr>
          <w:rStyle w:val="af1"/>
          <w:rFonts w:ascii="Times New Roman" w:hAnsi="Times New Roman" w:cs="Times New Roman"/>
          <w:bCs/>
          <w:i w:val="0"/>
          <w:iCs w:val="0"/>
          <w:sz w:val="28"/>
          <w:szCs w:val="28"/>
          <w:shd w:val="clear" w:color="auto" w:fill="FFFFFF"/>
        </w:rPr>
        <w:t>Eurydice</w:t>
      </w:r>
      <w:r w:rsidRPr="002E342A">
        <w:rPr>
          <w:rStyle w:val="apple-converted-space"/>
          <w:rFonts w:ascii="Times New Roman" w:hAnsi="Times New Roman" w:cs="Times New Roman"/>
          <w:sz w:val="28"/>
          <w:szCs w:val="28"/>
          <w:shd w:val="clear" w:color="auto" w:fill="FFFFFF"/>
        </w:rPr>
        <w:t> </w:t>
      </w:r>
      <w:r w:rsidRPr="002E342A">
        <w:rPr>
          <w:rFonts w:ascii="Times New Roman" w:hAnsi="Times New Roman" w:cs="Times New Roman"/>
          <w:sz w:val="28"/>
          <w:szCs w:val="28"/>
        </w:rPr>
        <w:t xml:space="preserve"> [280], Європейська асоціація педагогічної освіти (</w:t>
      </w:r>
      <w:r w:rsidRPr="002E342A">
        <w:rPr>
          <w:rFonts w:ascii="Times New Roman" w:hAnsi="Times New Roman" w:cs="Times New Roman"/>
          <w:sz w:val="28"/>
          <w:szCs w:val="28"/>
          <w:shd w:val="clear" w:color="auto" w:fill="FFFFFF"/>
        </w:rPr>
        <w:t>ATEE</w:t>
      </w:r>
      <w:r w:rsidRPr="002E342A">
        <w:rPr>
          <w:rStyle w:val="apple-converted-space"/>
          <w:rFonts w:ascii="Times New Roman" w:hAnsi="Times New Roman" w:cs="Times New Roman"/>
          <w:sz w:val="28"/>
          <w:szCs w:val="28"/>
          <w:shd w:val="clear" w:color="auto" w:fill="FFFFFF"/>
        </w:rPr>
        <w:t> ) [141]</w:t>
      </w:r>
      <w:r w:rsidRPr="002E342A">
        <w:rPr>
          <w:rFonts w:ascii="Times New Roman" w:hAnsi="Times New Roman" w:cs="Times New Roman"/>
          <w:sz w:val="28"/>
          <w:szCs w:val="28"/>
        </w:rPr>
        <w:t>, Мережа «Політика у сфері педагогічної освіти в Європі» [276] та ін.</w:t>
      </w:r>
    </w:p>
    <w:p w:rsidR="00E22C80" w:rsidRPr="002E342A" w:rsidRDefault="00914392" w:rsidP="00C17F9B">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Отже,</w:t>
      </w:r>
      <w:r w:rsidR="00E22C80" w:rsidRPr="002E342A">
        <w:rPr>
          <w:rFonts w:ascii="Times New Roman" w:hAnsi="Times New Roman" w:cs="Times New Roman"/>
          <w:sz w:val="28"/>
          <w:szCs w:val="28"/>
        </w:rPr>
        <w:t xml:space="preserve"> у результаті висвітлення наукових здобутків у вивченні проблематики розвитку словацької вищої педагогічної освіти встановлено основні напрямки досліджень, окреслено сфери, що залишилися малодослідженими. Незважаючи на широкий тематичний спектр наукових розвідок, що стосуються розвитку вищої освіти зарубіжних країн, проблема розвитку педагогічної освіти Словаччини не була предметом цілісного дослідження в українській науці.</w:t>
      </w:r>
    </w:p>
    <w:p w:rsidR="00E22C80" w:rsidRPr="002E342A" w:rsidRDefault="00E22C80" w:rsidP="00C17F9B">
      <w:pPr>
        <w:tabs>
          <w:tab w:val="left" w:pos="960"/>
        </w:tabs>
        <w:spacing w:after="0" w:line="360" w:lineRule="auto"/>
        <w:jc w:val="both"/>
        <w:rPr>
          <w:rFonts w:ascii="Times New Roman" w:hAnsi="Times New Roman" w:cs="Times New Roman"/>
          <w:sz w:val="28"/>
          <w:szCs w:val="28"/>
        </w:rPr>
      </w:pPr>
    </w:p>
    <w:p w:rsidR="009F515A" w:rsidRPr="002E342A" w:rsidRDefault="009F515A" w:rsidP="00C17F9B">
      <w:pPr>
        <w:spacing w:after="0" w:line="360" w:lineRule="auto"/>
        <w:ind w:firstLine="720"/>
        <w:jc w:val="both"/>
        <w:rPr>
          <w:rFonts w:ascii="Times New Roman" w:hAnsi="Times New Roman" w:cs="Times New Roman"/>
          <w:b/>
          <w:sz w:val="28"/>
          <w:szCs w:val="28"/>
        </w:rPr>
      </w:pPr>
      <w:r w:rsidRPr="002E342A">
        <w:rPr>
          <w:rFonts w:ascii="Times New Roman" w:hAnsi="Times New Roman" w:cs="Times New Roman"/>
          <w:b/>
          <w:sz w:val="28"/>
          <w:szCs w:val="28"/>
        </w:rPr>
        <w:t>Висновки до розділу 1</w:t>
      </w:r>
    </w:p>
    <w:p w:rsidR="009F515A" w:rsidRPr="002E342A" w:rsidRDefault="009F515A" w:rsidP="00C17F9B">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У розділі представлено теоретико-методологічний аналіз проблеми реформування вищої педагогічної освіти в євроінтеграційному контексті, а також історіографія та джерельна база дослідження системи підготовки педагогічних кадрів у Словаччині.</w:t>
      </w:r>
    </w:p>
    <w:p w:rsidR="00677507" w:rsidRPr="002E342A" w:rsidRDefault="009F515A" w:rsidP="00C17F9B">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eastAsia="BookmanOldStyle" w:hAnsi="Times New Roman" w:cs="Times New Roman"/>
          <w:sz w:val="28"/>
          <w:szCs w:val="28"/>
        </w:rPr>
        <w:t>1. Обґрунтовано, що проблема формування загальноєв</w:t>
      </w:r>
      <w:r w:rsidR="00677507" w:rsidRPr="002E342A">
        <w:rPr>
          <w:rFonts w:ascii="Times New Roman" w:eastAsia="BookmanOldStyle" w:hAnsi="Times New Roman" w:cs="Times New Roman"/>
          <w:sz w:val="28"/>
          <w:szCs w:val="28"/>
        </w:rPr>
        <w:t>ропейського освітнього простору та</w:t>
      </w:r>
      <w:r w:rsidRPr="002E342A">
        <w:rPr>
          <w:rFonts w:ascii="Times New Roman" w:eastAsia="BookmanOldStyle" w:hAnsi="Times New Roman" w:cs="Times New Roman"/>
          <w:sz w:val="28"/>
          <w:szCs w:val="28"/>
        </w:rPr>
        <w:t xml:space="preserve"> інтеграція </w:t>
      </w:r>
      <w:r w:rsidR="00677507" w:rsidRPr="002E342A">
        <w:rPr>
          <w:rFonts w:ascii="Times New Roman" w:eastAsia="BookmanOldStyle" w:hAnsi="Times New Roman" w:cs="Times New Roman"/>
          <w:sz w:val="28"/>
          <w:szCs w:val="28"/>
        </w:rPr>
        <w:t>в</w:t>
      </w:r>
      <w:r w:rsidRPr="002E342A">
        <w:rPr>
          <w:rFonts w:ascii="Times New Roman" w:eastAsia="BookmanOldStyle" w:hAnsi="Times New Roman" w:cs="Times New Roman"/>
          <w:sz w:val="28"/>
          <w:szCs w:val="28"/>
        </w:rPr>
        <w:t xml:space="preserve"> нього національних систем вищої освіти, в т.ч. педагогічної освіти, </w:t>
      </w:r>
      <w:r w:rsidR="00677507" w:rsidRPr="002E342A">
        <w:rPr>
          <w:rFonts w:ascii="Times New Roman" w:eastAsia="BookmanOldStyle" w:hAnsi="Times New Roman" w:cs="Times New Roman"/>
          <w:sz w:val="28"/>
          <w:szCs w:val="28"/>
        </w:rPr>
        <w:t>належать</w:t>
      </w:r>
      <w:r w:rsidRPr="002E342A">
        <w:rPr>
          <w:rFonts w:ascii="Times New Roman" w:eastAsia="BookmanOldStyle" w:hAnsi="Times New Roman" w:cs="Times New Roman"/>
          <w:sz w:val="28"/>
          <w:szCs w:val="28"/>
        </w:rPr>
        <w:t xml:space="preserve"> до числа фундаментальних проблем суспільства, розробка яких потребує застосування комплексу методів.</w:t>
      </w:r>
      <w:r w:rsidRPr="002E342A">
        <w:rPr>
          <w:rStyle w:val="longtext"/>
          <w:rFonts w:ascii="Times New Roman" w:eastAsia="BookmanOldStyle" w:hAnsi="Times New Roman" w:cs="Times New Roman"/>
          <w:sz w:val="28"/>
          <w:szCs w:val="28"/>
        </w:rPr>
        <w:t xml:space="preserve"> </w:t>
      </w:r>
      <w:r w:rsidR="00677507" w:rsidRPr="002E342A">
        <w:rPr>
          <w:rFonts w:ascii="Times New Roman" w:hAnsi="Times New Roman" w:cs="Times New Roman"/>
          <w:sz w:val="28"/>
          <w:szCs w:val="28"/>
        </w:rPr>
        <w:t xml:space="preserve">У цьому аспекті обґрунтовано доцільність застосування структурно-змістового, системно-сферного, історичного методів. Провідним у дисертаційному дослідженні визначено системний підхід, що дав змогу як проаналізувати макрорівневі процеси реформування вищої педагогічної освіти в загальноєвропейському освітньому просторі, так і деталізувати аспекти реформування у конкретній країні (Словаччині). </w:t>
      </w:r>
    </w:p>
    <w:p w:rsidR="009F515A" w:rsidRPr="002E342A" w:rsidRDefault="009F515A" w:rsidP="00C17F9B">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В дисертації підкреслено, що інтеграція національної вищої школи у європейський освітній простір можлива лише за умови реформування підготовки фахівців у вищих навчальних закладах країни. </w:t>
      </w:r>
      <w:r w:rsidRPr="002E342A">
        <w:rPr>
          <w:rFonts w:ascii="Times New Roman" w:hAnsi="Times New Roman" w:cs="Times New Roman"/>
          <w:snapToGrid w:val="0"/>
          <w:sz w:val="28"/>
          <w:szCs w:val="28"/>
        </w:rPr>
        <w:t xml:space="preserve">Вивчення реформ у галузі вищої освіти передбачає, на наш погляд, врахування ряду </w:t>
      </w:r>
      <w:r w:rsidRPr="002E342A">
        <w:rPr>
          <w:rFonts w:ascii="Times New Roman" w:hAnsi="Times New Roman" w:cs="Times New Roman"/>
          <w:sz w:val="28"/>
          <w:szCs w:val="28"/>
        </w:rPr>
        <w:t xml:space="preserve">параметрів: передумови і чинники, що вплинули на необхідність проведення реформ; мета і завдання реформування; етапи, напрями, технологія і результати реформування. </w:t>
      </w:r>
    </w:p>
    <w:p w:rsidR="00677507" w:rsidRPr="002E342A" w:rsidRDefault="00677507" w:rsidP="00C17F9B">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Встановлено, що комплексне дослідження інтеграційних процесів у сфері вищої педагогічної освіти потребує аналізу як макрорівня, так і мікрорівня функціонування освітніх систем. У цьому аспекті обґрунтовано, що використання компетентнісного підходу дало можливість конкретизувати компетентності та кваліфікації вчителя, на формування яких спрямовані системи педагогічної освіти в рамках європейського освітнього простору.</w:t>
      </w:r>
    </w:p>
    <w:p w:rsidR="009F515A" w:rsidRPr="002E342A" w:rsidRDefault="009F515A" w:rsidP="00C17F9B">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З’ясовано, що концептуальні позиції щодо інтеграції, європеїзації, професіоналізації вищої педагогічної освіти, визначаючи напрями змін у галузі освіти на європейському просторі, реалізуються в різних теоретично обґрунтованих моделях і підходах до підготовки вчителів.</w:t>
      </w:r>
    </w:p>
    <w:p w:rsidR="009F515A" w:rsidRPr="002E342A" w:rsidRDefault="00677507" w:rsidP="00C17F9B">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2</w:t>
      </w:r>
      <w:r w:rsidR="009F515A" w:rsidRPr="002E342A">
        <w:rPr>
          <w:rFonts w:ascii="Times New Roman" w:hAnsi="Times New Roman" w:cs="Times New Roman"/>
          <w:sz w:val="28"/>
          <w:szCs w:val="28"/>
        </w:rPr>
        <w:t>. Аналіз стану наукової розробки проблеми засвідчив актуальність питань інтеграційних процесів у сфері вищої освіти як в рамках розбудови ЄПВО, так і на рівні окремих країн. Про це свідчить значна кількість дисертацій</w:t>
      </w:r>
      <w:r w:rsidR="00570C7F" w:rsidRPr="002E342A">
        <w:rPr>
          <w:rFonts w:ascii="Times New Roman" w:hAnsi="Times New Roman" w:cs="Times New Roman"/>
          <w:sz w:val="28"/>
          <w:szCs w:val="28"/>
        </w:rPr>
        <w:t>них і монографічних досліджень,</w:t>
      </w:r>
      <w:r w:rsidR="009F515A" w:rsidRPr="002E342A">
        <w:rPr>
          <w:rFonts w:ascii="Times New Roman" w:hAnsi="Times New Roman" w:cs="Times New Roman"/>
          <w:sz w:val="28"/>
          <w:szCs w:val="28"/>
        </w:rPr>
        <w:t xml:space="preserve"> пу</w:t>
      </w:r>
      <w:r w:rsidR="00696FA3">
        <w:rPr>
          <w:rFonts w:ascii="Times New Roman" w:hAnsi="Times New Roman" w:cs="Times New Roman"/>
          <w:sz w:val="28"/>
          <w:szCs w:val="28"/>
        </w:rPr>
        <w:t>блікацій у</w:t>
      </w:r>
      <w:r w:rsidR="00570C7F" w:rsidRPr="002E342A">
        <w:rPr>
          <w:rFonts w:ascii="Times New Roman" w:hAnsi="Times New Roman" w:cs="Times New Roman"/>
          <w:sz w:val="28"/>
          <w:szCs w:val="28"/>
        </w:rPr>
        <w:t xml:space="preserve"> періодичних виданнях</w:t>
      </w:r>
      <w:r w:rsidR="009F515A" w:rsidRPr="002E342A">
        <w:rPr>
          <w:rFonts w:ascii="Times New Roman" w:hAnsi="Times New Roman" w:cs="Times New Roman"/>
          <w:sz w:val="28"/>
          <w:szCs w:val="28"/>
        </w:rPr>
        <w:t xml:space="preserve">. Водночас, на наш погляд, бракує досліджень євроінтеграційного реформування освітніх систем постсоціалістичних країн-членів ЄС, зокрема Словацької Республіки. </w:t>
      </w:r>
    </w:p>
    <w:p w:rsidR="009F515A" w:rsidRPr="002E342A" w:rsidRDefault="009F515A" w:rsidP="00C17F9B">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Аналіз наукових напра</w:t>
      </w:r>
      <w:r w:rsidR="00570C7F" w:rsidRPr="002E342A">
        <w:rPr>
          <w:rFonts w:ascii="Times New Roman" w:hAnsi="Times New Roman" w:cs="Times New Roman"/>
          <w:sz w:val="28"/>
          <w:szCs w:val="28"/>
        </w:rPr>
        <w:t>цювань з даної тематики дозволив</w:t>
      </w:r>
      <w:r w:rsidRPr="002E342A">
        <w:rPr>
          <w:rFonts w:ascii="Times New Roman" w:hAnsi="Times New Roman" w:cs="Times New Roman"/>
          <w:sz w:val="28"/>
          <w:szCs w:val="28"/>
        </w:rPr>
        <w:t xml:space="preserve"> нам стверджувати, що переважна більшість з них концентрується на дослідженні ключових проблем чи аспектів розвитку та функціонування словацької педагогічної освіти, як-от: порівняння педагогічних систем Словаччини та інших країн ЄС, впровадження Болонського процесу, європеїзація словацької педагогічної освіти, практична підготовка педагогів, професійний розвиток вчителів, криза вчительської професії та ін. Тоді як бракує, на нашу думку, комплексних історико-педагогічних досліджень розвитку системи вищої педагогічної освіти Словаччини в кін. ХХ – поч. ХХІ ст. з урахуванням внутрішніх і зовнішніх чинників, а також окресленням тенденцій розвитку на сучасному етапі. Слід зазначити, що на даній проблематиці сфокусовано дослідницький інтерес переважно зарубіжних науковців, насамперед словацьких, тоді як в українській науці трапляються тільки поодинокі посилання на словацький досвід вищої педагогічної освіти. </w:t>
      </w:r>
    </w:p>
    <w:p w:rsidR="009F515A" w:rsidRPr="002E342A" w:rsidRDefault="009F515A" w:rsidP="00C17F9B">
      <w:pPr>
        <w:spacing w:after="0" w:line="360" w:lineRule="auto"/>
        <w:ind w:firstLine="720"/>
        <w:jc w:val="both"/>
        <w:rPr>
          <w:rFonts w:ascii="Times New Roman" w:hAnsi="Times New Roman" w:cs="Times New Roman"/>
          <w:sz w:val="28"/>
          <w:szCs w:val="28"/>
        </w:rPr>
      </w:pPr>
      <w:r w:rsidRPr="002E342A">
        <w:rPr>
          <w:rStyle w:val="longtext"/>
          <w:rFonts w:ascii="Times New Roman" w:hAnsi="Times New Roman" w:cs="Times New Roman"/>
          <w:iCs/>
          <w:sz w:val="28"/>
          <w:szCs w:val="28"/>
          <w:shd w:val="clear" w:color="auto" w:fill="FFFFFF"/>
        </w:rPr>
        <w:t>Недостатня розробленість даної проблеми в українській педагогічній науці</w:t>
      </w:r>
      <w:r w:rsidRPr="002E342A">
        <w:rPr>
          <w:rStyle w:val="longtext"/>
          <w:rFonts w:ascii="Times New Roman" w:hAnsi="Times New Roman" w:cs="Times New Roman"/>
          <w:sz w:val="28"/>
          <w:szCs w:val="28"/>
          <w:shd w:val="clear" w:color="auto" w:fill="FFFFFF"/>
        </w:rPr>
        <w:t xml:space="preserve"> </w:t>
      </w:r>
      <w:r w:rsidRPr="002E342A">
        <w:rPr>
          <w:rFonts w:ascii="Times New Roman" w:hAnsi="Times New Roman" w:cs="Times New Roman"/>
          <w:sz w:val="28"/>
          <w:szCs w:val="28"/>
        </w:rPr>
        <w:t>зумовила підготовку презентованої дисертаційної роботи, її змістове та теоретико-концептуальне наповнення. Основні наукові положення розділу 1 викладено в опублікованих працях [43-47].</w:t>
      </w:r>
    </w:p>
    <w:p w:rsidR="009F515A" w:rsidRPr="002E342A" w:rsidRDefault="009F515A" w:rsidP="00A309F5">
      <w:pPr>
        <w:spacing w:after="0"/>
        <w:rPr>
          <w:rFonts w:ascii="Times New Roman" w:hAnsi="Times New Roman" w:cs="Times New Roman"/>
          <w:sz w:val="28"/>
          <w:szCs w:val="28"/>
        </w:rPr>
      </w:pPr>
      <w:r w:rsidRPr="002E342A">
        <w:rPr>
          <w:rFonts w:ascii="Times New Roman" w:hAnsi="Times New Roman" w:cs="Times New Roman"/>
          <w:sz w:val="28"/>
          <w:szCs w:val="28"/>
        </w:rPr>
        <w:br w:type="page"/>
      </w:r>
    </w:p>
    <w:p w:rsidR="009D76D7" w:rsidRPr="002E342A" w:rsidRDefault="009D76D7" w:rsidP="00627016">
      <w:pPr>
        <w:spacing w:after="0" w:line="360" w:lineRule="auto"/>
        <w:ind w:firstLine="540"/>
        <w:jc w:val="center"/>
        <w:rPr>
          <w:rFonts w:ascii="Times New Roman" w:hAnsi="Times New Roman" w:cs="Times New Roman"/>
          <w:b/>
          <w:bCs/>
          <w:sz w:val="28"/>
          <w:szCs w:val="28"/>
        </w:rPr>
      </w:pPr>
    </w:p>
    <w:p w:rsidR="009F515A" w:rsidRPr="002E342A" w:rsidRDefault="009F515A" w:rsidP="00627016">
      <w:pPr>
        <w:spacing w:after="0" w:line="360" w:lineRule="auto"/>
        <w:ind w:firstLine="540"/>
        <w:jc w:val="center"/>
        <w:rPr>
          <w:rFonts w:ascii="Times New Roman" w:hAnsi="Times New Roman" w:cs="Times New Roman"/>
          <w:b/>
          <w:bCs/>
          <w:sz w:val="28"/>
          <w:szCs w:val="28"/>
        </w:rPr>
      </w:pPr>
      <w:r w:rsidRPr="002E342A">
        <w:rPr>
          <w:rFonts w:ascii="Times New Roman" w:hAnsi="Times New Roman" w:cs="Times New Roman"/>
          <w:b/>
          <w:bCs/>
          <w:sz w:val="28"/>
          <w:szCs w:val="28"/>
        </w:rPr>
        <w:t xml:space="preserve">РОЗДІЛ 2 </w:t>
      </w:r>
    </w:p>
    <w:p w:rsidR="009F515A" w:rsidRPr="002E342A" w:rsidRDefault="009F515A" w:rsidP="00627016">
      <w:pPr>
        <w:spacing w:after="0" w:line="360" w:lineRule="auto"/>
        <w:ind w:firstLine="540"/>
        <w:jc w:val="center"/>
        <w:rPr>
          <w:rStyle w:val="newstext"/>
          <w:rFonts w:ascii="Times New Roman" w:hAnsi="Times New Roman" w:cs="Times New Roman"/>
          <w:b/>
          <w:sz w:val="28"/>
          <w:szCs w:val="28"/>
        </w:rPr>
      </w:pPr>
      <w:r w:rsidRPr="002E342A">
        <w:rPr>
          <w:rFonts w:ascii="Times New Roman" w:hAnsi="Times New Roman" w:cs="Times New Roman"/>
          <w:b/>
          <w:bCs/>
          <w:caps/>
          <w:sz w:val="28"/>
          <w:szCs w:val="28"/>
        </w:rPr>
        <w:t>ПЕРЕДУМОВИ ТА ЕТАПИ Інтеграції ВИЩОЇ ПЕДАГОГІЧНОЇ ОСВІТИ Словаччини у європейський освітній простір</w:t>
      </w:r>
    </w:p>
    <w:p w:rsidR="009F515A" w:rsidRPr="002E342A" w:rsidRDefault="009F515A" w:rsidP="00627016">
      <w:pPr>
        <w:spacing w:after="0" w:line="360" w:lineRule="auto"/>
        <w:ind w:firstLine="540"/>
        <w:jc w:val="center"/>
        <w:rPr>
          <w:rStyle w:val="newstext"/>
          <w:rFonts w:ascii="Times New Roman" w:hAnsi="Times New Roman" w:cs="Times New Roman"/>
          <w:b/>
          <w:sz w:val="28"/>
          <w:szCs w:val="28"/>
        </w:rPr>
      </w:pPr>
    </w:p>
    <w:p w:rsidR="009F515A" w:rsidRPr="002E342A" w:rsidRDefault="009F515A" w:rsidP="00627016">
      <w:pPr>
        <w:spacing w:after="0" w:line="360" w:lineRule="auto"/>
        <w:rPr>
          <w:rFonts w:ascii="Times New Roman" w:hAnsi="Times New Roman" w:cs="Times New Roman"/>
          <w:b/>
          <w:bCs/>
          <w:sz w:val="28"/>
          <w:szCs w:val="28"/>
        </w:rPr>
      </w:pPr>
    </w:p>
    <w:p w:rsidR="009F515A" w:rsidRPr="002E342A" w:rsidRDefault="009F515A" w:rsidP="00627016">
      <w:pPr>
        <w:spacing w:after="0" w:line="360" w:lineRule="auto"/>
        <w:rPr>
          <w:rFonts w:ascii="Times New Roman" w:hAnsi="Times New Roman" w:cs="Times New Roman"/>
          <w:b/>
          <w:bCs/>
          <w:sz w:val="28"/>
          <w:szCs w:val="28"/>
        </w:rPr>
      </w:pPr>
    </w:p>
    <w:p w:rsidR="009F515A" w:rsidRPr="002E342A" w:rsidRDefault="009F515A" w:rsidP="009D76D7">
      <w:pPr>
        <w:pStyle w:val="64"/>
        <w:spacing w:line="360" w:lineRule="auto"/>
        <w:ind w:firstLine="709"/>
        <w:jc w:val="both"/>
        <w:rPr>
          <w:b/>
          <w:sz w:val="28"/>
          <w:szCs w:val="28"/>
          <w:lang w:val="uk-UA"/>
        </w:rPr>
      </w:pPr>
      <w:r w:rsidRPr="002E342A">
        <w:rPr>
          <w:b/>
          <w:sz w:val="28"/>
          <w:szCs w:val="28"/>
          <w:lang w:val="uk-UA"/>
        </w:rPr>
        <w:t>2.1. Характеристика передумов і чинників трансформації вищої педагогічної освіти Словаччини</w:t>
      </w:r>
    </w:p>
    <w:p w:rsidR="009F515A" w:rsidRPr="002E342A" w:rsidRDefault="009F515A"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У процесі постсоціалістичного розвитку, розбудови власної державності та інтеграції в європейський освітній простір Словаччина пройшла складним шляхом реформ, результати яких дозволяють говорити про функціонування в країні системи вищої освіти європейського рівня. Водночас, цей шлях був доволі непростий, позначений успіхами та труднощами, і на сучасному етапі зберігається чимало проблемних моментів в освітньому процесі, які ще потребують свого вирішення в майбутньому. </w:t>
      </w:r>
    </w:p>
    <w:p w:rsidR="009F515A" w:rsidRPr="002E342A" w:rsidRDefault="009F515A"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Аналізуючи євроінтеграційний контекст трансформації системи вищої освіти в Словацькій Республіці, насамперед, варто зупинитися на передумовах і чинниках змін. </w:t>
      </w:r>
    </w:p>
    <w:p w:rsidR="009F515A" w:rsidRPr="002E342A" w:rsidRDefault="009F515A"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Серед найбільш значущих об’єктивних передумов і чинників макрорівня, які мали вплив на різних етапах трансформації системи вищої освіти Словаччини, варто виокремити: </w:t>
      </w:r>
    </w:p>
    <w:p w:rsidR="009F515A" w:rsidRPr="002E342A" w:rsidRDefault="00403F48"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Style w:val="longtext"/>
          <w:rFonts w:ascii="Times New Roman" w:hAnsi="Times New Roman" w:cs="Times New Roman"/>
          <w:shd w:val="clear" w:color="auto" w:fill="FFFFFF"/>
        </w:rPr>
        <w:t>–</w:t>
      </w:r>
      <w:r w:rsidRPr="002E342A">
        <w:rPr>
          <w:rFonts w:ascii="Times New Roman" w:hAnsi="Times New Roman" w:cs="Times New Roman"/>
          <w:b/>
        </w:rPr>
        <w:t xml:space="preserve"> </w:t>
      </w:r>
      <w:r w:rsidR="009F515A" w:rsidRPr="002E342A">
        <w:rPr>
          <w:rFonts w:ascii="Times New Roman" w:hAnsi="Times New Roman" w:cs="Times New Roman"/>
          <w:sz w:val="28"/>
          <w:szCs w:val="28"/>
        </w:rPr>
        <w:t>розпад «соціалістичного табору» та дезінтеграційні процеси на постсоціалістичному просторі, що супроводжувалися, зокрема, демонтажем ідеологічних освітніх структур «старого режиму»;</w:t>
      </w:r>
    </w:p>
    <w:p w:rsidR="009F515A" w:rsidRPr="002E342A" w:rsidRDefault="00403F48"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Style w:val="longtext"/>
          <w:rFonts w:ascii="Times New Roman" w:hAnsi="Times New Roman" w:cs="Times New Roman"/>
          <w:shd w:val="clear" w:color="auto" w:fill="FFFFFF"/>
        </w:rPr>
        <w:t>–</w:t>
      </w:r>
      <w:r w:rsidR="009F515A" w:rsidRPr="002E342A">
        <w:rPr>
          <w:rFonts w:ascii="Times New Roman" w:hAnsi="Times New Roman" w:cs="Times New Roman"/>
          <w:sz w:val="28"/>
          <w:szCs w:val="28"/>
        </w:rPr>
        <w:t xml:space="preserve"> комплекс радикальних реформ, направлених на розбудову парламентської демократії, ринкової економіки, правової держави, децентралізацію державного управління; одночасно був взятий курс на плюралізм, конкуренцію і децентралізацію у словацькій вищій освіті;</w:t>
      </w:r>
    </w:p>
    <w:p w:rsidR="009F515A" w:rsidRPr="002E342A" w:rsidRDefault="00403F48"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Style w:val="longtext"/>
          <w:rFonts w:ascii="Times New Roman" w:hAnsi="Times New Roman" w:cs="Times New Roman"/>
          <w:shd w:val="clear" w:color="auto" w:fill="FFFFFF"/>
        </w:rPr>
        <w:t>–</w:t>
      </w:r>
      <w:r w:rsidR="009F515A" w:rsidRPr="002E342A">
        <w:rPr>
          <w:rFonts w:ascii="Times New Roman" w:hAnsi="Times New Roman" w:cs="Times New Roman"/>
          <w:sz w:val="28"/>
          <w:szCs w:val="28"/>
        </w:rPr>
        <w:t xml:space="preserve"> розпад Чехословаччини та створення в 1993 р. самостійної Словацької Республіки, що зумовило необхідність розробки національної стратегії розвитку вищої освіти;</w:t>
      </w:r>
    </w:p>
    <w:p w:rsidR="009F515A" w:rsidRPr="002E342A" w:rsidRDefault="00403F48"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Style w:val="longtext"/>
          <w:rFonts w:ascii="Times New Roman" w:hAnsi="Times New Roman" w:cs="Times New Roman"/>
          <w:shd w:val="clear" w:color="auto" w:fill="FFFFFF"/>
        </w:rPr>
        <w:t>–</w:t>
      </w:r>
      <w:r w:rsidR="009F515A" w:rsidRPr="002E342A">
        <w:rPr>
          <w:rFonts w:ascii="Times New Roman" w:hAnsi="Times New Roman" w:cs="Times New Roman"/>
          <w:sz w:val="28"/>
          <w:szCs w:val="28"/>
        </w:rPr>
        <w:t xml:space="preserve"> посилення регіональної співпраці, координації реформ у сфері вищої освіти між країнами Вишеградської групи, що ставило спільні та відмінні цілі на різних етапах розвитку [310, c. 7-8];</w:t>
      </w:r>
    </w:p>
    <w:p w:rsidR="009F515A" w:rsidRPr="002E342A" w:rsidRDefault="00403F48"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Style w:val="longtext"/>
          <w:rFonts w:ascii="Times New Roman" w:hAnsi="Times New Roman" w:cs="Times New Roman"/>
          <w:shd w:val="clear" w:color="auto" w:fill="FFFFFF"/>
        </w:rPr>
        <w:t>–</w:t>
      </w:r>
      <w:r w:rsidR="009F515A" w:rsidRPr="002E342A">
        <w:rPr>
          <w:rFonts w:ascii="Times New Roman" w:hAnsi="Times New Roman" w:cs="Times New Roman"/>
          <w:sz w:val="28"/>
          <w:szCs w:val="28"/>
        </w:rPr>
        <w:t xml:space="preserve"> інтенсифікація євроінтеграційних процесів на постсоціалістичному просторі, підтримка Європейською спільнотою освітніх перетворень, підписання Словаччиною Болонської декларації в 1999 р. і вступ в 2004 р. до Європейського Союзу, що пришвидшило перетворення у сфері вищої педагогічної освіти</w:t>
      </w:r>
      <w:r w:rsidR="00340C9F">
        <w:rPr>
          <w:rFonts w:ascii="Times New Roman" w:hAnsi="Times New Roman" w:cs="Times New Roman"/>
          <w:sz w:val="28"/>
          <w:szCs w:val="28"/>
        </w:rPr>
        <w:t xml:space="preserve"> </w:t>
      </w:r>
      <w:r w:rsidR="00340C9F" w:rsidRPr="00340C9F">
        <w:rPr>
          <w:rFonts w:ascii="Times New Roman" w:hAnsi="Times New Roman" w:cs="Times New Roman"/>
          <w:sz w:val="28"/>
          <w:szCs w:val="28"/>
          <w:lang w:val="ru-RU"/>
        </w:rPr>
        <w:t xml:space="preserve">[41, </w:t>
      </w:r>
      <w:r w:rsidR="00340C9F">
        <w:rPr>
          <w:rFonts w:ascii="Times New Roman" w:hAnsi="Times New Roman" w:cs="Times New Roman"/>
          <w:sz w:val="28"/>
          <w:szCs w:val="28"/>
          <w:lang w:val="en-US"/>
        </w:rPr>
        <w:t>c</w:t>
      </w:r>
      <w:r w:rsidR="00340C9F" w:rsidRPr="00340C9F">
        <w:rPr>
          <w:rFonts w:ascii="Times New Roman" w:hAnsi="Times New Roman" w:cs="Times New Roman"/>
          <w:sz w:val="28"/>
          <w:szCs w:val="28"/>
          <w:lang w:val="ru-RU"/>
        </w:rPr>
        <w:t>. 74]</w:t>
      </w:r>
      <w:r w:rsidR="009F515A" w:rsidRPr="002E342A">
        <w:rPr>
          <w:rFonts w:ascii="Times New Roman" w:hAnsi="Times New Roman" w:cs="Times New Roman"/>
          <w:sz w:val="28"/>
          <w:szCs w:val="28"/>
        </w:rPr>
        <w:t>.</w:t>
      </w:r>
      <w:r w:rsidR="00340C9F">
        <w:rPr>
          <w:rFonts w:ascii="Times New Roman" w:hAnsi="Times New Roman" w:cs="Times New Roman"/>
          <w:sz w:val="28"/>
          <w:szCs w:val="28"/>
        </w:rPr>
        <w:t xml:space="preserve"> </w:t>
      </w:r>
    </w:p>
    <w:p w:rsidR="001F2661" w:rsidRPr="002E342A" w:rsidRDefault="009F515A" w:rsidP="001F2661">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Державна освітня політика та інтенсивність реформ у вищій школі також є залежними від внутрішньопо</w:t>
      </w:r>
      <w:r w:rsidR="00021568" w:rsidRPr="002E342A">
        <w:rPr>
          <w:rFonts w:ascii="Times New Roman" w:hAnsi="Times New Roman" w:cs="Times New Roman"/>
          <w:sz w:val="28"/>
          <w:szCs w:val="28"/>
        </w:rPr>
        <w:t xml:space="preserve">літичної, регіональної, соціально-економічної, </w:t>
      </w:r>
      <w:r w:rsidRPr="002E342A">
        <w:rPr>
          <w:rFonts w:ascii="Times New Roman" w:hAnsi="Times New Roman" w:cs="Times New Roman"/>
          <w:sz w:val="28"/>
          <w:szCs w:val="28"/>
        </w:rPr>
        <w:t>соціально-демографічної кон’юнктури розвитку словацького суспільства, яка</w:t>
      </w:r>
      <w:r w:rsidR="00021568" w:rsidRPr="002E342A">
        <w:rPr>
          <w:rFonts w:ascii="Times New Roman" w:hAnsi="Times New Roman" w:cs="Times New Roman"/>
          <w:sz w:val="28"/>
          <w:szCs w:val="28"/>
        </w:rPr>
        <w:t xml:space="preserve"> </w:t>
      </w:r>
      <w:r w:rsidRPr="002E342A">
        <w:rPr>
          <w:rFonts w:ascii="Times New Roman" w:hAnsi="Times New Roman" w:cs="Times New Roman"/>
          <w:sz w:val="28"/>
          <w:szCs w:val="28"/>
        </w:rPr>
        <w:t>в 1990-х рр. була досить нестабільною</w:t>
      </w:r>
      <w:r w:rsidR="00021568" w:rsidRPr="002E342A">
        <w:rPr>
          <w:rFonts w:ascii="Times New Roman" w:hAnsi="Times New Roman" w:cs="Times New Roman"/>
          <w:sz w:val="28"/>
          <w:szCs w:val="28"/>
        </w:rPr>
        <w:t xml:space="preserve"> [330, c. 11-20]</w:t>
      </w:r>
      <w:r w:rsidRPr="002E342A">
        <w:rPr>
          <w:rFonts w:ascii="Times New Roman" w:hAnsi="Times New Roman" w:cs="Times New Roman"/>
          <w:sz w:val="28"/>
          <w:szCs w:val="28"/>
        </w:rPr>
        <w:t xml:space="preserve">. </w:t>
      </w:r>
      <w:r w:rsidR="00021568" w:rsidRPr="002E342A">
        <w:rPr>
          <w:rFonts w:ascii="Times New Roman" w:hAnsi="Times New Roman" w:cs="Times New Roman"/>
          <w:sz w:val="28"/>
          <w:szCs w:val="28"/>
        </w:rPr>
        <w:t xml:space="preserve"> </w:t>
      </w:r>
      <w:r w:rsidRPr="002E342A">
        <w:rPr>
          <w:rFonts w:ascii="Times New Roman" w:hAnsi="Times New Roman" w:cs="Times New Roman"/>
          <w:sz w:val="28"/>
          <w:szCs w:val="28"/>
        </w:rPr>
        <w:t xml:space="preserve">Об’єктивна тенденція зростання кількості </w:t>
      </w:r>
      <w:r w:rsidR="003911B6" w:rsidRPr="002E342A">
        <w:rPr>
          <w:rFonts w:ascii="Times New Roman" w:hAnsi="Times New Roman" w:cs="Times New Roman"/>
          <w:sz w:val="28"/>
          <w:szCs w:val="28"/>
        </w:rPr>
        <w:t>ВНЗ</w:t>
      </w:r>
      <w:r w:rsidR="00090E72" w:rsidRPr="002E342A">
        <w:rPr>
          <w:rFonts w:ascii="Times New Roman" w:hAnsi="Times New Roman" w:cs="Times New Roman"/>
          <w:sz w:val="28"/>
          <w:szCs w:val="28"/>
        </w:rPr>
        <w:t>, факультетів, студентів у</w:t>
      </w:r>
      <w:r w:rsidRPr="002E342A">
        <w:rPr>
          <w:rFonts w:ascii="Times New Roman" w:hAnsi="Times New Roman" w:cs="Times New Roman"/>
          <w:sz w:val="28"/>
          <w:szCs w:val="28"/>
        </w:rPr>
        <w:t xml:space="preserve"> 1990-х рр. наражалася на обмежені економічні, матеріально-технічні, кадрові можливості словацького суспільства задовольнити потреби вищої школи</w:t>
      </w:r>
      <w:r w:rsidR="00021568" w:rsidRPr="002E342A">
        <w:rPr>
          <w:rFonts w:ascii="Times New Roman" w:hAnsi="Times New Roman" w:cs="Times New Roman"/>
          <w:sz w:val="28"/>
          <w:szCs w:val="28"/>
        </w:rPr>
        <w:t xml:space="preserve"> та </w:t>
      </w:r>
      <w:r w:rsidR="001F2661" w:rsidRPr="002E342A">
        <w:rPr>
          <w:rFonts w:ascii="Times New Roman" w:hAnsi="Times New Roman" w:cs="Times New Roman"/>
          <w:sz w:val="28"/>
          <w:szCs w:val="28"/>
        </w:rPr>
        <w:t xml:space="preserve">запити випускників </w:t>
      </w:r>
      <w:r w:rsidR="003911B6" w:rsidRPr="002E342A">
        <w:rPr>
          <w:rFonts w:ascii="Times New Roman" w:hAnsi="Times New Roman" w:cs="Times New Roman"/>
          <w:sz w:val="28"/>
          <w:szCs w:val="28"/>
        </w:rPr>
        <w:t>вишів</w:t>
      </w:r>
      <w:r w:rsidR="001F2661" w:rsidRPr="002E342A">
        <w:rPr>
          <w:rFonts w:ascii="Times New Roman" w:hAnsi="Times New Roman" w:cs="Times New Roman"/>
          <w:sz w:val="28"/>
          <w:szCs w:val="28"/>
        </w:rPr>
        <w:t xml:space="preserve"> щодо працевлаштування</w:t>
      </w:r>
      <w:r w:rsidRPr="002E342A">
        <w:rPr>
          <w:rFonts w:ascii="Times New Roman" w:hAnsi="Times New Roman" w:cs="Times New Roman"/>
          <w:sz w:val="28"/>
          <w:szCs w:val="28"/>
        </w:rPr>
        <w:t>.</w:t>
      </w:r>
      <w:r w:rsidR="00367F41" w:rsidRPr="002E342A">
        <w:rPr>
          <w:rFonts w:ascii="Times New Roman" w:hAnsi="Times New Roman" w:cs="Times New Roman"/>
          <w:sz w:val="28"/>
          <w:szCs w:val="28"/>
        </w:rPr>
        <w:t xml:space="preserve">  </w:t>
      </w:r>
    </w:p>
    <w:p w:rsidR="00367F41" w:rsidRPr="002E342A" w:rsidRDefault="00367F41" w:rsidP="001F2661">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В процесі освітніх перетворень на початку 1990-х рр. Словаччина, як і інші країни </w:t>
      </w:r>
      <w:r w:rsidR="00854D78" w:rsidRPr="002E342A">
        <w:rPr>
          <w:rFonts w:ascii="Times New Roman" w:hAnsi="Times New Roman" w:cs="Times New Roman"/>
          <w:sz w:val="28"/>
          <w:szCs w:val="28"/>
        </w:rPr>
        <w:t>Вишеградської групи</w:t>
      </w:r>
      <w:r w:rsidR="00984677" w:rsidRPr="002E342A">
        <w:rPr>
          <w:rFonts w:ascii="Times New Roman" w:hAnsi="Times New Roman" w:cs="Times New Roman"/>
          <w:sz w:val="28"/>
          <w:szCs w:val="28"/>
        </w:rPr>
        <w:t>,</w:t>
      </w:r>
      <w:r w:rsidR="00854D78" w:rsidRPr="002E342A">
        <w:rPr>
          <w:rFonts w:ascii="Times New Roman" w:hAnsi="Times New Roman" w:cs="Times New Roman"/>
          <w:sz w:val="28"/>
          <w:szCs w:val="28"/>
        </w:rPr>
        <w:t xml:space="preserve"> зіт</w:t>
      </w:r>
      <w:r w:rsidRPr="002E342A">
        <w:rPr>
          <w:rFonts w:ascii="Times New Roman" w:hAnsi="Times New Roman" w:cs="Times New Roman"/>
          <w:sz w:val="28"/>
          <w:szCs w:val="28"/>
        </w:rPr>
        <w:t xml:space="preserve">кнулася з </w:t>
      </w:r>
      <w:r w:rsidR="00854D78" w:rsidRPr="002E342A">
        <w:rPr>
          <w:rFonts w:ascii="Times New Roman" w:hAnsi="Times New Roman" w:cs="Times New Roman"/>
          <w:sz w:val="28"/>
          <w:szCs w:val="28"/>
        </w:rPr>
        <w:t>такими гальмуючими чинниками як:</w:t>
      </w:r>
      <w:r w:rsidRPr="002E342A">
        <w:rPr>
          <w:rFonts w:ascii="Times New Roman" w:hAnsi="Times New Roman" w:cs="Times New Roman"/>
          <w:sz w:val="28"/>
          <w:szCs w:val="28"/>
        </w:rPr>
        <w:t xml:space="preserve"> політична нестабільність, </w:t>
      </w:r>
      <w:r w:rsidR="00854D78" w:rsidRPr="002E342A">
        <w:rPr>
          <w:rFonts w:ascii="Times New Roman" w:hAnsi="Times New Roman" w:cs="Times New Roman"/>
          <w:sz w:val="28"/>
          <w:szCs w:val="28"/>
        </w:rPr>
        <w:t>відсутність згоди між реформаторами, слабкі результати реформування в інших сферах (особливо економічній)</w:t>
      </w:r>
      <w:r w:rsidRPr="002E342A">
        <w:rPr>
          <w:rFonts w:ascii="Times New Roman" w:hAnsi="Times New Roman" w:cs="Times New Roman"/>
          <w:sz w:val="28"/>
          <w:szCs w:val="28"/>
        </w:rPr>
        <w:t>, брак необхідних ресурсів (насамперед фінансових)</w:t>
      </w:r>
      <w:r w:rsidR="00854D78" w:rsidRPr="002E342A">
        <w:rPr>
          <w:rFonts w:ascii="Times New Roman" w:hAnsi="Times New Roman" w:cs="Times New Roman"/>
          <w:sz w:val="28"/>
          <w:szCs w:val="28"/>
        </w:rPr>
        <w:t xml:space="preserve">, – які стояли на заваді формуванню якісно нової системи вищої освіти [247, c. 12]. </w:t>
      </w:r>
    </w:p>
    <w:p w:rsidR="009F515A" w:rsidRPr="002E342A" w:rsidRDefault="004B1B5F" w:rsidP="00854D78">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В таких умовах</w:t>
      </w:r>
      <w:r w:rsidR="00854D78" w:rsidRPr="002E342A">
        <w:rPr>
          <w:rFonts w:ascii="Times New Roman" w:hAnsi="Times New Roman" w:cs="Times New Roman"/>
          <w:sz w:val="28"/>
          <w:szCs w:val="28"/>
        </w:rPr>
        <w:t xml:space="preserve"> між</w:t>
      </w:r>
      <w:r w:rsidR="00984677" w:rsidRPr="002E342A">
        <w:rPr>
          <w:rFonts w:ascii="Times New Roman" w:hAnsi="Times New Roman" w:cs="Times New Roman"/>
          <w:sz w:val="28"/>
          <w:szCs w:val="28"/>
        </w:rPr>
        <w:t>н</w:t>
      </w:r>
      <w:r w:rsidR="00854D78" w:rsidRPr="002E342A">
        <w:rPr>
          <w:rFonts w:ascii="Times New Roman" w:hAnsi="Times New Roman" w:cs="Times New Roman"/>
          <w:sz w:val="28"/>
          <w:szCs w:val="28"/>
        </w:rPr>
        <w:t xml:space="preserve">ародний суспільно-політичний контекст був </w:t>
      </w:r>
      <w:r w:rsidR="009F515A" w:rsidRPr="002E342A">
        <w:rPr>
          <w:rFonts w:ascii="Times New Roman" w:hAnsi="Times New Roman" w:cs="Times New Roman"/>
          <w:sz w:val="28"/>
          <w:szCs w:val="28"/>
        </w:rPr>
        <w:t xml:space="preserve"> надзвичайн</w:t>
      </w:r>
      <w:r w:rsidR="001F2661" w:rsidRPr="002E342A">
        <w:rPr>
          <w:rFonts w:ascii="Times New Roman" w:hAnsi="Times New Roman" w:cs="Times New Roman"/>
          <w:sz w:val="28"/>
          <w:szCs w:val="28"/>
        </w:rPr>
        <w:t>о важливим для стратегії та темпів</w:t>
      </w:r>
      <w:r w:rsidR="009F515A" w:rsidRPr="002E342A">
        <w:rPr>
          <w:rFonts w:ascii="Times New Roman" w:hAnsi="Times New Roman" w:cs="Times New Roman"/>
          <w:sz w:val="28"/>
          <w:szCs w:val="28"/>
        </w:rPr>
        <w:t xml:space="preserve"> освітніх перетворень. </w:t>
      </w:r>
      <w:r w:rsidR="00854D78" w:rsidRPr="002E342A">
        <w:rPr>
          <w:rFonts w:ascii="Times New Roman" w:hAnsi="Times New Roman" w:cs="Times New Roman"/>
          <w:sz w:val="28"/>
          <w:szCs w:val="28"/>
        </w:rPr>
        <w:t xml:space="preserve"> </w:t>
      </w:r>
      <w:r w:rsidR="009F515A" w:rsidRPr="002E342A">
        <w:rPr>
          <w:rFonts w:ascii="Times New Roman" w:hAnsi="Times New Roman" w:cs="Times New Roman"/>
          <w:sz w:val="28"/>
          <w:szCs w:val="28"/>
        </w:rPr>
        <w:t>Складність трансформаційного шляху Словаччини, як і інших постсоціалістичних країнах Вишеградської групи, полягала в необхідності швидкого досягнення комплексу ключових цілей системних перетворень і успішної реалізації євроінтеграційної стратегії. У даному контексті варто наголосити на визначальному впливі Європейської спільноти на процес суспільних трансформацій у Словаччині, яка підтримувала прагнення словацького суспільства. Інтенсивність модернізаційних процесів у рамках формування ЄПВО у кін. ХХ – поч. ХХІ ст. значно прискорили реформування національної системи освіти Словаччини.</w:t>
      </w:r>
    </w:p>
    <w:p w:rsidR="009F515A" w:rsidRPr="002E342A" w:rsidRDefault="009F515A"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У процесі реалізації євроінтеграційної стратегії Міністерство освіти СР відповідно реагувало на ті процеси, документи, які приймалися на загальноєвропейському рівні, ухвалюючи відповідні концептуальні документи, адаптовані до національної вищої освіти (напр. «Національна програма виховання і освіти в Словацькій Республіці на найближчі 15-20 років» (проект «Milеnium»)[204],</w:t>
      </w:r>
      <w:r w:rsidRPr="002E342A">
        <w:rPr>
          <w:rFonts w:ascii="Times New Roman" w:eastAsia="TimesNewRomanPSMT" w:hAnsi="Times New Roman" w:cs="Times New Roman"/>
          <w:sz w:val="28"/>
          <w:szCs w:val="28"/>
        </w:rPr>
        <w:t xml:space="preserve"> </w:t>
      </w:r>
      <w:r w:rsidRPr="002E342A">
        <w:rPr>
          <w:rFonts w:ascii="Times New Roman" w:hAnsi="Times New Roman" w:cs="Times New Roman"/>
          <w:sz w:val="28"/>
          <w:szCs w:val="28"/>
        </w:rPr>
        <w:t>«Концепція подальшого розвитку вищої освіти в Словаччині на 21 століття» [289], «Концепція навчання впродовж життя» [182]). Рамкові умови для реалізації змін у сфері вищої освіти забезпечувалися ухваленням національних законодавчих актів (напр. Закон «Про вищі школи» 2002 р. [317]).</w:t>
      </w:r>
    </w:p>
    <w:p w:rsidR="002E6759" w:rsidRPr="002E342A" w:rsidRDefault="009F515A" w:rsidP="00EC0FEE">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Важливим чинником подальших змін у системі </w:t>
      </w:r>
      <w:r w:rsidR="003911B6" w:rsidRPr="002E342A">
        <w:rPr>
          <w:rFonts w:ascii="Times New Roman" w:hAnsi="Times New Roman" w:cs="Times New Roman"/>
          <w:sz w:val="28"/>
          <w:szCs w:val="28"/>
        </w:rPr>
        <w:t>університетської</w:t>
      </w:r>
      <w:r w:rsidRPr="002E342A">
        <w:rPr>
          <w:rFonts w:ascii="Times New Roman" w:hAnsi="Times New Roman" w:cs="Times New Roman"/>
          <w:sz w:val="28"/>
          <w:szCs w:val="28"/>
        </w:rPr>
        <w:t xml:space="preserve"> підготовки вчителів були стратегічні зміни на рівні початкової та середньої школи (регіональної освіти), які нормативно передбачені в новому Законі «Про виховання і освіту» (2008 р.) [320], в Законі «Про педагогічних працівників та » (2009 р.) [321], в адаптованій до міжнародної класифікації ISCED 97 Державній освітній програмі (2008 р.) [271] і курикулярній реформі освіти в цілому. Адже носієм цих змін були, передусім, вчителі, які повинні створювати та реалізовувати навчальні програми, перманентно вносити інновації в навчальний процес. </w:t>
      </w:r>
      <w:r w:rsidR="002E6759" w:rsidRPr="002E342A">
        <w:rPr>
          <w:rFonts w:ascii="Times New Roman" w:hAnsi="Times New Roman" w:cs="Times New Roman"/>
          <w:sz w:val="28"/>
          <w:szCs w:val="28"/>
        </w:rPr>
        <w:t>Ініціативи педагогічної спільноти в 1990-х рр. були тим динамічним фактором, що впливав на розробку концепту</w:t>
      </w:r>
      <w:r w:rsidR="00090E72" w:rsidRPr="002E342A">
        <w:rPr>
          <w:rFonts w:ascii="Times New Roman" w:hAnsi="Times New Roman" w:cs="Times New Roman"/>
          <w:sz w:val="28"/>
          <w:szCs w:val="28"/>
        </w:rPr>
        <w:t>альних, нормативних документів у</w:t>
      </w:r>
      <w:r w:rsidR="002E6759" w:rsidRPr="002E342A">
        <w:rPr>
          <w:rFonts w:ascii="Times New Roman" w:hAnsi="Times New Roman" w:cs="Times New Roman"/>
          <w:sz w:val="28"/>
          <w:szCs w:val="28"/>
        </w:rPr>
        <w:t xml:space="preserve"> сфері освітніх реформ [</w:t>
      </w:r>
      <w:r w:rsidR="00C8605B" w:rsidRPr="002E342A">
        <w:rPr>
          <w:rFonts w:ascii="Times New Roman" w:hAnsi="Times New Roman" w:cs="Times New Roman"/>
          <w:sz w:val="28"/>
          <w:szCs w:val="28"/>
        </w:rPr>
        <w:t>174</w:t>
      </w:r>
      <w:r w:rsidR="005E06C2" w:rsidRPr="002E342A">
        <w:rPr>
          <w:rFonts w:ascii="Times New Roman" w:hAnsi="Times New Roman" w:cs="Times New Roman"/>
          <w:sz w:val="28"/>
          <w:szCs w:val="28"/>
        </w:rPr>
        <w:t>, c. </w:t>
      </w:r>
      <w:r w:rsidR="002E6759" w:rsidRPr="002E342A">
        <w:rPr>
          <w:rFonts w:ascii="Times New Roman" w:hAnsi="Times New Roman" w:cs="Times New Roman"/>
          <w:sz w:val="28"/>
          <w:szCs w:val="28"/>
        </w:rPr>
        <w:t>13].</w:t>
      </w:r>
    </w:p>
    <w:p w:rsidR="009F515A" w:rsidRPr="002E342A" w:rsidRDefault="009F515A" w:rsidP="00EC0FEE">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 Зміна функцій вчителя потребувала внесення корективів у процес їх професійної підготовки, щоб вони були здатними реагувати на актуальні виклики сучасного суспільства. З огляду на дану обставину, виникла потреба вирішувати проблеми педагогічної освіти у словацьких </w:t>
      </w:r>
      <w:r w:rsidR="003911B6" w:rsidRPr="002E342A">
        <w:rPr>
          <w:rFonts w:ascii="Times New Roman" w:hAnsi="Times New Roman" w:cs="Times New Roman"/>
          <w:sz w:val="28"/>
          <w:szCs w:val="28"/>
        </w:rPr>
        <w:t>вишах</w:t>
      </w:r>
      <w:r w:rsidRPr="002E342A">
        <w:rPr>
          <w:rFonts w:ascii="Times New Roman" w:hAnsi="Times New Roman" w:cs="Times New Roman"/>
          <w:sz w:val="28"/>
          <w:szCs w:val="28"/>
        </w:rPr>
        <w:t xml:space="preserve"> системно [230</w:t>
      </w:r>
      <w:r w:rsidR="00EC0FEE" w:rsidRPr="002E342A">
        <w:rPr>
          <w:rFonts w:ascii="Times New Roman" w:hAnsi="Times New Roman" w:cs="Times New Roman"/>
          <w:sz w:val="28"/>
          <w:szCs w:val="28"/>
        </w:rPr>
        <w:t>, </w:t>
      </w:r>
      <w:r w:rsidRPr="002E342A">
        <w:rPr>
          <w:rFonts w:ascii="Times New Roman" w:hAnsi="Times New Roman" w:cs="Times New Roman"/>
          <w:sz w:val="28"/>
          <w:szCs w:val="28"/>
        </w:rPr>
        <w:t xml:space="preserve">c. 9]. </w:t>
      </w:r>
    </w:p>
    <w:p w:rsidR="009F515A" w:rsidRPr="002E342A" w:rsidRDefault="009F515A" w:rsidP="00EC0FEE">
      <w:pPr>
        <w:autoSpaceDE w:val="0"/>
        <w:autoSpaceDN w:val="0"/>
        <w:adjustRightInd w:val="0"/>
        <w:spacing w:after="0" w:line="360" w:lineRule="auto"/>
        <w:ind w:firstLine="709"/>
        <w:jc w:val="both"/>
        <w:rPr>
          <w:rFonts w:ascii="Times New Roman" w:eastAsia="ArialMT" w:hAnsi="Times New Roman" w:cs="Times New Roman"/>
          <w:sz w:val="28"/>
          <w:szCs w:val="28"/>
        </w:rPr>
      </w:pPr>
      <w:r w:rsidRPr="002E342A">
        <w:rPr>
          <w:rFonts w:ascii="Times New Roman" w:hAnsi="Times New Roman" w:cs="Times New Roman"/>
          <w:sz w:val="28"/>
          <w:szCs w:val="28"/>
        </w:rPr>
        <w:t xml:space="preserve">Інший важливий аспект впливу на освітні трансформації – це чинники традиційного характеру, формування яких йде впродовж десятиліть і навіть століть. Словацькі науковці Б. Косова та Ш. Порубський виокремлюють, зокрема, три основних традиційних чинники, які історично закорінені в словацькій освітній системі, і тим самим, впливають на процес системного реформування. </w:t>
      </w:r>
    </w:p>
    <w:p w:rsidR="009F515A" w:rsidRPr="002E342A" w:rsidRDefault="009F515A" w:rsidP="00EC0FEE">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Насамперед, дослідники відзначають вплив централізаторських тенденцій в освіті та намагання держави контролювати навчальний процес. Традиційно </w:t>
      </w:r>
      <w:r w:rsidR="00090E72" w:rsidRPr="002E342A">
        <w:rPr>
          <w:rFonts w:ascii="Times New Roman" w:hAnsi="Times New Roman" w:cs="Times New Roman"/>
          <w:sz w:val="28"/>
          <w:szCs w:val="28"/>
        </w:rPr>
        <w:t xml:space="preserve">словацький </w:t>
      </w:r>
      <w:r w:rsidRPr="002E342A">
        <w:rPr>
          <w:rFonts w:ascii="Times New Roman" w:hAnsi="Times New Roman" w:cs="Times New Roman"/>
          <w:sz w:val="28"/>
          <w:szCs w:val="28"/>
        </w:rPr>
        <w:t>вчитель сприймався як «чиновник», що дбає про дотримання державних норм (насамперед курикулуму). На думку Б. Косової та Ш. Порубського, джерела такого підходу сягають ще часів реформ Марії Терезії і були значно посилені за комуністичного політичного режиму в др. пол. ХХ ст. [192, c. 36-37]</w:t>
      </w:r>
      <w:r w:rsidR="002561DF" w:rsidRPr="002E342A">
        <w:rPr>
          <w:rFonts w:ascii="Times New Roman" w:hAnsi="Times New Roman" w:cs="Times New Roman"/>
          <w:sz w:val="28"/>
          <w:szCs w:val="28"/>
        </w:rPr>
        <w:t>.</w:t>
      </w:r>
    </w:p>
    <w:p w:rsidR="00B87BDA" w:rsidRPr="002E342A" w:rsidRDefault="009F515A"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Другий чинник впливу – традиція інформативного навчання, корені якого сягають ще педагогічно-дидактичної спадщини Я. Коменського (1592–1670 рр.). </w:t>
      </w:r>
    </w:p>
    <w:p w:rsidR="009F515A" w:rsidRPr="002E342A" w:rsidRDefault="009F515A" w:rsidP="00A309F5">
      <w:pPr>
        <w:autoSpaceDE w:val="0"/>
        <w:autoSpaceDN w:val="0"/>
        <w:adjustRightInd w:val="0"/>
        <w:spacing w:after="0" w:line="360" w:lineRule="auto"/>
        <w:ind w:firstLine="709"/>
        <w:jc w:val="both"/>
        <w:rPr>
          <w:rFonts w:ascii="Times New Roman" w:eastAsia="ArialMT" w:hAnsi="Times New Roman" w:cs="Times New Roman"/>
          <w:sz w:val="28"/>
          <w:szCs w:val="28"/>
        </w:rPr>
      </w:pPr>
      <w:r w:rsidRPr="002E342A">
        <w:rPr>
          <w:rFonts w:ascii="Times New Roman" w:hAnsi="Times New Roman" w:cs="Times New Roman"/>
          <w:sz w:val="28"/>
          <w:szCs w:val="28"/>
        </w:rPr>
        <w:t xml:space="preserve">Третій чинник – суспільне сприйняття </w:t>
      </w:r>
      <w:r w:rsidRPr="002E342A">
        <w:rPr>
          <w:rFonts w:ascii="Times New Roman" w:hAnsi="Times New Roman" w:cs="Times New Roman"/>
          <w:iCs/>
          <w:sz w:val="28"/>
          <w:szCs w:val="28"/>
        </w:rPr>
        <w:t>значення освіти</w:t>
      </w:r>
      <w:r w:rsidRPr="002E342A">
        <w:rPr>
          <w:rFonts w:ascii="Times New Roman" w:hAnsi="Times New Roman" w:cs="Times New Roman"/>
          <w:sz w:val="28"/>
          <w:szCs w:val="28"/>
        </w:rPr>
        <w:t xml:space="preserve">. Соціальне вирівнювання і відсутність конкурентного ринку праці в соціалістичному минулому Чехословаччини зумовили, по-суті, наявність єдиного критерію вступу до професійної діяльності – здобуття диплому про вищу освіту, без огляду на фактичну якість освіти [192, c. 36-37]. Таким чином, сучасна </w:t>
      </w:r>
      <w:r w:rsidRPr="002E342A">
        <w:rPr>
          <w:rFonts w:ascii="Times New Roman" w:eastAsia="ArialMT" w:hAnsi="Times New Roman" w:cs="Times New Roman"/>
          <w:sz w:val="28"/>
          <w:szCs w:val="28"/>
        </w:rPr>
        <w:t>педагогічна освіта певною мірою відображає особливості словацьких традицій, історії та суспільних поглядів на статус вчителя, його роль і професійні функції.</w:t>
      </w:r>
    </w:p>
    <w:p w:rsidR="009F515A" w:rsidRPr="002E342A" w:rsidRDefault="009F515A"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У словацькому контексті варто наголосити на такій важливій передумові та детермінанті освітніх перетворень як криза вчительської професії, пік загострення якої припав на сер. 1990-х рр., але кінцево не подолана і нині, попри позитивні тенденції останнього десятиліття. Кризу професії вчителя в Словаччині можна окреслити комплексом внутрішніх і зовнішніх проявів.</w:t>
      </w:r>
    </w:p>
    <w:p w:rsidR="009F515A" w:rsidRPr="002E342A" w:rsidRDefault="00787868" w:rsidP="00A309F5">
      <w:pPr>
        <w:spacing w:after="0" w:line="360" w:lineRule="auto"/>
        <w:ind w:firstLine="709"/>
        <w:jc w:val="both"/>
        <w:rPr>
          <w:rStyle w:val="longtext"/>
          <w:rFonts w:ascii="Times New Roman" w:hAnsi="Times New Roman" w:cs="Times New Roman"/>
          <w:sz w:val="28"/>
          <w:szCs w:val="28"/>
        </w:rPr>
      </w:pPr>
      <w:r w:rsidRPr="002E342A">
        <w:rPr>
          <w:rFonts w:ascii="Times New Roman" w:hAnsi="Times New Roman" w:cs="Times New Roman"/>
          <w:sz w:val="28"/>
          <w:szCs w:val="28"/>
        </w:rPr>
        <w:t>З-поміж</w:t>
      </w:r>
      <w:r w:rsidR="009F515A" w:rsidRPr="002E342A">
        <w:rPr>
          <w:rFonts w:ascii="Times New Roman" w:hAnsi="Times New Roman" w:cs="Times New Roman"/>
          <w:sz w:val="28"/>
          <w:szCs w:val="28"/>
        </w:rPr>
        <w:t xml:space="preserve"> зовнішніх проявів кризи </w:t>
      </w:r>
      <w:r w:rsidRPr="002E342A">
        <w:rPr>
          <w:rFonts w:ascii="Times New Roman" w:hAnsi="Times New Roman" w:cs="Times New Roman"/>
          <w:sz w:val="28"/>
          <w:szCs w:val="28"/>
        </w:rPr>
        <w:t>можна виокремити</w:t>
      </w:r>
      <w:r w:rsidR="009F515A" w:rsidRPr="002E342A">
        <w:rPr>
          <w:rFonts w:ascii="Times New Roman" w:hAnsi="Times New Roman" w:cs="Times New Roman"/>
          <w:sz w:val="28"/>
          <w:szCs w:val="28"/>
        </w:rPr>
        <w:t xml:space="preserve"> наступні</w:t>
      </w:r>
      <w:r w:rsidR="009F515A" w:rsidRPr="002E342A">
        <w:rPr>
          <w:rStyle w:val="longtext"/>
          <w:rFonts w:ascii="Times New Roman" w:hAnsi="Times New Roman" w:cs="Times New Roman"/>
          <w:sz w:val="28"/>
          <w:szCs w:val="28"/>
        </w:rPr>
        <w:t xml:space="preserve">: </w:t>
      </w:r>
      <w:r w:rsidR="009F515A" w:rsidRPr="002E342A">
        <w:rPr>
          <w:rFonts w:ascii="Times New Roman" w:hAnsi="Times New Roman" w:cs="Times New Roman"/>
          <w:sz w:val="28"/>
          <w:szCs w:val="28"/>
        </w:rPr>
        <w:t xml:space="preserve">недостатня глибина і темпи освітніх реформ; брак педагогів у закладах освіти, недостатня їх кваліфікованість, </w:t>
      </w:r>
      <w:r w:rsidR="009F515A" w:rsidRPr="002E342A">
        <w:rPr>
          <w:rStyle w:val="longtext"/>
          <w:rFonts w:ascii="Times New Roman" w:hAnsi="Times New Roman" w:cs="Times New Roman"/>
          <w:sz w:val="28"/>
          <w:szCs w:val="28"/>
        </w:rPr>
        <w:t>недоліки кадрової політики в сфері педагогічної освіти та діяльності; фемінізація і старіння вікового складу вчителів; низька заробітна плата; відсутність прогресивної кар’єрної системи професійного зростання; слабка соціально-статусна привабливість професії вчителя; невідповідність педагогів високим суспільним вимогам в умовах науково-технічного та соціального прогресу</w:t>
      </w:r>
      <w:r w:rsidRPr="002E342A">
        <w:rPr>
          <w:rStyle w:val="longtext"/>
          <w:rFonts w:ascii="Times New Roman" w:hAnsi="Times New Roman" w:cs="Times New Roman"/>
          <w:sz w:val="28"/>
          <w:szCs w:val="28"/>
        </w:rPr>
        <w:t xml:space="preserve"> </w:t>
      </w:r>
      <w:r w:rsidRPr="002E342A">
        <w:rPr>
          <w:rFonts w:ascii="Times New Roman" w:hAnsi="Times New Roman" w:cs="Times New Roman"/>
          <w:sz w:val="28"/>
          <w:szCs w:val="28"/>
        </w:rPr>
        <w:t xml:space="preserve">[307, </w:t>
      </w:r>
      <w:r w:rsidRPr="002E342A">
        <w:rPr>
          <w:rStyle w:val="longtext"/>
          <w:rFonts w:ascii="Times New Roman" w:hAnsi="Times New Roman" w:cs="Times New Roman"/>
          <w:sz w:val="28"/>
          <w:szCs w:val="28"/>
        </w:rPr>
        <w:t>c. 9-10]</w:t>
      </w:r>
      <w:r w:rsidR="009F515A" w:rsidRPr="002E342A">
        <w:rPr>
          <w:rStyle w:val="longtext"/>
          <w:rFonts w:ascii="Times New Roman" w:hAnsi="Times New Roman" w:cs="Times New Roman"/>
          <w:sz w:val="28"/>
          <w:szCs w:val="28"/>
        </w:rPr>
        <w:t xml:space="preserve">. </w:t>
      </w:r>
    </w:p>
    <w:p w:rsidR="009F515A" w:rsidRPr="002E342A" w:rsidRDefault="009F515A" w:rsidP="00A309F5">
      <w:pPr>
        <w:spacing w:after="0" w:line="360" w:lineRule="auto"/>
        <w:ind w:firstLine="709"/>
        <w:jc w:val="both"/>
        <w:rPr>
          <w:rFonts w:ascii="Times New Roman" w:hAnsi="Times New Roman" w:cs="Times New Roman"/>
          <w:sz w:val="28"/>
          <w:szCs w:val="28"/>
        </w:rPr>
      </w:pPr>
      <w:r w:rsidRPr="002E342A">
        <w:rPr>
          <w:rStyle w:val="longtext"/>
          <w:rFonts w:ascii="Times New Roman" w:hAnsi="Times New Roman" w:cs="Times New Roman"/>
          <w:sz w:val="28"/>
          <w:szCs w:val="28"/>
        </w:rPr>
        <w:t xml:space="preserve">У контексті значних темпів і результативності загальнонаціональних перетворень, насамперед у </w:t>
      </w:r>
      <w:r w:rsidRPr="002E342A">
        <w:rPr>
          <w:rFonts w:ascii="Times New Roman" w:hAnsi="Times New Roman" w:cs="Times New Roman"/>
          <w:sz w:val="28"/>
          <w:szCs w:val="28"/>
        </w:rPr>
        <w:t xml:space="preserve">державно-управлінській </w:t>
      </w:r>
      <w:r w:rsidRPr="002E342A">
        <w:rPr>
          <w:rStyle w:val="longtext"/>
          <w:rFonts w:ascii="Times New Roman" w:hAnsi="Times New Roman" w:cs="Times New Roman"/>
          <w:sz w:val="28"/>
          <w:szCs w:val="28"/>
        </w:rPr>
        <w:t xml:space="preserve">та економічній сферах, де Словаччина почала демонструвати успіхи вже в кінці 1990-х рр., </w:t>
      </w:r>
      <w:r w:rsidRPr="002E342A">
        <w:rPr>
          <w:rFonts w:ascii="Times New Roman" w:hAnsi="Times New Roman" w:cs="Times New Roman"/>
          <w:sz w:val="28"/>
          <w:szCs w:val="28"/>
        </w:rPr>
        <w:t xml:space="preserve">у сфері вищої освіти </w:t>
      </w:r>
      <w:r w:rsidRPr="002E342A">
        <w:rPr>
          <w:rStyle w:val="longtext"/>
          <w:rFonts w:ascii="Times New Roman" w:hAnsi="Times New Roman" w:cs="Times New Roman"/>
          <w:sz w:val="28"/>
          <w:szCs w:val="28"/>
        </w:rPr>
        <w:t xml:space="preserve">фіксувалося значне </w:t>
      </w:r>
      <w:r w:rsidRPr="002E342A">
        <w:rPr>
          <w:rFonts w:ascii="Times New Roman" w:hAnsi="Times New Roman" w:cs="Times New Roman"/>
          <w:sz w:val="28"/>
          <w:szCs w:val="28"/>
        </w:rPr>
        <w:t>відставання темпів реформування.</w:t>
      </w:r>
    </w:p>
    <w:p w:rsidR="009F515A" w:rsidRPr="002E342A" w:rsidRDefault="009F515A" w:rsidP="00A309F5">
      <w:pPr>
        <w:spacing w:after="0" w:line="360" w:lineRule="auto"/>
        <w:ind w:firstLine="709"/>
        <w:jc w:val="both"/>
        <w:rPr>
          <w:rStyle w:val="longtext"/>
          <w:rFonts w:ascii="Times New Roman" w:hAnsi="Times New Roman" w:cs="Times New Roman"/>
          <w:sz w:val="28"/>
          <w:szCs w:val="28"/>
        </w:rPr>
      </w:pPr>
      <w:r w:rsidRPr="002E342A">
        <w:rPr>
          <w:rFonts w:ascii="Times New Roman" w:hAnsi="Times New Roman" w:cs="Times New Roman"/>
          <w:sz w:val="28"/>
          <w:szCs w:val="28"/>
        </w:rPr>
        <w:t xml:space="preserve">Однією з причин низьких результатів реформування дослідники називають </w:t>
      </w:r>
      <w:r w:rsidRPr="002E342A">
        <w:rPr>
          <w:rStyle w:val="longtext"/>
          <w:rFonts w:ascii="Times New Roman" w:hAnsi="Times New Roman" w:cs="Times New Roman"/>
          <w:sz w:val="28"/>
          <w:szCs w:val="28"/>
        </w:rPr>
        <w:t>недост</w:t>
      </w:r>
      <w:r w:rsidR="00FE027A">
        <w:rPr>
          <w:rStyle w:val="longtext"/>
          <w:rFonts w:ascii="Times New Roman" w:hAnsi="Times New Roman" w:cs="Times New Roman"/>
          <w:sz w:val="28"/>
          <w:szCs w:val="28"/>
        </w:rPr>
        <w:t>ат</w:t>
      </w:r>
      <w:r w:rsidRPr="002E342A">
        <w:rPr>
          <w:rStyle w:val="longtext"/>
          <w:rFonts w:ascii="Times New Roman" w:hAnsi="Times New Roman" w:cs="Times New Roman"/>
          <w:sz w:val="28"/>
          <w:szCs w:val="28"/>
        </w:rPr>
        <w:t>ньо якісну кадрову політику в сфері педагогічної освіти та діяльності, як на рівні центральних відомств, так і освітніх закладів регіонального рівня [294, c. 28].</w:t>
      </w:r>
    </w:p>
    <w:p w:rsidR="009F515A" w:rsidRPr="002E342A" w:rsidRDefault="009F515A" w:rsidP="00A309F5">
      <w:pPr>
        <w:spacing w:after="0" w:line="360" w:lineRule="auto"/>
        <w:ind w:firstLine="709"/>
        <w:jc w:val="both"/>
        <w:rPr>
          <w:rFonts w:ascii="Times New Roman" w:hAnsi="Times New Roman" w:cs="Times New Roman"/>
          <w:sz w:val="28"/>
          <w:szCs w:val="28"/>
        </w:rPr>
      </w:pPr>
      <w:r w:rsidRPr="002E342A">
        <w:rPr>
          <w:rStyle w:val="longtext"/>
          <w:rFonts w:ascii="Times New Roman" w:hAnsi="Times New Roman" w:cs="Times New Roman"/>
          <w:sz w:val="28"/>
          <w:szCs w:val="28"/>
        </w:rPr>
        <w:t>В 1990-х рр. словацькій освіті бракувало кваліфікованих</w:t>
      </w:r>
      <w:r w:rsidRPr="002E342A">
        <w:rPr>
          <w:rFonts w:ascii="Times New Roman" w:hAnsi="Times New Roman" w:cs="Times New Roman"/>
          <w:sz w:val="28"/>
          <w:szCs w:val="28"/>
        </w:rPr>
        <w:t xml:space="preserve"> педагогічних кадрів</w:t>
      </w:r>
      <w:r w:rsidRPr="002E342A">
        <w:rPr>
          <w:rStyle w:val="longtext"/>
          <w:rFonts w:ascii="Times New Roman" w:hAnsi="Times New Roman" w:cs="Times New Roman"/>
          <w:sz w:val="28"/>
          <w:szCs w:val="28"/>
        </w:rPr>
        <w:t xml:space="preserve">, фіксувалося їх нерівномірне співвідношення у регіональному розрізі. </w:t>
      </w:r>
      <w:r w:rsidRPr="002E342A">
        <w:rPr>
          <w:rStyle w:val="hps"/>
          <w:rFonts w:ascii="Times New Roman" w:hAnsi="Times New Roman" w:cs="Times New Roman"/>
          <w:sz w:val="28"/>
          <w:szCs w:val="28"/>
        </w:rPr>
        <w:t xml:space="preserve">Ріст кількості </w:t>
      </w:r>
      <w:r w:rsidR="003911B6" w:rsidRPr="002E342A">
        <w:rPr>
          <w:rStyle w:val="hps"/>
          <w:rFonts w:ascii="Times New Roman" w:hAnsi="Times New Roman" w:cs="Times New Roman"/>
          <w:sz w:val="28"/>
          <w:szCs w:val="28"/>
        </w:rPr>
        <w:t>ВНЗ</w:t>
      </w:r>
      <w:r w:rsidRPr="002E342A">
        <w:rPr>
          <w:rStyle w:val="hps"/>
          <w:rFonts w:ascii="Times New Roman" w:hAnsi="Times New Roman" w:cs="Times New Roman"/>
          <w:sz w:val="28"/>
          <w:szCs w:val="28"/>
        </w:rPr>
        <w:t xml:space="preserve"> у постсоціалістичний період</w:t>
      </w:r>
      <w:r w:rsidRPr="002E342A">
        <w:rPr>
          <w:rFonts w:ascii="Times New Roman" w:hAnsi="Times New Roman" w:cs="Times New Roman"/>
          <w:sz w:val="28"/>
          <w:szCs w:val="28"/>
        </w:rPr>
        <w:t xml:space="preserve"> зумовив потребу кваліфікованих викладачів</w:t>
      </w:r>
      <w:r w:rsidRPr="002E342A">
        <w:rPr>
          <w:rStyle w:val="hps"/>
          <w:rFonts w:ascii="Times New Roman" w:hAnsi="Times New Roman" w:cs="Times New Roman"/>
          <w:sz w:val="28"/>
          <w:szCs w:val="28"/>
        </w:rPr>
        <w:t>.</w:t>
      </w:r>
      <w:r w:rsidRPr="002E342A">
        <w:rPr>
          <w:rFonts w:ascii="Times New Roman" w:hAnsi="Times New Roman" w:cs="Times New Roman"/>
          <w:sz w:val="28"/>
          <w:szCs w:val="28"/>
        </w:rPr>
        <w:t xml:space="preserve"> Вказану проблемну ситуацію в університетах частково вирішували, приймаючи на роботу педагогів</w:t>
      </w:r>
      <w:r w:rsidRPr="002E342A">
        <w:rPr>
          <w:rStyle w:val="hps"/>
          <w:rFonts w:ascii="Times New Roman" w:hAnsi="Times New Roman" w:cs="Times New Roman"/>
          <w:sz w:val="28"/>
          <w:szCs w:val="28"/>
        </w:rPr>
        <w:t>, що мали</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досвід</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викладання</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в</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закладах нижчого рівня, або запрошуючи викладачів із</w:t>
      </w:r>
      <w:r w:rsidR="00090E72" w:rsidRPr="002E342A">
        <w:rPr>
          <w:rStyle w:val="hps"/>
          <w:rFonts w:ascii="Times New Roman" w:hAnsi="Times New Roman" w:cs="Times New Roman"/>
          <w:sz w:val="28"/>
          <w:szCs w:val="28"/>
        </w:rPr>
        <w:t xml:space="preserve">-за </w:t>
      </w:r>
      <w:r w:rsidRPr="002E342A">
        <w:rPr>
          <w:rStyle w:val="hps"/>
          <w:rFonts w:ascii="Times New Roman" w:hAnsi="Times New Roman" w:cs="Times New Roman"/>
          <w:sz w:val="28"/>
          <w:szCs w:val="28"/>
        </w:rPr>
        <w:t>кордону.</w:t>
      </w:r>
      <w:r w:rsidRPr="002E342A">
        <w:rPr>
          <w:rFonts w:ascii="Times New Roman" w:hAnsi="Times New Roman" w:cs="Times New Roman"/>
          <w:sz w:val="28"/>
          <w:szCs w:val="28"/>
        </w:rPr>
        <w:t xml:space="preserve"> </w:t>
      </w:r>
    </w:p>
    <w:p w:rsidR="00B87BDA" w:rsidRPr="002E342A" w:rsidRDefault="009F515A" w:rsidP="00A309F5">
      <w:pPr>
        <w:spacing w:after="0" w:line="360" w:lineRule="auto"/>
        <w:ind w:firstLine="709"/>
        <w:jc w:val="both"/>
        <w:rPr>
          <w:rStyle w:val="hps"/>
          <w:rFonts w:ascii="Times New Roman" w:hAnsi="Times New Roman" w:cs="Times New Roman"/>
          <w:sz w:val="28"/>
          <w:szCs w:val="28"/>
        </w:rPr>
      </w:pPr>
      <w:r w:rsidRPr="002E342A">
        <w:rPr>
          <w:rStyle w:val="longtext"/>
          <w:rFonts w:ascii="Times New Roman" w:hAnsi="Times New Roman" w:cs="Times New Roman"/>
          <w:sz w:val="28"/>
          <w:szCs w:val="28"/>
        </w:rPr>
        <w:t xml:space="preserve">Чимало критичних зауважень лунало з приводу </w:t>
      </w:r>
      <w:r w:rsidRPr="002E342A">
        <w:rPr>
          <w:rStyle w:val="hps"/>
          <w:rFonts w:ascii="Times New Roman" w:hAnsi="Times New Roman" w:cs="Times New Roman"/>
          <w:sz w:val="28"/>
          <w:szCs w:val="28"/>
        </w:rPr>
        <w:t>низької якості</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професорського складу, що безпосередньо</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впливає</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на</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 xml:space="preserve">якість підготовки випускників. На думку Ф. Девінського, екс-ректора Університету Коменського в Братиславі, </w:t>
      </w:r>
      <w:r w:rsidRPr="002E342A">
        <w:rPr>
          <w:rFonts w:ascii="Times New Roman" w:hAnsi="Times New Roman" w:cs="Times New Roman"/>
          <w:sz w:val="28"/>
          <w:szCs w:val="28"/>
        </w:rPr>
        <w:t xml:space="preserve">тільки 35 (2,3%) із 1500 професорів словацьких </w:t>
      </w:r>
      <w:r w:rsidR="003911B6" w:rsidRPr="002E342A">
        <w:rPr>
          <w:rFonts w:ascii="Times New Roman" w:hAnsi="Times New Roman" w:cs="Times New Roman"/>
          <w:sz w:val="28"/>
          <w:szCs w:val="28"/>
        </w:rPr>
        <w:t>вишів</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є здатними конкурувати</w:t>
      </w:r>
      <w:r w:rsidRPr="002E342A">
        <w:rPr>
          <w:rFonts w:ascii="Times New Roman" w:hAnsi="Times New Roman" w:cs="Times New Roman"/>
          <w:sz w:val="28"/>
          <w:szCs w:val="28"/>
        </w:rPr>
        <w:t xml:space="preserve"> на світовому чи європейському науковому рівні [</w:t>
      </w:r>
      <w:r w:rsidRPr="002E342A">
        <w:rPr>
          <w:rFonts w:ascii="Times New Roman" w:hAnsi="Times New Roman" w:cs="Times New Roman"/>
          <w:bCs/>
          <w:kern w:val="36"/>
          <w:sz w:val="28"/>
          <w:szCs w:val="28"/>
        </w:rPr>
        <w:t>316</w:t>
      </w:r>
      <w:r w:rsidRPr="002E342A">
        <w:rPr>
          <w:rFonts w:ascii="Times New Roman" w:hAnsi="Times New Roman" w:cs="Times New Roman"/>
          <w:sz w:val="28"/>
          <w:szCs w:val="28"/>
        </w:rPr>
        <w:t>]</w:t>
      </w:r>
      <w:r w:rsidRPr="002E342A">
        <w:rPr>
          <w:rStyle w:val="hps"/>
          <w:rFonts w:ascii="Times New Roman" w:hAnsi="Times New Roman" w:cs="Times New Roman"/>
          <w:sz w:val="28"/>
          <w:szCs w:val="28"/>
        </w:rPr>
        <w:t xml:space="preserve">. </w:t>
      </w:r>
    </w:p>
    <w:p w:rsidR="009F515A" w:rsidRPr="002E342A" w:rsidRDefault="009F515A" w:rsidP="00A309F5">
      <w:pPr>
        <w:spacing w:after="0" w:line="360" w:lineRule="auto"/>
        <w:ind w:firstLine="709"/>
        <w:jc w:val="both"/>
        <w:rPr>
          <w:rStyle w:val="hps"/>
          <w:rFonts w:ascii="Times New Roman" w:hAnsi="Times New Roman" w:cs="Times New Roman"/>
          <w:sz w:val="28"/>
          <w:szCs w:val="28"/>
        </w:rPr>
      </w:pPr>
      <w:r w:rsidRPr="002E342A">
        <w:rPr>
          <w:rStyle w:val="hps"/>
          <w:rFonts w:ascii="Times New Roman" w:hAnsi="Times New Roman" w:cs="Times New Roman"/>
          <w:sz w:val="28"/>
          <w:szCs w:val="28"/>
        </w:rPr>
        <w:t>На додаток</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академічна спільнота в</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Словаччині</w:t>
      </w:r>
      <w:r w:rsidRPr="002E342A">
        <w:rPr>
          <w:rFonts w:ascii="Times New Roman" w:hAnsi="Times New Roman" w:cs="Times New Roman"/>
          <w:sz w:val="28"/>
          <w:szCs w:val="28"/>
        </w:rPr>
        <w:t xml:space="preserve"> має негативний </w:t>
      </w:r>
      <w:r w:rsidRPr="002E342A">
        <w:rPr>
          <w:rStyle w:val="hps"/>
          <w:rFonts w:ascii="Times New Roman" w:hAnsi="Times New Roman" w:cs="Times New Roman"/>
          <w:sz w:val="28"/>
          <w:szCs w:val="28"/>
        </w:rPr>
        <w:t>досвід</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втручання</w:t>
      </w:r>
      <w:r w:rsidRPr="002E342A">
        <w:rPr>
          <w:rFonts w:ascii="Times New Roman" w:hAnsi="Times New Roman" w:cs="Times New Roman"/>
          <w:sz w:val="28"/>
          <w:szCs w:val="28"/>
        </w:rPr>
        <w:t xml:space="preserve"> політики </w:t>
      </w:r>
      <w:r w:rsidRPr="002E342A">
        <w:rPr>
          <w:rStyle w:val="hps"/>
          <w:rFonts w:ascii="Times New Roman" w:hAnsi="Times New Roman" w:cs="Times New Roman"/>
          <w:sz w:val="28"/>
          <w:szCs w:val="28"/>
        </w:rPr>
        <w:t>в</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ті сфери</w:t>
      </w:r>
      <w:r w:rsidRPr="002E342A">
        <w:rPr>
          <w:rFonts w:ascii="Times New Roman" w:hAnsi="Times New Roman" w:cs="Times New Roman"/>
          <w:sz w:val="28"/>
          <w:szCs w:val="28"/>
        </w:rPr>
        <w:t xml:space="preserve"> своєї </w:t>
      </w:r>
      <w:r w:rsidRPr="002E342A">
        <w:rPr>
          <w:rStyle w:val="hps"/>
          <w:rFonts w:ascii="Times New Roman" w:hAnsi="Times New Roman" w:cs="Times New Roman"/>
          <w:sz w:val="28"/>
          <w:szCs w:val="28"/>
        </w:rPr>
        <w:t>діяльності, які перебувають в межах регулювання</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академічного</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права.</w:t>
      </w:r>
    </w:p>
    <w:p w:rsidR="00C040D4" w:rsidRPr="002E342A" w:rsidRDefault="00C040D4" w:rsidP="00A309F5">
      <w:pPr>
        <w:spacing w:after="0" w:line="360" w:lineRule="auto"/>
        <w:ind w:firstLine="709"/>
        <w:jc w:val="both"/>
        <w:rPr>
          <w:rFonts w:ascii="Times New Roman" w:hAnsi="Times New Roman" w:cs="Times New Roman"/>
          <w:iCs/>
          <w:sz w:val="28"/>
          <w:szCs w:val="28"/>
        </w:rPr>
      </w:pPr>
      <w:r w:rsidRPr="002E342A">
        <w:rPr>
          <w:rStyle w:val="hps"/>
          <w:rFonts w:ascii="Times New Roman" w:hAnsi="Times New Roman" w:cs="Times New Roman"/>
          <w:sz w:val="28"/>
          <w:szCs w:val="28"/>
        </w:rPr>
        <w:t xml:space="preserve">Трансформаційні процеси, що відбуваються в словацькій вищій школі: диверсифікація навчальних програм, </w:t>
      </w:r>
      <w:r w:rsidR="00E877F2" w:rsidRPr="002E342A">
        <w:rPr>
          <w:rStyle w:val="hps"/>
          <w:rFonts w:ascii="Times New Roman" w:hAnsi="Times New Roman" w:cs="Times New Roman"/>
          <w:sz w:val="28"/>
          <w:szCs w:val="28"/>
        </w:rPr>
        <w:t>урізноманітнення форм навчання, поширення</w:t>
      </w:r>
      <w:r w:rsidRPr="002E342A">
        <w:rPr>
          <w:rStyle w:val="hps"/>
          <w:rFonts w:ascii="Times New Roman" w:hAnsi="Times New Roman" w:cs="Times New Roman"/>
          <w:sz w:val="28"/>
          <w:szCs w:val="28"/>
        </w:rPr>
        <w:t xml:space="preserve"> </w:t>
      </w:r>
      <w:r w:rsidR="00E877F2" w:rsidRPr="002E342A">
        <w:rPr>
          <w:rStyle w:val="hps"/>
          <w:rFonts w:ascii="Times New Roman" w:hAnsi="Times New Roman" w:cs="Times New Roman"/>
          <w:sz w:val="28"/>
          <w:szCs w:val="28"/>
        </w:rPr>
        <w:t xml:space="preserve">прогресивних концепцій навчання, впровадження </w:t>
      </w:r>
      <w:r w:rsidRPr="002E342A">
        <w:rPr>
          <w:rStyle w:val="hps"/>
          <w:rFonts w:ascii="Times New Roman" w:hAnsi="Times New Roman" w:cs="Times New Roman"/>
          <w:sz w:val="28"/>
          <w:szCs w:val="28"/>
        </w:rPr>
        <w:t>інформаційн</w:t>
      </w:r>
      <w:r w:rsidR="00E877F2" w:rsidRPr="002E342A">
        <w:rPr>
          <w:rStyle w:val="hps"/>
          <w:rFonts w:ascii="Times New Roman" w:hAnsi="Times New Roman" w:cs="Times New Roman"/>
          <w:sz w:val="28"/>
          <w:szCs w:val="28"/>
        </w:rPr>
        <w:t>их</w:t>
      </w:r>
      <w:r w:rsidRPr="002E342A">
        <w:rPr>
          <w:rStyle w:val="hps"/>
          <w:rFonts w:ascii="Times New Roman" w:hAnsi="Times New Roman" w:cs="Times New Roman"/>
          <w:sz w:val="28"/>
          <w:szCs w:val="28"/>
        </w:rPr>
        <w:t xml:space="preserve"> </w:t>
      </w:r>
      <w:r w:rsidR="00E877F2" w:rsidRPr="002E342A">
        <w:rPr>
          <w:rStyle w:val="hps"/>
          <w:rFonts w:ascii="Times New Roman" w:hAnsi="Times New Roman" w:cs="Times New Roman"/>
          <w:sz w:val="28"/>
          <w:szCs w:val="28"/>
        </w:rPr>
        <w:t>і</w:t>
      </w:r>
      <w:r w:rsidRPr="002E342A">
        <w:rPr>
          <w:rStyle w:val="hps"/>
          <w:rFonts w:ascii="Times New Roman" w:hAnsi="Times New Roman" w:cs="Times New Roman"/>
          <w:sz w:val="28"/>
          <w:szCs w:val="28"/>
        </w:rPr>
        <w:t xml:space="preserve"> комунікаційн</w:t>
      </w:r>
      <w:r w:rsidR="00E877F2" w:rsidRPr="002E342A">
        <w:rPr>
          <w:rStyle w:val="hps"/>
          <w:rFonts w:ascii="Times New Roman" w:hAnsi="Times New Roman" w:cs="Times New Roman"/>
          <w:sz w:val="28"/>
          <w:szCs w:val="28"/>
        </w:rPr>
        <w:t>их</w:t>
      </w:r>
      <w:r w:rsidRPr="002E342A">
        <w:rPr>
          <w:rStyle w:val="hps"/>
          <w:rFonts w:ascii="Times New Roman" w:hAnsi="Times New Roman" w:cs="Times New Roman"/>
          <w:sz w:val="28"/>
          <w:szCs w:val="28"/>
        </w:rPr>
        <w:t xml:space="preserve"> технологі</w:t>
      </w:r>
      <w:r w:rsidR="00E877F2" w:rsidRPr="002E342A">
        <w:rPr>
          <w:rStyle w:val="hps"/>
          <w:rFonts w:ascii="Times New Roman" w:hAnsi="Times New Roman" w:cs="Times New Roman"/>
          <w:sz w:val="28"/>
          <w:szCs w:val="28"/>
        </w:rPr>
        <w:t>й</w:t>
      </w:r>
      <w:r w:rsidRPr="002E342A">
        <w:rPr>
          <w:rStyle w:val="hps"/>
          <w:rFonts w:ascii="Times New Roman" w:hAnsi="Times New Roman" w:cs="Times New Roman"/>
          <w:sz w:val="28"/>
          <w:szCs w:val="28"/>
        </w:rPr>
        <w:t xml:space="preserve">, </w:t>
      </w:r>
      <w:r w:rsidR="00E877F2" w:rsidRPr="002E342A">
        <w:rPr>
          <w:rStyle w:val="hps"/>
          <w:rFonts w:ascii="Times New Roman" w:hAnsi="Times New Roman" w:cs="Times New Roman"/>
          <w:sz w:val="28"/>
          <w:szCs w:val="28"/>
        </w:rPr>
        <w:t>трансформація</w:t>
      </w:r>
      <w:r w:rsidRPr="002E342A">
        <w:rPr>
          <w:rStyle w:val="hps"/>
          <w:rFonts w:ascii="Times New Roman" w:hAnsi="Times New Roman" w:cs="Times New Roman"/>
          <w:sz w:val="28"/>
          <w:szCs w:val="28"/>
        </w:rPr>
        <w:t xml:space="preserve"> соціальн</w:t>
      </w:r>
      <w:r w:rsidR="00E877F2" w:rsidRPr="002E342A">
        <w:rPr>
          <w:rStyle w:val="hps"/>
          <w:rFonts w:ascii="Times New Roman" w:hAnsi="Times New Roman" w:cs="Times New Roman"/>
          <w:sz w:val="28"/>
          <w:szCs w:val="28"/>
        </w:rPr>
        <w:t>ої</w:t>
      </w:r>
      <w:r w:rsidRPr="002E342A">
        <w:rPr>
          <w:rStyle w:val="hps"/>
          <w:rFonts w:ascii="Times New Roman" w:hAnsi="Times New Roman" w:cs="Times New Roman"/>
          <w:sz w:val="28"/>
          <w:szCs w:val="28"/>
        </w:rPr>
        <w:t xml:space="preserve"> структур</w:t>
      </w:r>
      <w:r w:rsidR="00E877F2" w:rsidRPr="002E342A">
        <w:rPr>
          <w:rStyle w:val="hps"/>
          <w:rFonts w:ascii="Times New Roman" w:hAnsi="Times New Roman" w:cs="Times New Roman"/>
          <w:sz w:val="28"/>
          <w:szCs w:val="28"/>
        </w:rPr>
        <w:t>и</w:t>
      </w:r>
      <w:r w:rsidRPr="002E342A">
        <w:rPr>
          <w:rStyle w:val="hps"/>
          <w:rFonts w:ascii="Times New Roman" w:hAnsi="Times New Roman" w:cs="Times New Roman"/>
          <w:sz w:val="28"/>
          <w:szCs w:val="28"/>
        </w:rPr>
        <w:t xml:space="preserve"> студен</w:t>
      </w:r>
      <w:r w:rsidR="00E877F2" w:rsidRPr="002E342A">
        <w:rPr>
          <w:rStyle w:val="hps"/>
          <w:rFonts w:ascii="Times New Roman" w:hAnsi="Times New Roman" w:cs="Times New Roman"/>
          <w:sz w:val="28"/>
          <w:szCs w:val="28"/>
        </w:rPr>
        <w:t>т</w:t>
      </w:r>
      <w:r w:rsidRPr="002E342A">
        <w:rPr>
          <w:rStyle w:val="hps"/>
          <w:rFonts w:ascii="Times New Roman" w:hAnsi="Times New Roman" w:cs="Times New Roman"/>
          <w:sz w:val="28"/>
          <w:szCs w:val="28"/>
        </w:rPr>
        <w:t>ства</w:t>
      </w:r>
      <w:r w:rsidR="00E877F2" w:rsidRPr="002E342A">
        <w:rPr>
          <w:rStyle w:val="hps"/>
          <w:rFonts w:ascii="Times New Roman" w:hAnsi="Times New Roman" w:cs="Times New Roman"/>
          <w:sz w:val="28"/>
          <w:szCs w:val="28"/>
        </w:rPr>
        <w:t xml:space="preserve">, зміна умов праці, – висувають </w:t>
      </w:r>
      <w:r w:rsidR="00787868" w:rsidRPr="002E342A">
        <w:rPr>
          <w:rStyle w:val="hps"/>
          <w:rFonts w:ascii="Times New Roman" w:hAnsi="Times New Roman" w:cs="Times New Roman"/>
          <w:sz w:val="28"/>
          <w:szCs w:val="28"/>
        </w:rPr>
        <w:t xml:space="preserve">все </w:t>
      </w:r>
      <w:r w:rsidR="00E877F2" w:rsidRPr="002E342A">
        <w:rPr>
          <w:rStyle w:val="hps"/>
          <w:rFonts w:ascii="Times New Roman" w:hAnsi="Times New Roman" w:cs="Times New Roman"/>
          <w:sz w:val="28"/>
          <w:szCs w:val="28"/>
        </w:rPr>
        <w:t xml:space="preserve">нові </w:t>
      </w:r>
      <w:r w:rsidR="00787868" w:rsidRPr="002E342A">
        <w:rPr>
          <w:rStyle w:val="hps"/>
          <w:rFonts w:ascii="Times New Roman" w:hAnsi="Times New Roman" w:cs="Times New Roman"/>
          <w:sz w:val="28"/>
          <w:szCs w:val="28"/>
        </w:rPr>
        <w:t xml:space="preserve">і нові </w:t>
      </w:r>
      <w:r w:rsidR="00E877F2" w:rsidRPr="002E342A">
        <w:rPr>
          <w:rStyle w:val="hps"/>
          <w:rFonts w:ascii="Times New Roman" w:hAnsi="Times New Roman" w:cs="Times New Roman"/>
          <w:sz w:val="28"/>
          <w:szCs w:val="28"/>
        </w:rPr>
        <w:t xml:space="preserve">вимоги до компетенцій </w:t>
      </w:r>
      <w:r w:rsidR="0018731D" w:rsidRPr="002E342A">
        <w:rPr>
          <w:rStyle w:val="hps"/>
          <w:rFonts w:ascii="Times New Roman" w:hAnsi="Times New Roman" w:cs="Times New Roman"/>
          <w:sz w:val="28"/>
          <w:szCs w:val="28"/>
        </w:rPr>
        <w:t>і</w:t>
      </w:r>
      <w:r w:rsidR="00E877F2" w:rsidRPr="002E342A">
        <w:rPr>
          <w:rStyle w:val="hps"/>
          <w:rFonts w:ascii="Times New Roman" w:hAnsi="Times New Roman" w:cs="Times New Roman"/>
          <w:sz w:val="28"/>
          <w:szCs w:val="28"/>
        </w:rPr>
        <w:t xml:space="preserve"> професійної діяльності викладачів [151, c. 43]. </w:t>
      </w:r>
    </w:p>
    <w:p w:rsidR="009F515A" w:rsidRPr="002E342A" w:rsidRDefault="009F515A" w:rsidP="00A309F5">
      <w:pPr>
        <w:autoSpaceDE w:val="0"/>
        <w:autoSpaceDN w:val="0"/>
        <w:adjustRightInd w:val="0"/>
        <w:spacing w:after="0" w:line="360" w:lineRule="auto"/>
        <w:ind w:firstLine="709"/>
        <w:jc w:val="both"/>
        <w:rPr>
          <w:rStyle w:val="longtext"/>
          <w:rFonts w:ascii="Times New Roman" w:hAnsi="Times New Roman" w:cs="Times New Roman"/>
          <w:sz w:val="28"/>
          <w:szCs w:val="28"/>
        </w:rPr>
      </w:pPr>
      <w:r w:rsidRPr="002E342A">
        <w:rPr>
          <w:rStyle w:val="hps"/>
          <w:rFonts w:ascii="Times New Roman" w:hAnsi="Times New Roman" w:cs="Times New Roman"/>
          <w:sz w:val="28"/>
          <w:szCs w:val="28"/>
        </w:rPr>
        <w:t>Іншою проблемою, яка притаманна словацькій педагогічній професії на сучасному етапі, є її фемінізація та с</w:t>
      </w:r>
      <w:r w:rsidRPr="002E342A">
        <w:rPr>
          <w:rStyle w:val="longtext"/>
          <w:rFonts w:ascii="Times New Roman" w:hAnsi="Times New Roman" w:cs="Times New Roman"/>
          <w:sz w:val="28"/>
          <w:szCs w:val="28"/>
        </w:rPr>
        <w:t xml:space="preserve">таріння вікового складу вчителів. У Словаччині частка учителів </w:t>
      </w:r>
      <w:r w:rsidR="00090E72" w:rsidRPr="002E342A">
        <w:rPr>
          <w:rStyle w:val="longtext"/>
          <w:rFonts w:ascii="Times New Roman" w:hAnsi="Times New Roman" w:cs="Times New Roman"/>
          <w:sz w:val="28"/>
          <w:szCs w:val="28"/>
        </w:rPr>
        <w:t xml:space="preserve">віком </w:t>
      </w:r>
      <w:r w:rsidRPr="002E342A">
        <w:rPr>
          <w:rStyle w:val="longtext"/>
          <w:rFonts w:ascii="Times New Roman" w:hAnsi="Times New Roman" w:cs="Times New Roman"/>
          <w:sz w:val="28"/>
          <w:szCs w:val="28"/>
        </w:rPr>
        <w:t>старше 50 років у закладах початкової шкільної освіти складає 25,5%, неповної середньої освіти – 37,9%, у за</w:t>
      </w:r>
      <w:r w:rsidR="00EC0FEE" w:rsidRPr="002E342A">
        <w:rPr>
          <w:rStyle w:val="longtext"/>
          <w:rFonts w:ascii="Times New Roman" w:hAnsi="Times New Roman" w:cs="Times New Roman"/>
          <w:sz w:val="28"/>
          <w:szCs w:val="28"/>
        </w:rPr>
        <w:t>кладах середньої освіти – 33,6%</w:t>
      </w:r>
      <w:r w:rsidRPr="002E342A">
        <w:rPr>
          <w:rStyle w:val="longtext"/>
          <w:rFonts w:ascii="Times New Roman" w:hAnsi="Times New Roman" w:cs="Times New Roman"/>
          <w:sz w:val="28"/>
          <w:szCs w:val="28"/>
        </w:rPr>
        <w:t xml:space="preserve"> [</w:t>
      </w:r>
      <w:r w:rsidRPr="002E342A">
        <w:rPr>
          <w:rFonts w:ascii="Times New Roman" w:hAnsi="Times New Roman" w:cs="Times New Roman"/>
          <w:sz w:val="28"/>
          <w:szCs w:val="28"/>
        </w:rPr>
        <w:t>282</w:t>
      </w:r>
      <w:r w:rsidRPr="002E342A">
        <w:rPr>
          <w:rFonts w:ascii="Times New Roman" w:hAnsi="Times New Roman" w:cs="Times New Roman"/>
          <w:iCs/>
          <w:sz w:val="28"/>
          <w:szCs w:val="28"/>
        </w:rPr>
        <w:t>, с. 9].</w:t>
      </w:r>
    </w:p>
    <w:p w:rsidR="009F515A" w:rsidRPr="002E342A" w:rsidRDefault="009F515A" w:rsidP="00A309F5">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2E342A">
        <w:rPr>
          <w:rStyle w:val="hps"/>
          <w:rFonts w:ascii="Times New Roman" w:hAnsi="Times New Roman" w:cs="Times New Roman"/>
          <w:sz w:val="28"/>
          <w:szCs w:val="28"/>
        </w:rPr>
        <w:t xml:space="preserve">Відсоток вчителів жіночої статі в освітніх закладах всіх рівнів Словаччини складає близько 76% і є одним з найвищих у країнах </w:t>
      </w:r>
      <w:r w:rsidRPr="002E342A">
        <w:rPr>
          <w:rFonts w:ascii="Times New Roman" w:hAnsi="Times New Roman" w:cs="Times New Roman"/>
          <w:sz w:val="28"/>
          <w:szCs w:val="28"/>
        </w:rPr>
        <w:t>ОЕСР</w:t>
      </w:r>
      <w:r w:rsidRPr="002E342A">
        <w:rPr>
          <w:rFonts w:ascii="Times New Roman" w:hAnsi="Times New Roman" w:cs="Times New Roman"/>
          <w:sz w:val="28"/>
          <w:szCs w:val="28"/>
          <w:shd w:val="clear" w:color="auto" w:fill="FFFFFF"/>
        </w:rPr>
        <w:t>, де середній показник складає близько 66% (див. дод. Д).</w:t>
      </w:r>
    </w:p>
    <w:p w:rsidR="00F5397B" w:rsidRPr="002E342A" w:rsidRDefault="009F515A" w:rsidP="00F5397B">
      <w:pPr>
        <w:autoSpaceDE w:val="0"/>
        <w:autoSpaceDN w:val="0"/>
        <w:adjustRightInd w:val="0"/>
        <w:spacing w:after="0" w:line="360" w:lineRule="auto"/>
        <w:ind w:firstLine="720"/>
        <w:jc w:val="both"/>
        <w:rPr>
          <w:rStyle w:val="longtext"/>
          <w:rFonts w:ascii="Times New Roman" w:hAnsi="Times New Roman" w:cs="Times New Roman"/>
          <w:sz w:val="28"/>
          <w:szCs w:val="28"/>
        </w:rPr>
      </w:pPr>
      <w:r w:rsidRPr="002E342A">
        <w:rPr>
          <w:rStyle w:val="longtext"/>
          <w:rFonts w:ascii="Times New Roman" w:hAnsi="Times New Roman" w:cs="Times New Roman"/>
          <w:sz w:val="28"/>
          <w:szCs w:val="28"/>
        </w:rPr>
        <w:t xml:space="preserve">Однією з найважливіших причин кризи, на якій наголошують словацькі педагоги, є низька заробітна плата. Фінансове забезпечення словацьких педагогів є одним із найнижчих серед країн </w:t>
      </w:r>
      <w:r w:rsidRPr="002E342A">
        <w:rPr>
          <w:rFonts w:ascii="Times New Roman" w:hAnsi="Times New Roman" w:cs="Times New Roman"/>
          <w:sz w:val="28"/>
          <w:szCs w:val="28"/>
        </w:rPr>
        <w:t>OECР</w:t>
      </w:r>
      <w:r w:rsidRPr="002E342A">
        <w:rPr>
          <w:rStyle w:val="longtext"/>
          <w:rFonts w:ascii="Times New Roman" w:hAnsi="Times New Roman" w:cs="Times New Roman"/>
          <w:sz w:val="28"/>
          <w:szCs w:val="28"/>
        </w:rPr>
        <w:t xml:space="preserve">, а також заниженим у порівнянні з іншими професійними категоріями, що не </w:t>
      </w:r>
      <w:r w:rsidR="001F2DAA" w:rsidRPr="002E342A">
        <w:rPr>
          <w:rStyle w:val="longtext"/>
          <w:rFonts w:ascii="Times New Roman" w:hAnsi="Times New Roman" w:cs="Times New Roman"/>
          <w:sz w:val="28"/>
          <w:szCs w:val="28"/>
        </w:rPr>
        <w:t>потребують</w:t>
      </w:r>
      <w:r w:rsidRPr="002E342A">
        <w:rPr>
          <w:rStyle w:val="longtext"/>
          <w:rFonts w:ascii="Times New Roman" w:hAnsi="Times New Roman" w:cs="Times New Roman"/>
          <w:sz w:val="28"/>
          <w:szCs w:val="28"/>
        </w:rPr>
        <w:t xml:space="preserve"> вищої освіти, кваліфікації. </w:t>
      </w:r>
    </w:p>
    <w:p w:rsidR="00A3544D" w:rsidRPr="002E342A" w:rsidRDefault="009F515A" w:rsidP="00F5397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За статистикою, досвідчені словацькі вчителі державних шкіл (стаж 10-15 років) станом на 2009 р. мали найменший розмір заробітної плати серед країн </w:t>
      </w:r>
      <w:r w:rsidRPr="002E342A">
        <w:rPr>
          <w:rFonts w:ascii="Times New Roman" w:hAnsi="Times New Roman" w:cs="Times New Roman"/>
          <w:iCs/>
          <w:sz w:val="28"/>
          <w:szCs w:val="28"/>
          <w:shd w:val="clear" w:color="auto" w:fill="FFFFFF"/>
        </w:rPr>
        <w:t>ОЕСР</w:t>
      </w:r>
      <w:r w:rsidRPr="002E342A">
        <w:rPr>
          <w:rFonts w:ascii="Times New Roman" w:hAnsi="Times New Roman" w:cs="Times New Roman"/>
          <w:sz w:val="28"/>
          <w:szCs w:val="28"/>
        </w:rPr>
        <w:t xml:space="preserve"> (див. табл. 2.1).</w:t>
      </w:r>
    </w:p>
    <w:p w:rsidR="00B87BDA" w:rsidRPr="002E342A" w:rsidRDefault="00B87BDA" w:rsidP="00627016">
      <w:pPr>
        <w:spacing w:after="0" w:line="360" w:lineRule="auto"/>
        <w:ind w:firstLine="540"/>
        <w:jc w:val="right"/>
        <w:rPr>
          <w:rFonts w:ascii="Times New Roman" w:hAnsi="Times New Roman" w:cs="Times New Roman"/>
          <w:i/>
          <w:sz w:val="28"/>
          <w:szCs w:val="28"/>
        </w:rPr>
      </w:pPr>
    </w:p>
    <w:p w:rsidR="00B87BDA" w:rsidRPr="002E342A" w:rsidRDefault="00B87BDA" w:rsidP="00627016">
      <w:pPr>
        <w:spacing w:after="0" w:line="360" w:lineRule="auto"/>
        <w:ind w:firstLine="540"/>
        <w:jc w:val="right"/>
        <w:rPr>
          <w:rFonts w:ascii="Times New Roman" w:hAnsi="Times New Roman" w:cs="Times New Roman"/>
          <w:i/>
          <w:sz w:val="28"/>
          <w:szCs w:val="28"/>
        </w:rPr>
      </w:pPr>
    </w:p>
    <w:p w:rsidR="00B87BDA" w:rsidRPr="002E342A" w:rsidRDefault="00B87BDA" w:rsidP="00627016">
      <w:pPr>
        <w:spacing w:after="0" w:line="360" w:lineRule="auto"/>
        <w:ind w:firstLine="540"/>
        <w:jc w:val="right"/>
        <w:rPr>
          <w:rFonts w:ascii="Times New Roman" w:hAnsi="Times New Roman" w:cs="Times New Roman"/>
          <w:i/>
          <w:sz w:val="28"/>
          <w:szCs w:val="28"/>
        </w:rPr>
      </w:pPr>
    </w:p>
    <w:p w:rsidR="009F515A" w:rsidRPr="002E342A" w:rsidRDefault="009F515A" w:rsidP="00627016">
      <w:pPr>
        <w:spacing w:after="0" w:line="360" w:lineRule="auto"/>
        <w:ind w:firstLine="540"/>
        <w:jc w:val="right"/>
        <w:rPr>
          <w:rFonts w:ascii="Times New Roman" w:hAnsi="Times New Roman" w:cs="Times New Roman"/>
          <w:sz w:val="28"/>
          <w:szCs w:val="28"/>
        </w:rPr>
      </w:pPr>
      <w:r w:rsidRPr="002E342A">
        <w:rPr>
          <w:rFonts w:ascii="Times New Roman" w:hAnsi="Times New Roman" w:cs="Times New Roman"/>
          <w:i/>
          <w:sz w:val="28"/>
          <w:szCs w:val="28"/>
        </w:rPr>
        <w:t>Таблиця 2.1</w:t>
      </w:r>
    </w:p>
    <w:p w:rsidR="00E91FA3" w:rsidRPr="002E342A" w:rsidRDefault="009F515A" w:rsidP="00627016">
      <w:pPr>
        <w:autoSpaceDE w:val="0"/>
        <w:autoSpaceDN w:val="0"/>
        <w:adjustRightInd w:val="0"/>
        <w:spacing w:after="0" w:line="360" w:lineRule="auto"/>
        <w:ind w:firstLine="540"/>
        <w:jc w:val="center"/>
        <w:rPr>
          <w:rFonts w:ascii="Times New Roman" w:hAnsi="Times New Roman" w:cs="Times New Roman"/>
          <w:b/>
          <w:sz w:val="28"/>
          <w:szCs w:val="28"/>
        </w:rPr>
      </w:pPr>
      <w:r w:rsidRPr="002E342A">
        <w:rPr>
          <w:rFonts w:ascii="Times New Roman" w:hAnsi="Times New Roman" w:cs="Times New Roman"/>
          <w:b/>
          <w:sz w:val="28"/>
          <w:szCs w:val="28"/>
        </w:rPr>
        <w:t xml:space="preserve">Річний дохід вчителів державних навчальних закладів </w:t>
      </w:r>
    </w:p>
    <w:p w:rsidR="009F515A" w:rsidRPr="002E342A" w:rsidRDefault="009F515A" w:rsidP="00E91FA3">
      <w:pPr>
        <w:autoSpaceDE w:val="0"/>
        <w:autoSpaceDN w:val="0"/>
        <w:adjustRightInd w:val="0"/>
        <w:spacing w:after="0" w:line="360" w:lineRule="auto"/>
        <w:ind w:firstLine="540"/>
        <w:jc w:val="center"/>
        <w:rPr>
          <w:rFonts w:ascii="Times New Roman" w:hAnsi="Times New Roman" w:cs="Times New Roman"/>
          <w:b/>
          <w:sz w:val="28"/>
          <w:szCs w:val="28"/>
        </w:rPr>
      </w:pPr>
      <w:r w:rsidRPr="002E342A">
        <w:rPr>
          <w:rFonts w:ascii="Times New Roman" w:hAnsi="Times New Roman" w:cs="Times New Roman"/>
          <w:b/>
          <w:sz w:val="28"/>
          <w:szCs w:val="28"/>
        </w:rPr>
        <w:t>в 2009</w:t>
      </w:r>
      <w:r w:rsidR="00B87BDA" w:rsidRPr="002E342A">
        <w:rPr>
          <w:rFonts w:ascii="Times New Roman" w:hAnsi="Times New Roman" w:cs="Times New Roman"/>
          <w:b/>
          <w:sz w:val="28"/>
          <w:szCs w:val="28"/>
        </w:rPr>
        <w:t xml:space="preserve"> р.</w:t>
      </w:r>
      <w:r w:rsidRPr="002E342A">
        <w:rPr>
          <w:rFonts w:ascii="Times New Roman" w:hAnsi="Times New Roman" w:cs="Times New Roman"/>
          <w:b/>
          <w:sz w:val="28"/>
          <w:szCs w:val="28"/>
        </w:rPr>
        <w:t xml:space="preserve"> </w:t>
      </w:r>
      <w:r w:rsidR="00E91FA3" w:rsidRPr="002E342A">
        <w:rPr>
          <w:rFonts w:ascii="Times New Roman" w:hAnsi="Times New Roman" w:cs="Times New Roman"/>
          <w:b/>
          <w:sz w:val="28"/>
          <w:szCs w:val="28"/>
        </w:rPr>
        <w:t>(</w:t>
      </w:r>
      <w:r w:rsidRPr="002E342A">
        <w:rPr>
          <w:rFonts w:ascii="Times New Roman" w:hAnsi="Times New Roman" w:cs="Times New Roman"/>
          <w:b/>
          <w:sz w:val="28"/>
          <w:szCs w:val="28"/>
        </w:rPr>
        <w:t>в USD</w:t>
      </w:r>
      <w:r w:rsidR="00E91FA3" w:rsidRPr="002E342A">
        <w:rPr>
          <w:rFonts w:ascii="Times New Roman" w:hAnsi="Times New Roman" w:cs="Times New Roman"/>
          <w:b/>
          <w:sz w:val="28"/>
          <w:szCs w:val="28"/>
        </w:rPr>
        <w:t>)</w:t>
      </w:r>
      <w:r w:rsidR="00416E8E" w:rsidRPr="002E342A">
        <w:rPr>
          <w:rFonts w:ascii="Times New Roman" w:hAnsi="Times New Roman" w:cs="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277"/>
        <w:gridCol w:w="1133"/>
        <w:gridCol w:w="1387"/>
        <w:gridCol w:w="1200"/>
        <w:gridCol w:w="1200"/>
        <w:gridCol w:w="1320"/>
      </w:tblGrid>
      <w:tr w:rsidR="009F515A" w:rsidRPr="002E342A" w:rsidTr="00B87BDA">
        <w:trPr>
          <w:trHeight w:val="454"/>
        </w:trPr>
        <w:tc>
          <w:tcPr>
            <w:tcW w:w="1843" w:type="dxa"/>
            <w:vAlign w:val="center"/>
          </w:tcPr>
          <w:p w:rsidR="009F515A" w:rsidRPr="002E342A" w:rsidRDefault="00B87BDA" w:rsidP="00B87BDA">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Країни</w:t>
            </w:r>
          </w:p>
        </w:tc>
        <w:tc>
          <w:tcPr>
            <w:tcW w:w="2410" w:type="dxa"/>
            <w:gridSpan w:val="2"/>
          </w:tcPr>
          <w:p w:rsidR="009F515A" w:rsidRPr="002E342A" w:rsidRDefault="009F515A" w:rsidP="00B87BDA">
            <w:pPr>
              <w:autoSpaceDE w:val="0"/>
              <w:autoSpaceDN w:val="0"/>
              <w:adjustRightInd w:val="0"/>
              <w:spacing w:after="0"/>
              <w:ind w:left="-108"/>
              <w:jc w:val="center"/>
              <w:rPr>
                <w:rFonts w:ascii="Times New Roman" w:hAnsi="Times New Roman" w:cs="Times New Roman"/>
                <w:bCs/>
                <w:sz w:val="28"/>
                <w:szCs w:val="28"/>
              </w:rPr>
            </w:pPr>
            <w:r w:rsidRPr="002E342A">
              <w:rPr>
                <w:rFonts w:ascii="Times New Roman" w:hAnsi="Times New Roman" w:cs="Times New Roman"/>
                <w:bCs/>
                <w:sz w:val="28"/>
                <w:szCs w:val="28"/>
              </w:rPr>
              <w:t>Заклади початкової</w:t>
            </w:r>
            <w:r w:rsidR="00B87BDA" w:rsidRPr="002E342A">
              <w:rPr>
                <w:rFonts w:ascii="Times New Roman" w:hAnsi="Times New Roman" w:cs="Times New Roman"/>
                <w:bCs/>
                <w:sz w:val="28"/>
                <w:szCs w:val="28"/>
              </w:rPr>
              <w:t xml:space="preserve"> </w:t>
            </w:r>
            <w:r w:rsidRPr="002E342A">
              <w:rPr>
                <w:rFonts w:ascii="Times New Roman" w:hAnsi="Times New Roman" w:cs="Times New Roman"/>
                <w:bCs/>
                <w:sz w:val="28"/>
                <w:szCs w:val="28"/>
              </w:rPr>
              <w:t>освіти</w:t>
            </w:r>
          </w:p>
        </w:tc>
        <w:tc>
          <w:tcPr>
            <w:tcW w:w="2587" w:type="dxa"/>
            <w:gridSpan w:val="2"/>
          </w:tcPr>
          <w:p w:rsidR="009F515A" w:rsidRPr="002E342A" w:rsidRDefault="009F515A" w:rsidP="00403F48">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Заклади 1-го рівня середньої освіти</w:t>
            </w:r>
          </w:p>
        </w:tc>
        <w:tc>
          <w:tcPr>
            <w:tcW w:w="2520" w:type="dxa"/>
            <w:gridSpan w:val="2"/>
          </w:tcPr>
          <w:p w:rsidR="009F515A" w:rsidRPr="002E342A" w:rsidRDefault="009F515A" w:rsidP="00403F48">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Заклади 2-го рівня середньої освіти</w:t>
            </w:r>
          </w:p>
        </w:tc>
      </w:tr>
      <w:tr w:rsidR="009F515A" w:rsidRPr="002E342A" w:rsidTr="00B87BDA">
        <w:trPr>
          <w:trHeight w:val="454"/>
        </w:trPr>
        <w:tc>
          <w:tcPr>
            <w:tcW w:w="1843" w:type="dxa"/>
            <w:vAlign w:val="center"/>
          </w:tcPr>
          <w:p w:rsidR="009F515A" w:rsidRPr="002E342A" w:rsidRDefault="009F515A" w:rsidP="00B87BDA">
            <w:pPr>
              <w:autoSpaceDE w:val="0"/>
              <w:autoSpaceDN w:val="0"/>
              <w:adjustRightInd w:val="0"/>
              <w:spacing w:after="0" w:line="360" w:lineRule="auto"/>
              <w:jc w:val="center"/>
              <w:rPr>
                <w:rFonts w:ascii="Times New Roman" w:hAnsi="Times New Roman" w:cs="Times New Roman"/>
                <w:sz w:val="28"/>
                <w:szCs w:val="28"/>
              </w:rPr>
            </w:pPr>
          </w:p>
        </w:tc>
        <w:tc>
          <w:tcPr>
            <w:tcW w:w="1277" w:type="dxa"/>
          </w:tcPr>
          <w:p w:rsidR="009F515A" w:rsidRPr="002E342A" w:rsidRDefault="009F515A" w:rsidP="00403F48">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bCs/>
                <w:sz w:val="28"/>
                <w:szCs w:val="28"/>
              </w:rPr>
              <w:t>Стаж 10 років</w:t>
            </w:r>
          </w:p>
        </w:tc>
        <w:tc>
          <w:tcPr>
            <w:tcW w:w="1133" w:type="dxa"/>
          </w:tcPr>
          <w:p w:rsidR="009F515A" w:rsidRPr="002E342A" w:rsidRDefault="009F515A" w:rsidP="00B87BDA">
            <w:pPr>
              <w:autoSpaceDE w:val="0"/>
              <w:autoSpaceDN w:val="0"/>
              <w:adjustRightInd w:val="0"/>
              <w:spacing w:after="0"/>
              <w:ind w:left="-109"/>
              <w:jc w:val="center"/>
              <w:rPr>
                <w:rFonts w:ascii="Times New Roman" w:hAnsi="Times New Roman" w:cs="Times New Roman"/>
                <w:sz w:val="28"/>
                <w:szCs w:val="28"/>
              </w:rPr>
            </w:pPr>
            <w:r w:rsidRPr="002E342A">
              <w:rPr>
                <w:rFonts w:ascii="Times New Roman" w:hAnsi="Times New Roman" w:cs="Times New Roman"/>
                <w:bCs/>
                <w:sz w:val="28"/>
                <w:szCs w:val="28"/>
              </w:rPr>
              <w:t xml:space="preserve">Стаж 15 </w:t>
            </w:r>
            <w:r w:rsidR="00B87BDA" w:rsidRPr="002E342A">
              <w:rPr>
                <w:rFonts w:ascii="Times New Roman" w:hAnsi="Times New Roman" w:cs="Times New Roman"/>
                <w:bCs/>
                <w:sz w:val="28"/>
                <w:szCs w:val="28"/>
              </w:rPr>
              <w:t>років</w:t>
            </w:r>
          </w:p>
        </w:tc>
        <w:tc>
          <w:tcPr>
            <w:tcW w:w="1387" w:type="dxa"/>
          </w:tcPr>
          <w:p w:rsidR="009F515A" w:rsidRPr="002E342A" w:rsidRDefault="009F515A" w:rsidP="00403F48">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bCs/>
                <w:sz w:val="28"/>
                <w:szCs w:val="28"/>
              </w:rPr>
              <w:t>Стаж 10 років</w:t>
            </w:r>
          </w:p>
        </w:tc>
        <w:tc>
          <w:tcPr>
            <w:tcW w:w="1200" w:type="dxa"/>
          </w:tcPr>
          <w:p w:rsidR="009F515A" w:rsidRPr="002E342A" w:rsidRDefault="009F515A" w:rsidP="00403F48">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bCs/>
                <w:sz w:val="28"/>
                <w:szCs w:val="28"/>
              </w:rPr>
              <w:t>Стаж 15 років</w:t>
            </w:r>
          </w:p>
        </w:tc>
        <w:tc>
          <w:tcPr>
            <w:tcW w:w="1200" w:type="dxa"/>
          </w:tcPr>
          <w:p w:rsidR="009F515A" w:rsidRPr="002E342A" w:rsidRDefault="009F515A" w:rsidP="00403F48">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bCs/>
                <w:sz w:val="28"/>
                <w:szCs w:val="28"/>
              </w:rPr>
              <w:t>Стаж 10 років</w:t>
            </w:r>
          </w:p>
        </w:tc>
        <w:tc>
          <w:tcPr>
            <w:tcW w:w="1320" w:type="dxa"/>
          </w:tcPr>
          <w:p w:rsidR="009F515A" w:rsidRPr="002E342A" w:rsidRDefault="009F515A" w:rsidP="00403F48">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bCs/>
                <w:sz w:val="28"/>
                <w:szCs w:val="28"/>
              </w:rPr>
              <w:t>Стаж 15 років</w:t>
            </w:r>
          </w:p>
        </w:tc>
      </w:tr>
      <w:tr w:rsidR="009F515A" w:rsidRPr="002E342A" w:rsidTr="00B87BDA">
        <w:trPr>
          <w:trHeight w:val="454"/>
        </w:trPr>
        <w:tc>
          <w:tcPr>
            <w:tcW w:w="1843" w:type="dxa"/>
            <w:vAlign w:val="center"/>
          </w:tcPr>
          <w:p w:rsidR="009F515A" w:rsidRPr="002E342A" w:rsidRDefault="009F515A" w:rsidP="00B87BDA">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Люксембург</w:t>
            </w:r>
          </w:p>
        </w:tc>
        <w:tc>
          <w:tcPr>
            <w:tcW w:w="1277"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67 340</w:t>
            </w:r>
          </w:p>
        </w:tc>
        <w:tc>
          <w:tcPr>
            <w:tcW w:w="1133"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74 402</w:t>
            </w:r>
          </w:p>
        </w:tc>
        <w:tc>
          <w:tcPr>
            <w:tcW w:w="1387"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100 068</w:t>
            </w:r>
          </w:p>
        </w:tc>
        <w:tc>
          <w:tcPr>
            <w:tcW w:w="1200"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111 839</w:t>
            </w:r>
          </w:p>
        </w:tc>
        <w:tc>
          <w:tcPr>
            <w:tcW w:w="1200"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100 068</w:t>
            </w:r>
          </w:p>
        </w:tc>
        <w:tc>
          <w:tcPr>
            <w:tcW w:w="1320"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111 839</w:t>
            </w:r>
          </w:p>
        </w:tc>
      </w:tr>
      <w:tr w:rsidR="009F515A" w:rsidRPr="002E342A" w:rsidTr="00B87BDA">
        <w:trPr>
          <w:trHeight w:val="454"/>
        </w:trPr>
        <w:tc>
          <w:tcPr>
            <w:tcW w:w="1843" w:type="dxa"/>
            <w:vAlign w:val="center"/>
          </w:tcPr>
          <w:p w:rsidR="009F515A" w:rsidRPr="002E342A" w:rsidRDefault="009F515A" w:rsidP="00B87BDA">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Австрія</w:t>
            </w:r>
          </w:p>
        </w:tc>
        <w:tc>
          <w:tcPr>
            <w:tcW w:w="1277"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36 588</w:t>
            </w:r>
          </w:p>
        </w:tc>
        <w:tc>
          <w:tcPr>
            <w:tcW w:w="1133"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41 070</w:t>
            </w:r>
          </w:p>
        </w:tc>
        <w:tc>
          <w:tcPr>
            <w:tcW w:w="1387"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39 466</w:t>
            </w:r>
          </w:p>
        </w:tc>
        <w:tc>
          <w:tcPr>
            <w:tcW w:w="1200"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44 389</w:t>
            </w:r>
          </w:p>
        </w:tc>
        <w:tc>
          <w:tcPr>
            <w:tcW w:w="1200"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35 539</w:t>
            </w:r>
          </w:p>
        </w:tc>
        <w:tc>
          <w:tcPr>
            <w:tcW w:w="1320"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45 712</w:t>
            </w:r>
          </w:p>
        </w:tc>
      </w:tr>
      <w:tr w:rsidR="009F515A" w:rsidRPr="002E342A" w:rsidTr="00B87BDA">
        <w:trPr>
          <w:trHeight w:val="454"/>
        </w:trPr>
        <w:tc>
          <w:tcPr>
            <w:tcW w:w="1843" w:type="dxa"/>
            <w:vAlign w:val="center"/>
          </w:tcPr>
          <w:p w:rsidR="009F515A" w:rsidRPr="002E342A" w:rsidRDefault="009F515A" w:rsidP="00B87BDA">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Фінляндія</w:t>
            </w:r>
          </w:p>
        </w:tc>
        <w:tc>
          <w:tcPr>
            <w:tcW w:w="1277"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37 632</w:t>
            </w:r>
          </w:p>
        </w:tc>
        <w:tc>
          <w:tcPr>
            <w:tcW w:w="1133"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41 415</w:t>
            </w:r>
          </w:p>
        </w:tc>
        <w:tc>
          <w:tcPr>
            <w:tcW w:w="1387"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40 550</w:t>
            </w:r>
          </w:p>
        </w:tc>
        <w:tc>
          <w:tcPr>
            <w:tcW w:w="1200"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44 294</w:t>
            </w:r>
          </w:p>
        </w:tc>
        <w:tc>
          <w:tcPr>
            <w:tcW w:w="1200"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45 444</w:t>
            </w:r>
          </w:p>
        </w:tc>
        <w:tc>
          <w:tcPr>
            <w:tcW w:w="1320"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49 237</w:t>
            </w:r>
          </w:p>
        </w:tc>
      </w:tr>
      <w:tr w:rsidR="009F515A" w:rsidRPr="002E342A" w:rsidTr="00B87BDA">
        <w:trPr>
          <w:trHeight w:val="454"/>
        </w:trPr>
        <w:tc>
          <w:tcPr>
            <w:tcW w:w="1843" w:type="dxa"/>
            <w:vAlign w:val="center"/>
          </w:tcPr>
          <w:p w:rsidR="009F515A" w:rsidRPr="002E342A" w:rsidRDefault="009F515A" w:rsidP="00B87BDA">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Чехія</w:t>
            </w:r>
          </w:p>
        </w:tc>
        <w:tc>
          <w:tcPr>
            <w:tcW w:w="1277"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22 279</w:t>
            </w:r>
          </w:p>
        </w:tc>
        <w:tc>
          <w:tcPr>
            <w:tcW w:w="1133"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23 806</w:t>
            </w:r>
          </w:p>
        </w:tc>
        <w:tc>
          <w:tcPr>
            <w:tcW w:w="1387"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22 750</w:t>
            </w:r>
          </w:p>
        </w:tc>
        <w:tc>
          <w:tcPr>
            <w:tcW w:w="1200"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24 330</w:t>
            </w:r>
          </w:p>
        </w:tc>
        <w:tc>
          <w:tcPr>
            <w:tcW w:w="1200"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24 000</w:t>
            </w:r>
          </w:p>
        </w:tc>
        <w:tc>
          <w:tcPr>
            <w:tcW w:w="1320"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25 537</w:t>
            </w:r>
          </w:p>
        </w:tc>
      </w:tr>
      <w:tr w:rsidR="009F515A" w:rsidRPr="002E342A" w:rsidTr="00B87BDA">
        <w:trPr>
          <w:trHeight w:val="454"/>
        </w:trPr>
        <w:tc>
          <w:tcPr>
            <w:tcW w:w="1843" w:type="dxa"/>
            <w:vAlign w:val="center"/>
          </w:tcPr>
          <w:p w:rsidR="009F515A" w:rsidRPr="002E342A" w:rsidRDefault="009F515A" w:rsidP="00B87BDA">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Угорщина</w:t>
            </w:r>
          </w:p>
        </w:tc>
        <w:tc>
          <w:tcPr>
            <w:tcW w:w="1277"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13 838</w:t>
            </w:r>
          </w:p>
        </w:tc>
        <w:tc>
          <w:tcPr>
            <w:tcW w:w="1133"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14 902</w:t>
            </w:r>
          </w:p>
        </w:tc>
        <w:tc>
          <w:tcPr>
            <w:tcW w:w="1387"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13 838</w:t>
            </w:r>
          </w:p>
        </w:tc>
        <w:tc>
          <w:tcPr>
            <w:tcW w:w="1200"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14 902</w:t>
            </w:r>
          </w:p>
        </w:tc>
        <w:tc>
          <w:tcPr>
            <w:tcW w:w="1200"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16 211</w:t>
            </w:r>
          </w:p>
        </w:tc>
        <w:tc>
          <w:tcPr>
            <w:tcW w:w="1320"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17 894</w:t>
            </w:r>
          </w:p>
        </w:tc>
      </w:tr>
      <w:tr w:rsidR="009F515A" w:rsidRPr="002E342A" w:rsidTr="00B87BDA">
        <w:trPr>
          <w:trHeight w:val="454"/>
        </w:trPr>
        <w:tc>
          <w:tcPr>
            <w:tcW w:w="1843" w:type="dxa"/>
            <w:vAlign w:val="center"/>
          </w:tcPr>
          <w:p w:rsidR="009F515A" w:rsidRPr="002E342A" w:rsidRDefault="009F515A" w:rsidP="00B87BDA">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Польща</w:t>
            </w:r>
          </w:p>
        </w:tc>
        <w:tc>
          <w:tcPr>
            <w:tcW w:w="1277"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12 809</w:t>
            </w:r>
          </w:p>
        </w:tc>
        <w:tc>
          <w:tcPr>
            <w:tcW w:w="1133"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15 568</w:t>
            </w:r>
          </w:p>
        </w:tc>
        <w:tc>
          <w:tcPr>
            <w:tcW w:w="1387"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14 520</w:t>
            </w:r>
          </w:p>
        </w:tc>
        <w:tc>
          <w:tcPr>
            <w:tcW w:w="1200"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17 732</w:t>
            </w:r>
          </w:p>
        </w:tc>
        <w:tc>
          <w:tcPr>
            <w:tcW w:w="1200"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16 585</w:t>
            </w:r>
          </w:p>
        </w:tc>
        <w:tc>
          <w:tcPr>
            <w:tcW w:w="1320"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20 290</w:t>
            </w:r>
          </w:p>
        </w:tc>
      </w:tr>
      <w:tr w:rsidR="009F515A" w:rsidRPr="002E342A" w:rsidTr="00B87BDA">
        <w:trPr>
          <w:trHeight w:val="454"/>
        </w:trPr>
        <w:tc>
          <w:tcPr>
            <w:tcW w:w="1843" w:type="dxa"/>
            <w:vAlign w:val="center"/>
          </w:tcPr>
          <w:p w:rsidR="009F515A" w:rsidRPr="002E342A" w:rsidRDefault="009F515A" w:rsidP="00B87BDA">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bCs/>
                <w:i/>
                <w:iCs/>
                <w:sz w:val="28"/>
                <w:szCs w:val="28"/>
              </w:rPr>
              <w:t>Словаччина</w:t>
            </w:r>
          </w:p>
        </w:tc>
        <w:tc>
          <w:tcPr>
            <w:tcW w:w="1277"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bCs/>
                <w:i/>
                <w:iCs/>
                <w:sz w:val="28"/>
                <w:szCs w:val="28"/>
              </w:rPr>
              <w:t>13 352</w:t>
            </w:r>
          </w:p>
        </w:tc>
        <w:tc>
          <w:tcPr>
            <w:tcW w:w="1133"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bCs/>
                <w:i/>
                <w:iCs/>
                <w:sz w:val="28"/>
                <w:szCs w:val="28"/>
              </w:rPr>
              <w:t>13 964</w:t>
            </w:r>
          </w:p>
        </w:tc>
        <w:tc>
          <w:tcPr>
            <w:tcW w:w="1387"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bCs/>
                <w:i/>
                <w:iCs/>
                <w:sz w:val="28"/>
                <w:szCs w:val="28"/>
              </w:rPr>
              <w:t>13 352</w:t>
            </w:r>
          </w:p>
        </w:tc>
        <w:tc>
          <w:tcPr>
            <w:tcW w:w="1200"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bCs/>
                <w:i/>
                <w:iCs/>
                <w:sz w:val="28"/>
                <w:szCs w:val="28"/>
              </w:rPr>
              <w:t>13 964</w:t>
            </w:r>
          </w:p>
        </w:tc>
        <w:tc>
          <w:tcPr>
            <w:tcW w:w="1200"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bCs/>
                <w:i/>
                <w:iCs/>
                <w:sz w:val="28"/>
                <w:szCs w:val="28"/>
              </w:rPr>
              <w:t>13 352</w:t>
            </w:r>
          </w:p>
        </w:tc>
        <w:tc>
          <w:tcPr>
            <w:tcW w:w="1320"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bCs/>
                <w:i/>
                <w:iCs/>
                <w:sz w:val="28"/>
                <w:szCs w:val="28"/>
              </w:rPr>
              <w:t>13 964</w:t>
            </w:r>
          </w:p>
        </w:tc>
      </w:tr>
      <w:tr w:rsidR="009F515A" w:rsidRPr="002E342A" w:rsidTr="00B87BDA">
        <w:trPr>
          <w:trHeight w:val="454"/>
        </w:trPr>
        <w:tc>
          <w:tcPr>
            <w:tcW w:w="1843" w:type="dxa"/>
            <w:vAlign w:val="center"/>
          </w:tcPr>
          <w:p w:rsidR="009F515A" w:rsidRPr="002E342A" w:rsidRDefault="009F515A" w:rsidP="00B87BDA">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OECР</w:t>
            </w:r>
          </w:p>
        </w:tc>
        <w:tc>
          <w:tcPr>
            <w:tcW w:w="1277"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36 127</w:t>
            </w:r>
          </w:p>
        </w:tc>
        <w:tc>
          <w:tcPr>
            <w:tcW w:w="1133"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38 914</w:t>
            </w:r>
          </w:p>
        </w:tc>
        <w:tc>
          <w:tcPr>
            <w:tcW w:w="1387"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38 683</w:t>
            </w:r>
          </w:p>
        </w:tc>
        <w:tc>
          <w:tcPr>
            <w:tcW w:w="1200"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41 701</w:t>
            </w:r>
          </w:p>
        </w:tc>
        <w:tc>
          <w:tcPr>
            <w:tcW w:w="1200"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40 319</w:t>
            </w:r>
          </w:p>
        </w:tc>
        <w:tc>
          <w:tcPr>
            <w:tcW w:w="1320" w:type="dxa"/>
            <w:vAlign w:val="center"/>
          </w:tcPr>
          <w:p w:rsidR="009F515A" w:rsidRPr="002E342A" w:rsidRDefault="009F515A" w:rsidP="006270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43 711</w:t>
            </w:r>
          </w:p>
        </w:tc>
      </w:tr>
      <w:tr w:rsidR="009F515A" w:rsidRPr="002E342A" w:rsidTr="00B87BDA">
        <w:trPr>
          <w:trHeight w:val="454"/>
        </w:trPr>
        <w:tc>
          <w:tcPr>
            <w:tcW w:w="1843" w:type="dxa"/>
            <w:vAlign w:val="center"/>
          </w:tcPr>
          <w:p w:rsidR="009F515A" w:rsidRPr="002E342A" w:rsidRDefault="009F515A" w:rsidP="00B87BDA">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Серед. показн. з 21 країн ЄС</w:t>
            </w:r>
          </w:p>
        </w:tc>
        <w:tc>
          <w:tcPr>
            <w:tcW w:w="1277" w:type="dxa"/>
            <w:vAlign w:val="center"/>
          </w:tcPr>
          <w:p w:rsidR="009F515A" w:rsidRPr="002E342A" w:rsidRDefault="009F515A" w:rsidP="00403F48">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35 912</w:t>
            </w:r>
          </w:p>
        </w:tc>
        <w:tc>
          <w:tcPr>
            <w:tcW w:w="1133" w:type="dxa"/>
            <w:vAlign w:val="center"/>
          </w:tcPr>
          <w:p w:rsidR="009F515A" w:rsidRPr="002E342A" w:rsidRDefault="009F515A" w:rsidP="00403F48">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39 735</w:t>
            </w:r>
          </w:p>
        </w:tc>
        <w:tc>
          <w:tcPr>
            <w:tcW w:w="1387" w:type="dxa"/>
            <w:vAlign w:val="center"/>
          </w:tcPr>
          <w:p w:rsidR="009F515A" w:rsidRPr="002E342A" w:rsidRDefault="009F515A" w:rsidP="00403F48">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38 721</w:t>
            </w:r>
          </w:p>
        </w:tc>
        <w:tc>
          <w:tcPr>
            <w:tcW w:w="1200" w:type="dxa"/>
            <w:vAlign w:val="center"/>
          </w:tcPr>
          <w:p w:rsidR="009F515A" w:rsidRPr="002E342A" w:rsidRDefault="009F515A" w:rsidP="00403F48">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42 967</w:t>
            </w:r>
          </w:p>
        </w:tc>
        <w:tc>
          <w:tcPr>
            <w:tcW w:w="1200" w:type="dxa"/>
            <w:vAlign w:val="center"/>
          </w:tcPr>
          <w:p w:rsidR="009F515A" w:rsidRPr="002E342A" w:rsidRDefault="009F515A" w:rsidP="00403F48">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40 204</w:t>
            </w:r>
          </w:p>
        </w:tc>
        <w:tc>
          <w:tcPr>
            <w:tcW w:w="1320" w:type="dxa"/>
            <w:vAlign w:val="center"/>
          </w:tcPr>
          <w:p w:rsidR="009F515A" w:rsidRPr="002E342A" w:rsidRDefault="009F515A" w:rsidP="00403F48">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45 442</w:t>
            </w:r>
          </w:p>
        </w:tc>
      </w:tr>
    </w:tbl>
    <w:p w:rsidR="009F515A" w:rsidRPr="002E342A" w:rsidRDefault="009F515A" w:rsidP="00B05522">
      <w:pPr>
        <w:autoSpaceDE w:val="0"/>
        <w:autoSpaceDN w:val="0"/>
        <w:adjustRightInd w:val="0"/>
        <w:spacing w:before="120" w:after="0"/>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Джерело: </w:t>
      </w:r>
      <w:r w:rsidRPr="002E342A">
        <w:rPr>
          <w:rFonts w:ascii="Times New Roman" w:hAnsi="Times New Roman" w:cs="Times New Roman"/>
          <w:iCs/>
          <w:sz w:val="28"/>
          <w:szCs w:val="28"/>
        </w:rPr>
        <w:t>[156</w:t>
      </w:r>
      <w:r w:rsidR="00C8605B" w:rsidRPr="002E342A">
        <w:rPr>
          <w:rFonts w:ascii="Times New Roman" w:hAnsi="Times New Roman" w:cs="Times New Roman"/>
          <w:iCs/>
          <w:sz w:val="28"/>
          <w:szCs w:val="28"/>
        </w:rPr>
        <w:t>].</w:t>
      </w:r>
    </w:p>
    <w:p w:rsidR="00F5397B" w:rsidRPr="002E342A" w:rsidRDefault="00F5397B" w:rsidP="00F5397B">
      <w:pPr>
        <w:autoSpaceDE w:val="0"/>
        <w:autoSpaceDN w:val="0"/>
        <w:adjustRightInd w:val="0"/>
        <w:spacing w:after="0"/>
        <w:jc w:val="both"/>
        <w:rPr>
          <w:rFonts w:ascii="Times New Roman" w:hAnsi="Times New Roman" w:cs="Times New Roman"/>
          <w:sz w:val="28"/>
          <w:szCs w:val="28"/>
        </w:rPr>
      </w:pPr>
    </w:p>
    <w:p w:rsidR="00B87BDA" w:rsidRPr="002E342A" w:rsidRDefault="00B87BDA" w:rsidP="00A309F5">
      <w:pPr>
        <w:spacing w:after="0" w:line="360" w:lineRule="auto"/>
        <w:ind w:firstLine="720"/>
        <w:jc w:val="both"/>
        <w:rPr>
          <w:rStyle w:val="longtext"/>
          <w:rFonts w:ascii="Times New Roman" w:hAnsi="Times New Roman" w:cs="Times New Roman"/>
          <w:sz w:val="28"/>
          <w:szCs w:val="28"/>
        </w:rPr>
      </w:pPr>
      <w:r w:rsidRPr="002E342A">
        <w:rPr>
          <w:rFonts w:ascii="Times New Roman" w:hAnsi="Times New Roman" w:cs="Times New Roman"/>
          <w:sz w:val="28"/>
          <w:szCs w:val="28"/>
        </w:rPr>
        <w:t xml:space="preserve">У 2012 р. Словацька Республіка була єдиною країною ОЕСР, де заробітна плата вчителів складала менше половини заробітної плати працівників з аналогічною освітою. За таких умов знижується </w:t>
      </w:r>
      <w:r w:rsidR="00FE027A" w:rsidRPr="002E342A">
        <w:rPr>
          <w:rFonts w:ascii="Times New Roman" w:hAnsi="Times New Roman" w:cs="Times New Roman"/>
          <w:sz w:val="28"/>
          <w:szCs w:val="28"/>
        </w:rPr>
        <w:t>конкурентоздатність</w:t>
      </w:r>
      <w:r w:rsidRPr="002E342A">
        <w:rPr>
          <w:rFonts w:ascii="Times New Roman" w:hAnsi="Times New Roman" w:cs="Times New Roman"/>
          <w:sz w:val="28"/>
          <w:szCs w:val="28"/>
        </w:rPr>
        <w:t xml:space="preserve"> професії вчителя, а також інтерес до неї з боку молодих людей </w:t>
      </w:r>
      <w:r w:rsidRPr="002E342A">
        <w:rPr>
          <w:rFonts w:ascii="Times New Roman" w:hAnsi="Times New Roman" w:cs="Times New Roman"/>
          <w:bCs/>
          <w:spacing w:val="-6"/>
          <w:sz w:val="28"/>
          <w:szCs w:val="28"/>
        </w:rPr>
        <w:t>[237, c. 7]</w:t>
      </w:r>
      <w:r w:rsidRPr="002E342A">
        <w:rPr>
          <w:rFonts w:ascii="Times New Roman" w:hAnsi="Times New Roman" w:cs="Times New Roman"/>
          <w:sz w:val="28"/>
          <w:szCs w:val="28"/>
        </w:rPr>
        <w:t>.</w:t>
      </w:r>
    </w:p>
    <w:p w:rsidR="009F515A" w:rsidRPr="002E342A" w:rsidRDefault="009F515A" w:rsidP="00A309F5">
      <w:pPr>
        <w:spacing w:after="0" w:line="360" w:lineRule="auto"/>
        <w:ind w:firstLine="720"/>
        <w:jc w:val="both"/>
        <w:rPr>
          <w:rStyle w:val="longtext"/>
          <w:rFonts w:ascii="Times New Roman" w:hAnsi="Times New Roman" w:cs="Times New Roman"/>
          <w:sz w:val="28"/>
          <w:szCs w:val="28"/>
        </w:rPr>
      </w:pPr>
      <w:r w:rsidRPr="002E342A">
        <w:rPr>
          <w:rStyle w:val="longtext"/>
          <w:rFonts w:ascii="Times New Roman" w:hAnsi="Times New Roman" w:cs="Times New Roman"/>
          <w:sz w:val="28"/>
          <w:szCs w:val="28"/>
        </w:rPr>
        <w:t>Емпіричні дослідження фіксують невдоволеність більшості викладачів, вчителів розміром своєї зарплати, в т.ч. і тих, хто досягнув вершини своєї професійної кар’єри (професори) [</w:t>
      </w:r>
      <w:r w:rsidRPr="002E342A">
        <w:rPr>
          <w:rFonts w:ascii="Times New Roman" w:hAnsi="Times New Roman" w:cs="Times New Roman"/>
          <w:sz w:val="28"/>
          <w:szCs w:val="28"/>
          <w:shd w:val="clear" w:color="auto" w:fill="FFFFFF"/>
        </w:rPr>
        <w:t>198</w:t>
      </w:r>
      <w:r w:rsidRPr="002E342A">
        <w:rPr>
          <w:rStyle w:val="longtext"/>
          <w:rFonts w:ascii="Times New Roman" w:hAnsi="Times New Roman" w:cs="Times New Roman"/>
          <w:sz w:val="28"/>
          <w:szCs w:val="28"/>
        </w:rPr>
        <w:t xml:space="preserve">, c. 236]. </w:t>
      </w:r>
    </w:p>
    <w:p w:rsidR="009F515A" w:rsidRPr="002E342A" w:rsidRDefault="009F515A" w:rsidP="00A309F5">
      <w:pPr>
        <w:spacing w:after="0" w:line="360" w:lineRule="auto"/>
        <w:ind w:firstLine="720"/>
        <w:jc w:val="both"/>
        <w:rPr>
          <w:rFonts w:ascii="Times New Roman" w:hAnsi="Times New Roman" w:cs="Times New Roman"/>
          <w:iCs/>
          <w:sz w:val="28"/>
          <w:szCs w:val="28"/>
        </w:rPr>
      </w:pPr>
      <w:r w:rsidRPr="002E342A">
        <w:rPr>
          <w:rFonts w:ascii="Times New Roman" w:hAnsi="Times New Roman" w:cs="Times New Roman"/>
          <w:iCs/>
          <w:sz w:val="28"/>
          <w:szCs w:val="28"/>
        </w:rPr>
        <w:t>Переважно з фінансових м</w:t>
      </w:r>
      <w:r w:rsidR="001F2DAA" w:rsidRPr="002E342A">
        <w:rPr>
          <w:rFonts w:ascii="Times New Roman" w:hAnsi="Times New Roman" w:cs="Times New Roman"/>
          <w:iCs/>
          <w:sz w:val="28"/>
          <w:szCs w:val="28"/>
        </w:rPr>
        <w:t>отивів у словацькій вищій освіті поширеним</w:t>
      </w:r>
      <w:r w:rsidRPr="002E342A">
        <w:rPr>
          <w:rFonts w:ascii="Times New Roman" w:hAnsi="Times New Roman" w:cs="Times New Roman"/>
          <w:iCs/>
          <w:sz w:val="28"/>
          <w:szCs w:val="28"/>
        </w:rPr>
        <w:t xml:space="preserve"> </w:t>
      </w:r>
      <w:r w:rsidR="001F2DAA" w:rsidRPr="002E342A">
        <w:rPr>
          <w:rFonts w:ascii="Times New Roman" w:hAnsi="Times New Roman" w:cs="Times New Roman"/>
          <w:iCs/>
          <w:sz w:val="28"/>
          <w:szCs w:val="28"/>
        </w:rPr>
        <w:t xml:space="preserve">є </w:t>
      </w:r>
      <w:r w:rsidRPr="002E342A">
        <w:rPr>
          <w:rFonts w:ascii="Times New Roman" w:hAnsi="Times New Roman" w:cs="Times New Roman"/>
          <w:iCs/>
          <w:sz w:val="28"/>
          <w:szCs w:val="28"/>
        </w:rPr>
        <w:t>явище т.зв. «літаючих професорів» (</w:t>
      </w:r>
      <w:r w:rsidRPr="002E342A">
        <w:rPr>
          <w:rFonts w:ascii="Times New Roman" w:hAnsi="Times New Roman" w:cs="Times New Roman"/>
          <w:sz w:val="28"/>
          <w:szCs w:val="28"/>
        </w:rPr>
        <w:t>слов. lietajúcich profesorov</w:t>
      </w:r>
      <w:r w:rsidRPr="002E342A">
        <w:rPr>
          <w:rFonts w:ascii="Times New Roman" w:hAnsi="Times New Roman" w:cs="Times New Roman"/>
          <w:iCs/>
          <w:sz w:val="28"/>
          <w:szCs w:val="28"/>
        </w:rPr>
        <w:t xml:space="preserve">), які викладають одночасно в кількох університетах, є гарантами </w:t>
      </w:r>
      <w:r w:rsidR="001F2DAA" w:rsidRPr="002E342A">
        <w:rPr>
          <w:rFonts w:ascii="Times New Roman" w:hAnsi="Times New Roman" w:cs="Times New Roman"/>
          <w:iCs/>
          <w:sz w:val="28"/>
          <w:szCs w:val="28"/>
        </w:rPr>
        <w:t xml:space="preserve">кількох </w:t>
      </w:r>
      <w:r w:rsidRPr="002E342A">
        <w:rPr>
          <w:rFonts w:ascii="Times New Roman" w:hAnsi="Times New Roman" w:cs="Times New Roman"/>
          <w:iCs/>
          <w:sz w:val="28"/>
          <w:szCs w:val="28"/>
        </w:rPr>
        <w:t xml:space="preserve">навчальних спеціальностей </w:t>
      </w:r>
      <w:r w:rsidRPr="002E342A">
        <w:rPr>
          <w:rFonts w:ascii="Times New Roman" w:hAnsi="Times New Roman" w:cs="Times New Roman"/>
          <w:sz w:val="28"/>
          <w:szCs w:val="28"/>
        </w:rPr>
        <w:t>[187</w:t>
      </w:r>
      <w:r w:rsidRPr="002E342A">
        <w:rPr>
          <w:rFonts w:ascii="Times New Roman" w:hAnsi="Times New Roman" w:cs="Times New Roman"/>
          <w:iCs/>
          <w:sz w:val="28"/>
          <w:szCs w:val="28"/>
        </w:rPr>
        <w:t>, c. 134].</w:t>
      </w:r>
    </w:p>
    <w:p w:rsidR="009F515A" w:rsidRPr="002E342A" w:rsidRDefault="009F515A" w:rsidP="00A309F5">
      <w:pPr>
        <w:autoSpaceDE w:val="0"/>
        <w:autoSpaceDN w:val="0"/>
        <w:adjustRightInd w:val="0"/>
        <w:spacing w:after="0" w:line="360" w:lineRule="auto"/>
        <w:ind w:firstLine="720"/>
        <w:jc w:val="both"/>
        <w:rPr>
          <w:rStyle w:val="longtext"/>
          <w:rFonts w:ascii="Times New Roman" w:hAnsi="Times New Roman" w:cs="Times New Roman"/>
          <w:sz w:val="28"/>
          <w:szCs w:val="28"/>
        </w:rPr>
      </w:pPr>
      <w:r w:rsidRPr="002E342A">
        <w:rPr>
          <w:rStyle w:val="longtext"/>
          <w:rFonts w:ascii="Times New Roman" w:hAnsi="Times New Roman" w:cs="Times New Roman"/>
          <w:sz w:val="28"/>
          <w:szCs w:val="28"/>
        </w:rPr>
        <w:t xml:space="preserve">Довгий час у Словаччині була відсутня прогресивна кар’єрна система з визначеним порядком </w:t>
      </w:r>
      <w:r w:rsidR="001F2DAA" w:rsidRPr="002E342A">
        <w:rPr>
          <w:rStyle w:val="longtext"/>
          <w:rFonts w:ascii="Times New Roman" w:hAnsi="Times New Roman" w:cs="Times New Roman"/>
          <w:sz w:val="28"/>
          <w:szCs w:val="28"/>
        </w:rPr>
        <w:t>і</w:t>
      </w:r>
      <w:r w:rsidRPr="002E342A">
        <w:rPr>
          <w:rStyle w:val="longtext"/>
          <w:rFonts w:ascii="Times New Roman" w:hAnsi="Times New Roman" w:cs="Times New Roman"/>
          <w:sz w:val="28"/>
          <w:szCs w:val="28"/>
        </w:rPr>
        <w:t xml:space="preserve"> стимулюванням професійного зростання. У даному аспекті позитивні зрушення відбулися в 2009 р. з прийняттям </w:t>
      </w:r>
      <w:r w:rsidRPr="002E342A">
        <w:rPr>
          <w:rFonts w:ascii="Times New Roman" w:hAnsi="Times New Roman" w:cs="Times New Roman"/>
          <w:sz w:val="28"/>
          <w:szCs w:val="28"/>
        </w:rPr>
        <w:t>Закон</w:t>
      </w:r>
      <w:r w:rsidR="002903B5" w:rsidRPr="002E342A">
        <w:rPr>
          <w:rFonts w:ascii="Times New Roman" w:hAnsi="Times New Roman" w:cs="Times New Roman"/>
          <w:sz w:val="28"/>
          <w:szCs w:val="28"/>
        </w:rPr>
        <w:t>у</w:t>
      </w:r>
      <w:r w:rsidRPr="002E342A">
        <w:rPr>
          <w:rFonts w:ascii="Times New Roman" w:hAnsi="Times New Roman" w:cs="Times New Roman"/>
          <w:sz w:val="28"/>
          <w:szCs w:val="28"/>
        </w:rPr>
        <w:t xml:space="preserve"> </w:t>
      </w:r>
      <w:r w:rsidR="00E00B2E" w:rsidRPr="002E342A">
        <w:rPr>
          <w:rFonts w:ascii="Times New Roman" w:hAnsi="Times New Roman" w:cs="Times New Roman"/>
          <w:sz w:val="28"/>
          <w:szCs w:val="28"/>
        </w:rPr>
        <w:t xml:space="preserve">СР </w:t>
      </w:r>
      <w:r w:rsidRPr="002E342A">
        <w:rPr>
          <w:rFonts w:ascii="Times New Roman" w:hAnsi="Times New Roman" w:cs="Times New Roman"/>
          <w:sz w:val="28"/>
          <w:szCs w:val="28"/>
        </w:rPr>
        <w:t>«Про педагогічних працівників та професійних співробітників</w:t>
      </w:r>
      <w:r w:rsidR="001F2DAA" w:rsidRPr="002E342A">
        <w:rPr>
          <w:rFonts w:ascii="Times New Roman" w:hAnsi="Times New Roman" w:cs="Times New Roman"/>
          <w:sz w:val="28"/>
          <w:szCs w:val="28"/>
        </w:rPr>
        <w:t>…</w:t>
      </w:r>
      <w:r w:rsidRPr="002E342A">
        <w:rPr>
          <w:rFonts w:ascii="Times New Roman" w:hAnsi="Times New Roman" w:cs="Times New Roman"/>
          <w:sz w:val="28"/>
          <w:szCs w:val="28"/>
        </w:rPr>
        <w:t>» [321]</w:t>
      </w:r>
      <w:r w:rsidRPr="002E342A">
        <w:rPr>
          <w:rStyle w:val="longtext"/>
          <w:rFonts w:ascii="Times New Roman" w:hAnsi="Times New Roman" w:cs="Times New Roman"/>
          <w:sz w:val="28"/>
          <w:szCs w:val="28"/>
        </w:rPr>
        <w:t>, відповідно до якого поступово вибудовується система кар’єрного зростання та п</w:t>
      </w:r>
      <w:r w:rsidR="00E00B2E" w:rsidRPr="002E342A">
        <w:rPr>
          <w:rStyle w:val="longtext"/>
          <w:rFonts w:ascii="Times New Roman" w:hAnsi="Times New Roman" w:cs="Times New Roman"/>
          <w:sz w:val="28"/>
          <w:szCs w:val="28"/>
        </w:rPr>
        <w:t>рофесійного розвитку педагогів</w:t>
      </w:r>
      <w:r w:rsidRPr="002E342A">
        <w:rPr>
          <w:rStyle w:val="longtext"/>
          <w:rFonts w:ascii="Times New Roman" w:hAnsi="Times New Roman" w:cs="Times New Roman"/>
          <w:sz w:val="28"/>
          <w:szCs w:val="28"/>
        </w:rPr>
        <w:t>.</w:t>
      </w:r>
    </w:p>
    <w:p w:rsidR="009F515A" w:rsidRPr="002E342A" w:rsidRDefault="009F515A"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Style w:val="longtext"/>
          <w:rFonts w:ascii="Times New Roman" w:hAnsi="Times New Roman" w:cs="Times New Roman"/>
          <w:sz w:val="28"/>
          <w:szCs w:val="28"/>
        </w:rPr>
        <w:t>Слід відзначити і слабку соціально-статусну привабливість професії вчителя, що фіксується у зниженні інтересу до здобуття педагогічної професії, відмови від подальшої вчительської діяльності, особливо у молодому віці.</w:t>
      </w:r>
    </w:p>
    <w:p w:rsidR="009F515A" w:rsidRPr="002E342A" w:rsidRDefault="009F515A"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Криза вчительської професії </w:t>
      </w:r>
      <w:r w:rsidR="00E00B2E" w:rsidRPr="002E342A">
        <w:rPr>
          <w:rFonts w:ascii="Times New Roman" w:hAnsi="Times New Roman" w:cs="Times New Roman"/>
          <w:sz w:val="28"/>
          <w:szCs w:val="28"/>
        </w:rPr>
        <w:t xml:space="preserve">в Словаччині </w:t>
      </w:r>
      <w:r w:rsidRPr="002E342A">
        <w:rPr>
          <w:rFonts w:ascii="Times New Roman" w:hAnsi="Times New Roman" w:cs="Times New Roman"/>
          <w:sz w:val="28"/>
          <w:szCs w:val="28"/>
        </w:rPr>
        <w:t xml:space="preserve">має т.зв. «внутрішньо-мотиваційні» прояви, з-поміж яких варто виокремити: розчарованість державною освітньою політикою і пасивний опір змінам з боку вчительського середовища; непідготовленість педагогів до сучасних вимог індивідуалізації освіти; небажання і нездатність педагогів адекватно сприйняти </w:t>
      </w:r>
      <w:r w:rsidR="008F3F8C" w:rsidRPr="002E342A">
        <w:rPr>
          <w:rFonts w:ascii="Times New Roman" w:hAnsi="Times New Roman" w:cs="Times New Roman"/>
          <w:sz w:val="28"/>
          <w:szCs w:val="28"/>
        </w:rPr>
        <w:t>суспільні</w:t>
      </w:r>
      <w:r w:rsidRPr="002E342A">
        <w:rPr>
          <w:rFonts w:ascii="Times New Roman" w:hAnsi="Times New Roman" w:cs="Times New Roman"/>
          <w:sz w:val="28"/>
          <w:szCs w:val="28"/>
        </w:rPr>
        <w:t xml:space="preserve"> зміни та відповідно адаптуватися до них</w:t>
      </w:r>
      <w:r w:rsidR="001B7591" w:rsidRPr="002E342A">
        <w:rPr>
          <w:rFonts w:ascii="Times New Roman" w:hAnsi="Times New Roman" w:cs="Times New Roman"/>
          <w:sz w:val="28"/>
          <w:szCs w:val="28"/>
        </w:rPr>
        <w:t>, професійно розвиватись</w:t>
      </w:r>
      <w:r w:rsidRPr="002E342A">
        <w:rPr>
          <w:rFonts w:ascii="Times New Roman" w:hAnsi="Times New Roman" w:cs="Times New Roman"/>
          <w:sz w:val="28"/>
          <w:szCs w:val="28"/>
        </w:rPr>
        <w:t>; недооцінка вчителями престижності своєї професії та ін.</w:t>
      </w:r>
    </w:p>
    <w:p w:rsidR="009F515A" w:rsidRPr="002E342A" w:rsidRDefault="009F515A"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Безнадійність і пасивний опір змінам з боку вчителів загострилися через те, що проголошені в </w:t>
      </w:r>
      <w:r w:rsidR="00E00B2E" w:rsidRPr="002E342A">
        <w:rPr>
          <w:rFonts w:ascii="Times New Roman" w:hAnsi="Times New Roman" w:cs="Times New Roman"/>
          <w:sz w:val="28"/>
          <w:szCs w:val="28"/>
        </w:rPr>
        <w:t xml:space="preserve">середині </w:t>
      </w:r>
      <w:r w:rsidRPr="002E342A">
        <w:rPr>
          <w:rFonts w:ascii="Times New Roman" w:hAnsi="Times New Roman" w:cs="Times New Roman"/>
          <w:sz w:val="28"/>
          <w:szCs w:val="28"/>
        </w:rPr>
        <w:t xml:space="preserve">1990-х рр. освітні реформи </w:t>
      </w:r>
      <w:r w:rsidR="00E00B2E" w:rsidRPr="002E342A">
        <w:rPr>
          <w:rFonts w:ascii="Times New Roman" w:hAnsi="Times New Roman" w:cs="Times New Roman"/>
          <w:sz w:val="28"/>
          <w:szCs w:val="28"/>
        </w:rPr>
        <w:t xml:space="preserve">в Словацькій Республіці </w:t>
      </w:r>
      <w:r w:rsidRPr="002E342A">
        <w:rPr>
          <w:rFonts w:ascii="Times New Roman" w:hAnsi="Times New Roman" w:cs="Times New Roman"/>
          <w:sz w:val="28"/>
          <w:szCs w:val="28"/>
        </w:rPr>
        <w:t xml:space="preserve">не були належним чином впроваджені, і навіть навпаки – досить часто педагогічним інноваціям ставилися різноманітні бюрократичні перепони. Інноваційний ентузіазм </w:t>
      </w:r>
      <w:r w:rsidR="00E00B2E" w:rsidRPr="002E342A">
        <w:rPr>
          <w:rFonts w:ascii="Times New Roman" w:hAnsi="Times New Roman" w:cs="Times New Roman"/>
          <w:sz w:val="28"/>
          <w:szCs w:val="28"/>
        </w:rPr>
        <w:t xml:space="preserve">словацьких вчителів, який розвивався в першій половині </w:t>
      </w:r>
      <w:r w:rsidRPr="002E342A">
        <w:rPr>
          <w:rFonts w:ascii="Times New Roman" w:hAnsi="Times New Roman" w:cs="Times New Roman"/>
          <w:sz w:val="28"/>
          <w:szCs w:val="28"/>
        </w:rPr>
        <w:t xml:space="preserve"> 1990-х рр. під впливом міжнародних проектів, у 2000-х рр. був значно послаблений. </w:t>
      </w:r>
    </w:p>
    <w:p w:rsidR="009F515A" w:rsidRPr="002E342A" w:rsidRDefault="009F515A"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Недостатня підготовленість вчителів до сучасних вимог індивідуалізації освіти зумовлена складністю вирішення індивідуальних проблем у навчанні учнів в умовах підвищення соціальної, соціокультурної неоднорідності учнів, – ці труднощі вказуються різними категоріями словацьких вчителів (дослідження TALIS) [188, c. 59].</w:t>
      </w:r>
    </w:p>
    <w:p w:rsidR="009F515A" w:rsidRPr="002E342A" w:rsidRDefault="009F515A"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Важливим проявом мотиваційної кризи вчительської професії є небажання і нездатність окремих категорій словацьких педагогів сприйняти </w:t>
      </w:r>
      <w:r w:rsidR="008F3F8C" w:rsidRPr="002E342A">
        <w:rPr>
          <w:rFonts w:ascii="Times New Roman" w:hAnsi="Times New Roman" w:cs="Times New Roman"/>
          <w:sz w:val="28"/>
          <w:szCs w:val="28"/>
        </w:rPr>
        <w:t>соціально-</w:t>
      </w:r>
      <w:r w:rsidRPr="002E342A">
        <w:rPr>
          <w:rFonts w:ascii="Times New Roman" w:hAnsi="Times New Roman" w:cs="Times New Roman"/>
          <w:sz w:val="28"/>
          <w:szCs w:val="28"/>
        </w:rPr>
        <w:t>технологічні зміни</w:t>
      </w:r>
      <w:r w:rsidR="008F3F8C" w:rsidRPr="002E342A">
        <w:rPr>
          <w:rFonts w:ascii="Times New Roman" w:hAnsi="Times New Roman" w:cs="Times New Roman"/>
          <w:sz w:val="28"/>
          <w:szCs w:val="28"/>
        </w:rPr>
        <w:t xml:space="preserve"> і відповідно професійно розвиватись</w:t>
      </w:r>
      <w:r w:rsidRPr="002E342A">
        <w:rPr>
          <w:rFonts w:ascii="Times New Roman" w:hAnsi="Times New Roman" w:cs="Times New Roman"/>
          <w:sz w:val="28"/>
          <w:szCs w:val="28"/>
        </w:rPr>
        <w:t>. При цьому вчителі, викладачі розуміють, що технологічна грамотність – це професійна вимога сьогодення, адже сучасні учні, студенти часто випереджають старших за віком педагогів у користуванні інформаційно-комунікаційними технологіями та отримують необхідний обсяг інформації з глобальних джерел.</w:t>
      </w:r>
      <w:r w:rsidRPr="002E342A">
        <w:rPr>
          <w:rStyle w:val="longtext"/>
          <w:rFonts w:ascii="Times New Roman" w:hAnsi="Times New Roman" w:cs="Times New Roman"/>
          <w:sz w:val="28"/>
          <w:szCs w:val="28"/>
        </w:rPr>
        <w:t xml:space="preserve"> </w:t>
      </w:r>
    </w:p>
    <w:p w:rsidR="00883646" w:rsidRPr="002E342A" w:rsidRDefault="009F515A" w:rsidP="00A309F5">
      <w:pPr>
        <w:autoSpaceDE w:val="0"/>
        <w:autoSpaceDN w:val="0"/>
        <w:adjustRightInd w:val="0"/>
        <w:spacing w:after="0" w:line="360" w:lineRule="auto"/>
        <w:ind w:firstLine="720"/>
        <w:jc w:val="both"/>
        <w:rPr>
          <w:rStyle w:val="longtext"/>
          <w:rFonts w:ascii="Times New Roman" w:hAnsi="Times New Roman" w:cs="Times New Roman"/>
          <w:sz w:val="28"/>
          <w:szCs w:val="28"/>
        </w:rPr>
      </w:pPr>
      <w:r w:rsidRPr="002E342A">
        <w:rPr>
          <w:rFonts w:ascii="Times New Roman" w:hAnsi="Times New Roman" w:cs="Times New Roman"/>
          <w:sz w:val="28"/>
          <w:szCs w:val="28"/>
        </w:rPr>
        <w:t xml:space="preserve">Негативно в мотиваційному аспекті позначається і недооцінка вчителями престижності своєї професії. </w:t>
      </w:r>
      <w:r w:rsidRPr="002E342A">
        <w:rPr>
          <w:rStyle w:val="longtext"/>
          <w:rFonts w:ascii="Times New Roman" w:hAnsi="Times New Roman" w:cs="Times New Roman"/>
          <w:sz w:val="28"/>
          <w:szCs w:val="28"/>
        </w:rPr>
        <w:t>За міжнародними дослідженнями TALIS близько 65% словацьких вчителів вважають, що суспільство не достатньо цінує і поважає їх професію.</w:t>
      </w:r>
      <w:r w:rsidRPr="002E342A">
        <w:rPr>
          <w:rFonts w:ascii="Times New Roman" w:hAnsi="Times New Roman" w:cs="Times New Roman"/>
          <w:sz w:val="28"/>
          <w:szCs w:val="28"/>
        </w:rPr>
        <w:t xml:space="preserve"> </w:t>
      </w:r>
      <w:r w:rsidRPr="002E342A">
        <w:rPr>
          <w:rStyle w:val="longtext"/>
          <w:rFonts w:ascii="Times New Roman" w:hAnsi="Times New Roman" w:cs="Times New Roman"/>
          <w:sz w:val="28"/>
          <w:szCs w:val="28"/>
        </w:rPr>
        <w:t xml:space="preserve">Вчителі важко переживають низький престиж своєї професії, ба навіть самі, на противагу учням і батькам, суб’єктивно занижують статус своєї професії. Недооцінку вчителями своєї професії засвідчує і той факт, що за міжнародним індексом самодовіри, самодовіра словацьких вчителів є значно нижчою, аніж середній показник у 24 в країнах-членах </w:t>
      </w:r>
      <w:r w:rsidRPr="002E342A">
        <w:rPr>
          <w:rFonts w:ascii="Times New Roman" w:hAnsi="Times New Roman" w:cs="Times New Roman"/>
          <w:sz w:val="28"/>
          <w:szCs w:val="28"/>
        </w:rPr>
        <w:t>OECР</w:t>
      </w:r>
      <w:r w:rsidRPr="002E342A">
        <w:rPr>
          <w:rStyle w:val="longtext"/>
          <w:rFonts w:ascii="Times New Roman" w:hAnsi="Times New Roman" w:cs="Times New Roman"/>
          <w:sz w:val="28"/>
          <w:szCs w:val="28"/>
        </w:rPr>
        <w:t>, які брали участь у дослідженні TALIS [</w:t>
      </w:r>
      <w:r w:rsidRPr="002E342A">
        <w:rPr>
          <w:rFonts w:ascii="Times New Roman" w:hAnsi="Times New Roman" w:cs="Times New Roman"/>
          <w:sz w:val="28"/>
          <w:szCs w:val="28"/>
        </w:rPr>
        <w:t>282</w:t>
      </w:r>
      <w:r w:rsidRPr="002E342A">
        <w:rPr>
          <w:rFonts w:ascii="Times New Roman" w:hAnsi="Times New Roman" w:cs="Times New Roman"/>
          <w:iCs/>
          <w:sz w:val="28"/>
          <w:szCs w:val="28"/>
        </w:rPr>
        <w:t>, с. 10</w:t>
      </w:r>
      <w:r w:rsidRPr="002E342A">
        <w:rPr>
          <w:rStyle w:val="longtext"/>
          <w:rFonts w:ascii="Times New Roman" w:hAnsi="Times New Roman" w:cs="Times New Roman"/>
          <w:sz w:val="28"/>
          <w:szCs w:val="28"/>
        </w:rPr>
        <w:t>].</w:t>
      </w:r>
    </w:p>
    <w:p w:rsidR="009F515A" w:rsidRPr="002E342A" w:rsidRDefault="009F515A"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Чимало вказаних проблем педагогічної професії (насамперед, її «старіння»), пов’язано зі слабкою вмотивованістю до здобуття </w:t>
      </w:r>
      <w:r w:rsidR="00E00B2E" w:rsidRPr="002E342A">
        <w:rPr>
          <w:rFonts w:ascii="Times New Roman" w:hAnsi="Times New Roman" w:cs="Times New Roman"/>
          <w:sz w:val="28"/>
          <w:szCs w:val="28"/>
        </w:rPr>
        <w:t xml:space="preserve">словацькою </w:t>
      </w:r>
      <w:r w:rsidRPr="002E342A">
        <w:rPr>
          <w:rFonts w:ascii="Times New Roman" w:hAnsi="Times New Roman" w:cs="Times New Roman"/>
          <w:sz w:val="28"/>
          <w:szCs w:val="28"/>
        </w:rPr>
        <w:t xml:space="preserve">молоддю вчительської професії, зокрема з позицій низького фінансового забезпечення. </w:t>
      </w:r>
    </w:p>
    <w:p w:rsidR="009F515A" w:rsidRPr="002E342A" w:rsidRDefault="009F515A"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Приміром, результати соціологічного дослідження, проведеного в 2014 р. серед студентів педагогічних спеціальностей в Університет</w:t>
      </w:r>
      <w:r w:rsidR="00787868" w:rsidRPr="002E342A">
        <w:rPr>
          <w:rFonts w:ascii="Times New Roman" w:hAnsi="Times New Roman" w:cs="Times New Roman"/>
          <w:sz w:val="28"/>
          <w:szCs w:val="28"/>
        </w:rPr>
        <w:t>і імені П. Й. Шафарика в м. Кошице</w:t>
      </w:r>
      <w:r w:rsidRPr="002E342A">
        <w:rPr>
          <w:rFonts w:ascii="Times New Roman" w:hAnsi="Times New Roman" w:cs="Times New Roman"/>
          <w:sz w:val="28"/>
          <w:szCs w:val="28"/>
        </w:rPr>
        <w:t>, засвідчили, що саме низьке фінансове забезпечення негативно позначається на бажанні молоді здобувати вчительську професію. Зокрема, фінансовий аспект був демотивуючим для 94% опитаних (див. табл. 2.2).</w:t>
      </w:r>
    </w:p>
    <w:p w:rsidR="00B05522" w:rsidRPr="002E342A" w:rsidRDefault="00B05522" w:rsidP="00627016">
      <w:pPr>
        <w:autoSpaceDE w:val="0"/>
        <w:autoSpaceDN w:val="0"/>
        <w:adjustRightInd w:val="0"/>
        <w:spacing w:after="0" w:line="360" w:lineRule="auto"/>
        <w:ind w:firstLine="720"/>
        <w:jc w:val="right"/>
        <w:rPr>
          <w:rFonts w:ascii="Times New Roman" w:hAnsi="Times New Roman" w:cs="Times New Roman"/>
          <w:i/>
          <w:sz w:val="28"/>
          <w:szCs w:val="28"/>
        </w:rPr>
      </w:pPr>
    </w:p>
    <w:p w:rsidR="009F515A" w:rsidRPr="002E342A" w:rsidRDefault="009F515A" w:rsidP="00627016">
      <w:pPr>
        <w:autoSpaceDE w:val="0"/>
        <w:autoSpaceDN w:val="0"/>
        <w:adjustRightInd w:val="0"/>
        <w:spacing w:after="0" w:line="360" w:lineRule="auto"/>
        <w:ind w:firstLine="720"/>
        <w:jc w:val="right"/>
        <w:rPr>
          <w:rFonts w:ascii="Times New Roman" w:hAnsi="Times New Roman" w:cs="Times New Roman"/>
          <w:i/>
          <w:sz w:val="28"/>
          <w:szCs w:val="28"/>
        </w:rPr>
      </w:pPr>
      <w:r w:rsidRPr="002E342A">
        <w:rPr>
          <w:rFonts w:ascii="Times New Roman" w:hAnsi="Times New Roman" w:cs="Times New Roman"/>
          <w:i/>
          <w:sz w:val="28"/>
          <w:szCs w:val="28"/>
        </w:rPr>
        <w:t>Таблиця 2.2</w:t>
      </w:r>
    </w:p>
    <w:p w:rsidR="009F515A" w:rsidRPr="002E342A" w:rsidRDefault="009F515A" w:rsidP="00627016">
      <w:pPr>
        <w:autoSpaceDE w:val="0"/>
        <w:autoSpaceDN w:val="0"/>
        <w:adjustRightInd w:val="0"/>
        <w:spacing w:after="0" w:line="360" w:lineRule="auto"/>
        <w:ind w:firstLine="720"/>
        <w:jc w:val="center"/>
        <w:rPr>
          <w:rFonts w:ascii="Times New Roman" w:hAnsi="Times New Roman" w:cs="Times New Roman"/>
          <w:sz w:val="28"/>
          <w:szCs w:val="28"/>
        </w:rPr>
      </w:pPr>
      <w:r w:rsidRPr="002E342A">
        <w:rPr>
          <w:rFonts w:ascii="Times New Roman" w:hAnsi="Times New Roman" w:cs="Times New Roman"/>
          <w:b/>
          <w:sz w:val="28"/>
          <w:szCs w:val="28"/>
        </w:rPr>
        <w:t>Чинники, що мотивують/демотивують студентів до здобуття педагогічної професії</w:t>
      </w:r>
      <w:r w:rsidRPr="002E342A">
        <w:rPr>
          <w:rFonts w:ascii="Times New Roman" w:hAnsi="Times New Roman" w:cs="Times New Roman"/>
          <w:sz w:val="28"/>
          <w:szCs w:val="28"/>
        </w:rPr>
        <w:t xml:space="preserve"> </w:t>
      </w:r>
    </w:p>
    <w:tbl>
      <w:tblPr>
        <w:tblStyle w:val="afe"/>
        <w:tblW w:w="0" w:type="auto"/>
        <w:tblLook w:val="01E0" w:firstRow="1" w:lastRow="1" w:firstColumn="1" w:lastColumn="1" w:noHBand="0" w:noVBand="0"/>
      </w:tblPr>
      <w:tblGrid>
        <w:gridCol w:w="3402"/>
        <w:gridCol w:w="2977"/>
        <w:gridCol w:w="3083"/>
      </w:tblGrid>
      <w:tr w:rsidR="009F515A" w:rsidRPr="002E342A" w:rsidTr="00AB5887">
        <w:tc>
          <w:tcPr>
            <w:tcW w:w="3402" w:type="dxa"/>
          </w:tcPr>
          <w:p w:rsidR="009F515A" w:rsidRPr="002E342A" w:rsidRDefault="009F515A" w:rsidP="00627016">
            <w:pPr>
              <w:autoSpaceDE w:val="0"/>
              <w:autoSpaceDN w:val="0"/>
              <w:adjustRightInd w:val="0"/>
              <w:spacing w:line="360" w:lineRule="auto"/>
              <w:jc w:val="center"/>
              <w:rPr>
                <w:sz w:val="28"/>
                <w:szCs w:val="28"/>
              </w:rPr>
            </w:pPr>
            <w:r w:rsidRPr="002E342A">
              <w:rPr>
                <w:sz w:val="28"/>
                <w:szCs w:val="28"/>
              </w:rPr>
              <w:t>Чинник</w:t>
            </w:r>
          </w:p>
        </w:tc>
        <w:tc>
          <w:tcPr>
            <w:tcW w:w="2977" w:type="dxa"/>
          </w:tcPr>
          <w:p w:rsidR="009F515A" w:rsidRPr="002E342A" w:rsidRDefault="009F515A" w:rsidP="00627016">
            <w:pPr>
              <w:autoSpaceDE w:val="0"/>
              <w:autoSpaceDN w:val="0"/>
              <w:adjustRightInd w:val="0"/>
              <w:spacing w:line="360" w:lineRule="auto"/>
              <w:jc w:val="center"/>
              <w:rPr>
                <w:sz w:val="28"/>
                <w:szCs w:val="28"/>
              </w:rPr>
            </w:pPr>
            <w:r w:rsidRPr="002E342A">
              <w:rPr>
                <w:sz w:val="28"/>
                <w:szCs w:val="28"/>
              </w:rPr>
              <w:t>Позитивне сприйняття (у %)</w:t>
            </w:r>
          </w:p>
        </w:tc>
        <w:tc>
          <w:tcPr>
            <w:tcW w:w="3083" w:type="dxa"/>
          </w:tcPr>
          <w:p w:rsidR="009F515A" w:rsidRPr="002E342A" w:rsidRDefault="009F515A" w:rsidP="00627016">
            <w:pPr>
              <w:autoSpaceDE w:val="0"/>
              <w:autoSpaceDN w:val="0"/>
              <w:adjustRightInd w:val="0"/>
              <w:spacing w:line="360" w:lineRule="auto"/>
              <w:jc w:val="center"/>
              <w:rPr>
                <w:sz w:val="28"/>
                <w:szCs w:val="28"/>
              </w:rPr>
            </w:pPr>
            <w:r w:rsidRPr="002E342A">
              <w:rPr>
                <w:sz w:val="28"/>
                <w:szCs w:val="28"/>
              </w:rPr>
              <w:t>Негативне сприйняття (у %)</w:t>
            </w:r>
          </w:p>
        </w:tc>
      </w:tr>
      <w:tr w:rsidR="009F515A" w:rsidRPr="002E342A" w:rsidTr="00AB5887">
        <w:tc>
          <w:tcPr>
            <w:tcW w:w="3402" w:type="dxa"/>
          </w:tcPr>
          <w:p w:rsidR="009F515A" w:rsidRPr="002E342A" w:rsidRDefault="009F515A" w:rsidP="00403F48">
            <w:pPr>
              <w:autoSpaceDE w:val="0"/>
              <w:autoSpaceDN w:val="0"/>
              <w:adjustRightInd w:val="0"/>
              <w:spacing w:line="360" w:lineRule="auto"/>
              <w:jc w:val="both"/>
              <w:rPr>
                <w:sz w:val="28"/>
                <w:szCs w:val="28"/>
              </w:rPr>
            </w:pPr>
            <w:r w:rsidRPr="002E342A">
              <w:rPr>
                <w:sz w:val="28"/>
                <w:szCs w:val="28"/>
              </w:rPr>
              <w:t>Фінансове забезпечення</w:t>
            </w:r>
          </w:p>
        </w:tc>
        <w:tc>
          <w:tcPr>
            <w:tcW w:w="2977" w:type="dxa"/>
          </w:tcPr>
          <w:p w:rsidR="009F515A" w:rsidRPr="002E342A" w:rsidRDefault="009F515A" w:rsidP="00403F48">
            <w:pPr>
              <w:autoSpaceDE w:val="0"/>
              <w:autoSpaceDN w:val="0"/>
              <w:adjustRightInd w:val="0"/>
              <w:spacing w:line="360" w:lineRule="auto"/>
              <w:jc w:val="center"/>
              <w:rPr>
                <w:sz w:val="28"/>
                <w:szCs w:val="28"/>
              </w:rPr>
            </w:pPr>
            <w:r w:rsidRPr="002E342A">
              <w:rPr>
                <w:sz w:val="28"/>
                <w:szCs w:val="28"/>
              </w:rPr>
              <w:t>1</w:t>
            </w:r>
          </w:p>
        </w:tc>
        <w:tc>
          <w:tcPr>
            <w:tcW w:w="3083" w:type="dxa"/>
          </w:tcPr>
          <w:p w:rsidR="009F515A" w:rsidRPr="002E342A" w:rsidRDefault="009F515A" w:rsidP="00403F48">
            <w:pPr>
              <w:autoSpaceDE w:val="0"/>
              <w:autoSpaceDN w:val="0"/>
              <w:adjustRightInd w:val="0"/>
              <w:spacing w:line="360" w:lineRule="auto"/>
              <w:jc w:val="center"/>
              <w:rPr>
                <w:sz w:val="28"/>
                <w:szCs w:val="28"/>
              </w:rPr>
            </w:pPr>
            <w:r w:rsidRPr="002E342A">
              <w:rPr>
                <w:sz w:val="28"/>
                <w:szCs w:val="28"/>
              </w:rPr>
              <w:t>94</w:t>
            </w:r>
          </w:p>
        </w:tc>
      </w:tr>
      <w:tr w:rsidR="009F515A" w:rsidRPr="002E342A" w:rsidTr="00AB5887">
        <w:trPr>
          <w:trHeight w:val="238"/>
        </w:trPr>
        <w:tc>
          <w:tcPr>
            <w:tcW w:w="3402" w:type="dxa"/>
          </w:tcPr>
          <w:p w:rsidR="009F515A" w:rsidRPr="002E342A" w:rsidRDefault="009F515A" w:rsidP="00403F48">
            <w:pPr>
              <w:autoSpaceDE w:val="0"/>
              <w:autoSpaceDN w:val="0"/>
              <w:adjustRightInd w:val="0"/>
              <w:spacing w:line="360" w:lineRule="auto"/>
              <w:jc w:val="both"/>
              <w:rPr>
                <w:sz w:val="28"/>
                <w:szCs w:val="28"/>
              </w:rPr>
            </w:pPr>
            <w:r w:rsidRPr="002E342A">
              <w:rPr>
                <w:sz w:val="28"/>
                <w:szCs w:val="28"/>
              </w:rPr>
              <w:t>Суспільний престиж</w:t>
            </w:r>
          </w:p>
        </w:tc>
        <w:tc>
          <w:tcPr>
            <w:tcW w:w="2977" w:type="dxa"/>
          </w:tcPr>
          <w:p w:rsidR="009F515A" w:rsidRPr="002E342A" w:rsidRDefault="009F515A" w:rsidP="00403F48">
            <w:pPr>
              <w:autoSpaceDE w:val="0"/>
              <w:autoSpaceDN w:val="0"/>
              <w:adjustRightInd w:val="0"/>
              <w:spacing w:line="360" w:lineRule="auto"/>
              <w:jc w:val="center"/>
              <w:rPr>
                <w:sz w:val="28"/>
                <w:szCs w:val="28"/>
              </w:rPr>
            </w:pPr>
            <w:r w:rsidRPr="002E342A">
              <w:rPr>
                <w:sz w:val="28"/>
                <w:szCs w:val="28"/>
              </w:rPr>
              <w:t>6</w:t>
            </w:r>
          </w:p>
        </w:tc>
        <w:tc>
          <w:tcPr>
            <w:tcW w:w="3083" w:type="dxa"/>
          </w:tcPr>
          <w:p w:rsidR="009F515A" w:rsidRPr="002E342A" w:rsidRDefault="009F515A" w:rsidP="00403F48">
            <w:pPr>
              <w:autoSpaceDE w:val="0"/>
              <w:autoSpaceDN w:val="0"/>
              <w:adjustRightInd w:val="0"/>
              <w:spacing w:line="360" w:lineRule="auto"/>
              <w:jc w:val="center"/>
              <w:rPr>
                <w:sz w:val="28"/>
                <w:szCs w:val="28"/>
              </w:rPr>
            </w:pPr>
            <w:r w:rsidRPr="002E342A">
              <w:rPr>
                <w:sz w:val="28"/>
                <w:szCs w:val="28"/>
              </w:rPr>
              <w:t>1</w:t>
            </w:r>
          </w:p>
        </w:tc>
      </w:tr>
      <w:tr w:rsidR="009F515A" w:rsidRPr="002E342A" w:rsidTr="00AB5887">
        <w:trPr>
          <w:trHeight w:val="260"/>
        </w:trPr>
        <w:tc>
          <w:tcPr>
            <w:tcW w:w="3402" w:type="dxa"/>
          </w:tcPr>
          <w:p w:rsidR="009F515A" w:rsidRPr="002E342A" w:rsidRDefault="009F515A" w:rsidP="00403F48">
            <w:pPr>
              <w:autoSpaceDE w:val="0"/>
              <w:autoSpaceDN w:val="0"/>
              <w:adjustRightInd w:val="0"/>
              <w:spacing w:line="360" w:lineRule="auto"/>
              <w:jc w:val="both"/>
              <w:rPr>
                <w:sz w:val="28"/>
                <w:szCs w:val="28"/>
              </w:rPr>
            </w:pPr>
            <w:r w:rsidRPr="002E342A">
              <w:rPr>
                <w:sz w:val="28"/>
                <w:szCs w:val="28"/>
              </w:rPr>
              <w:t>Наявність вільного часу</w:t>
            </w:r>
          </w:p>
        </w:tc>
        <w:tc>
          <w:tcPr>
            <w:tcW w:w="2977" w:type="dxa"/>
          </w:tcPr>
          <w:p w:rsidR="009F515A" w:rsidRPr="002E342A" w:rsidRDefault="009F515A" w:rsidP="00403F48">
            <w:pPr>
              <w:autoSpaceDE w:val="0"/>
              <w:autoSpaceDN w:val="0"/>
              <w:adjustRightInd w:val="0"/>
              <w:spacing w:line="360" w:lineRule="auto"/>
              <w:jc w:val="center"/>
              <w:rPr>
                <w:sz w:val="28"/>
                <w:szCs w:val="28"/>
              </w:rPr>
            </w:pPr>
            <w:r w:rsidRPr="002E342A">
              <w:rPr>
                <w:sz w:val="28"/>
                <w:szCs w:val="28"/>
              </w:rPr>
              <w:t>19</w:t>
            </w:r>
          </w:p>
        </w:tc>
        <w:tc>
          <w:tcPr>
            <w:tcW w:w="3083" w:type="dxa"/>
          </w:tcPr>
          <w:p w:rsidR="009F515A" w:rsidRPr="002E342A" w:rsidRDefault="009F515A" w:rsidP="00403F48">
            <w:pPr>
              <w:autoSpaceDE w:val="0"/>
              <w:autoSpaceDN w:val="0"/>
              <w:adjustRightInd w:val="0"/>
              <w:spacing w:line="360" w:lineRule="auto"/>
              <w:jc w:val="center"/>
              <w:rPr>
                <w:sz w:val="28"/>
                <w:szCs w:val="28"/>
              </w:rPr>
            </w:pPr>
            <w:r w:rsidRPr="002E342A">
              <w:rPr>
                <w:sz w:val="28"/>
                <w:szCs w:val="28"/>
              </w:rPr>
              <w:t>1</w:t>
            </w:r>
          </w:p>
        </w:tc>
      </w:tr>
      <w:tr w:rsidR="009F515A" w:rsidRPr="002E342A" w:rsidTr="00AB5887">
        <w:trPr>
          <w:trHeight w:val="292"/>
        </w:trPr>
        <w:tc>
          <w:tcPr>
            <w:tcW w:w="3402" w:type="dxa"/>
          </w:tcPr>
          <w:p w:rsidR="009F515A" w:rsidRPr="002E342A" w:rsidRDefault="009F515A" w:rsidP="00403F48">
            <w:pPr>
              <w:autoSpaceDE w:val="0"/>
              <w:autoSpaceDN w:val="0"/>
              <w:adjustRightInd w:val="0"/>
              <w:spacing w:line="360" w:lineRule="auto"/>
              <w:jc w:val="both"/>
              <w:rPr>
                <w:sz w:val="28"/>
                <w:szCs w:val="28"/>
              </w:rPr>
            </w:pPr>
            <w:r w:rsidRPr="002E342A">
              <w:rPr>
                <w:sz w:val="28"/>
                <w:szCs w:val="28"/>
              </w:rPr>
              <w:t>Університетські викладачі</w:t>
            </w:r>
          </w:p>
        </w:tc>
        <w:tc>
          <w:tcPr>
            <w:tcW w:w="2977" w:type="dxa"/>
          </w:tcPr>
          <w:p w:rsidR="009F515A" w:rsidRPr="002E342A" w:rsidRDefault="009F515A" w:rsidP="00403F48">
            <w:pPr>
              <w:autoSpaceDE w:val="0"/>
              <w:autoSpaceDN w:val="0"/>
              <w:adjustRightInd w:val="0"/>
              <w:spacing w:line="360" w:lineRule="auto"/>
              <w:jc w:val="center"/>
              <w:rPr>
                <w:sz w:val="28"/>
                <w:szCs w:val="28"/>
              </w:rPr>
            </w:pPr>
            <w:r w:rsidRPr="002E342A">
              <w:rPr>
                <w:sz w:val="28"/>
                <w:szCs w:val="28"/>
              </w:rPr>
              <w:t>5</w:t>
            </w:r>
          </w:p>
        </w:tc>
        <w:tc>
          <w:tcPr>
            <w:tcW w:w="3083" w:type="dxa"/>
          </w:tcPr>
          <w:p w:rsidR="009F515A" w:rsidRPr="002E342A" w:rsidRDefault="009F515A" w:rsidP="00403F48">
            <w:pPr>
              <w:autoSpaceDE w:val="0"/>
              <w:autoSpaceDN w:val="0"/>
              <w:adjustRightInd w:val="0"/>
              <w:spacing w:line="360" w:lineRule="auto"/>
              <w:jc w:val="center"/>
              <w:rPr>
                <w:sz w:val="28"/>
                <w:szCs w:val="28"/>
              </w:rPr>
            </w:pPr>
            <w:r w:rsidRPr="002E342A">
              <w:rPr>
                <w:sz w:val="28"/>
                <w:szCs w:val="28"/>
              </w:rPr>
              <w:t>2</w:t>
            </w:r>
          </w:p>
        </w:tc>
      </w:tr>
      <w:tr w:rsidR="009F515A" w:rsidRPr="002E342A" w:rsidTr="00AB5887">
        <w:trPr>
          <w:trHeight w:val="325"/>
        </w:trPr>
        <w:tc>
          <w:tcPr>
            <w:tcW w:w="3402" w:type="dxa"/>
          </w:tcPr>
          <w:p w:rsidR="009F515A" w:rsidRPr="002E342A" w:rsidRDefault="009F515A" w:rsidP="00403F48">
            <w:pPr>
              <w:autoSpaceDE w:val="0"/>
              <w:autoSpaceDN w:val="0"/>
              <w:adjustRightInd w:val="0"/>
              <w:spacing w:line="360" w:lineRule="auto"/>
              <w:jc w:val="both"/>
              <w:rPr>
                <w:sz w:val="28"/>
                <w:szCs w:val="28"/>
              </w:rPr>
            </w:pPr>
            <w:r w:rsidRPr="002E342A">
              <w:rPr>
                <w:sz w:val="28"/>
                <w:szCs w:val="28"/>
              </w:rPr>
              <w:t>Робота з дітьми</w:t>
            </w:r>
          </w:p>
        </w:tc>
        <w:tc>
          <w:tcPr>
            <w:tcW w:w="2977" w:type="dxa"/>
          </w:tcPr>
          <w:p w:rsidR="009F515A" w:rsidRPr="002E342A" w:rsidRDefault="009F515A" w:rsidP="00403F48">
            <w:pPr>
              <w:autoSpaceDE w:val="0"/>
              <w:autoSpaceDN w:val="0"/>
              <w:adjustRightInd w:val="0"/>
              <w:spacing w:line="360" w:lineRule="auto"/>
              <w:jc w:val="center"/>
              <w:rPr>
                <w:sz w:val="28"/>
                <w:szCs w:val="28"/>
              </w:rPr>
            </w:pPr>
            <w:r w:rsidRPr="002E342A">
              <w:rPr>
                <w:sz w:val="28"/>
                <w:szCs w:val="28"/>
              </w:rPr>
              <w:t>44</w:t>
            </w:r>
          </w:p>
        </w:tc>
        <w:tc>
          <w:tcPr>
            <w:tcW w:w="3083" w:type="dxa"/>
          </w:tcPr>
          <w:p w:rsidR="009F515A" w:rsidRPr="002E342A" w:rsidRDefault="009F515A" w:rsidP="00403F48">
            <w:pPr>
              <w:autoSpaceDE w:val="0"/>
              <w:autoSpaceDN w:val="0"/>
              <w:adjustRightInd w:val="0"/>
              <w:spacing w:line="360" w:lineRule="auto"/>
              <w:jc w:val="center"/>
              <w:rPr>
                <w:sz w:val="28"/>
                <w:szCs w:val="28"/>
              </w:rPr>
            </w:pPr>
            <w:r w:rsidRPr="002E342A">
              <w:rPr>
                <w:sz w:val="28"/>
                <w:szCs w:val="28"/>
              </w:rPr>
              <w:t>0,5</w:t>
            </w:r>
          </w:p>
        </w:tc>
      </w:tr>
      <w:tr w:rsidR="009F515A" w:rsidRPr="002E342A" w:rsidTr="00AB5887">
        <w:trPr>
          <w:trHeight w:val="346"/>
        </w:trPr>
        <w:tc>
          <w:tcPr>
            <w:tcW w:w="3402" w:type="dxa"/>
          </w:tcPr>
          <w:p w:rsidR="009F515A" w:rsidRPr="002E342A" w:rsidRDefault="009F515A" w:rsidP="00403F48">
            <w:pPr>
              <w:autoSpaceDE w:val="0"/>
              <w:autoSpaceDN w:val="0"/>
              <w:adjustRightInd w:val="0"/>
              <w:spacing w:line="360" w:lineRule="auto"/>
              <w:jc w:val="both"/>
              <w:rPr>
                <w:sz w:val="28"/>
                <w:szCs w:val="28"/>
              </w:rPr>
            </w:pPr>
            <w:r w:rsidRPr="002E342A">
              <w:rPr>
                <w:sz w:val="28"/>
                <w:szCs w:val="28"/>
              </w:rPr>
              <w:t>Сім’я та знайомі</w:t>
            </w:r>
          </w:p>
        </w:tc>
        <w:tc>
          <w:tcPr>
            <w:tcW w:w="2977" w:type="dxa"/>
          </w:tcPr>
          <w:p w:rsidR="009F515A" w:rsidRPr="002E342A" w:rsidRDefault="009F515A" w:rsidP="00403F48">
            <w:pPr>
              <w:autoSpaceDE w:val="0"/>
              <w:autoSpaceDN w:val="0"/>
              <w:adjustRightInd w:val="0"/>
              <w:spacing w:line="360" w:lineRule="auto"/>
              <w:jc w:val="center"/>
              <w:rPr>
                <w:sz w:val="28"/>
                <w:szCs w:val="28"/>
              </w:rPr>
            </w:pPr>
            <w:r w:rsidRPr="002E342A">
              <w:rPr>
                <w:sz w:val="28"/>
                <w:szCs w:val="28"/>
              </w:rPr>
              <w:t>3</w:t>
            </w:r>
          </w:p>
        </w:tc>
        <w:tc>
          <w:tcPr>
            <w:tcW w:w="3083" w:type="dxa"/>
          </w:tcPr>
          <w:p w:rsidR="009F515A" w:rsidRPr="002E342A" w:rsidRDefault="009F515A" w:rsidP="00403F48">
            <w:pPr>
              <w:autoSpaceDE w:val="0"/>
              <w:autoSpaceDN w:val="0"/>
              <w:adjustRightInd w:val="0"/>
              <w:spacing w:line="360" w:lineRule="auto"/>
              <w:jc w:val="center"/>
              <w:rPr>
                <w:sz w:val="28"/>
                <w:szCs w:val="28"/>
              </w:rPr>
            </w:pPr>
            <w:r w:rsidRPr="002E342A">
              <w:rPr>
                <w:sz w:val="28"/>
                <w:szCs w:val="28"/>
              </w:rPr>
              <w:t>0,5</w:t>
            </w:r>
          </w:p>
        </w:tc>
      </w:tr>
      <w:tr w:rsidR="009F515A" w:rsidRPr="002E342A" w:rsidTr="00AB5887">
        <w:trPr>
          <w:trHeight w:val="173"/>
        </w:trPr>
        <w:tc>
          <w:tcPr>
            <w:tcW w:w="3402" w:type="dxa"/>
          </w:tcPr>
          <w:p w:rsidR="009F515A" w:rsidRPr="002E342A" w:rsidRDefault="009F515A" w:rsidP="00403F48">
            <w:pPr>
              <w:autoSpaceDE w:val="0"/>
              <w:autoSpaceDN w:val="0"/>
              <w:adjustRightInd w:val="0"/>
              <w:spacing w:line="360" w:lineRule="auto"/>
              <w:jc w:val="both"/>
              <w:rPr>
                <w:sz w:val="28"/>
                <w:szCs w:val="28"/>
              </w:rPr>
            </w:pPr>
            <w:r w:rsidRPr="002E342A">
              <w:rPr>
                <w:sz w:val="28"/>
                <w:szCs w:val="28"/>
              </w:rPr>
              <w:t>інші мотиви</w:t>
            </w:r>
          </w:p>
        </w:tc>
        <w:tc>
          <w:tcPr>
            <w:tcW w:w="2977" w:type="dxa"/>
          </w:tcPr>
          <w:p w:rsidR="009F515A" w:rsidRPr="002E342A" w:rsidRDefault="009F515A" w:rsidP="00403F48">
            <w:pPr>
              <w:autoSpaceDE w:val="0"/>
              <w:autoSpaceDN w:val="0"/>
              <w:adjustRightInd w:val="0"/>
              <w:spacing w:line="360" w:lineRule="auto"/>
              <w:jc w:val="center"/>
              <w:rPr>
                <w:sz w:val="28"/>
                <w:szCs w:val="28"/>
              </w:rPr>
            </w:pPr>
            <w:r w:rsidRPr="002E342A">
              <w:rPr>
                <w:sz w:val="28"/>
                <w:szCs w:val="28"/>
              </w:rPr>
              <w:t>7</w:t>
            </w:r>
          </w:p>
        </w:tc>
        <w:tc>
          <w:tcPr>
            <w:tcW w:w="3083" w:type="dxa"/>
          </w:tcPr>
          <w:p w:rsidR="009F515A" w:rsidRPr="002E342A" w:rsidRDefault="009F515A" w:rsidP="00403F48">
            <w:pPr>
              <w:autoSpaceDE w:val="0"/>
              <w:autoSpaceDN w:val="0"/>
              <w:adjustRightInd w:val="0"/>
              <w:spacing w:line="360" w:lineRule="auto"/>
              <w:jc w:val="center"/>
              <w:rPr>
                <w:sz w:val="28"/>
                <w:szCs w:val="28"/>
              </w:rPr>
            </w:pPr>
            <w:r w:rsidRPr="002E342A">
              <w:rPr>
                <w:sz w:val="28"/>
                <w:szCs w:val="28"/>
              </w:rPr>
              <w:t>1</w:t>
            </w:r>
          </w:p>
        </w:tc>
      </w:tr>
    </w:tbl>
    <w:p w:rsidR="009F515A" w:rsidRPr="002E342A" w:rsidRDefault="009F515A" w:rsidP="00B05522">
      <w:pPr>
        <w:autoSpaceDE w:val="0"/>
        <w:autoSpaceDN w:val="0"/>
        <w:adjustRightInd w:val="0"/>
        <w:spacing w:before="120" w:after="0"/>
        <w:ind w:firstLine="720"/>
        <w:jc w:val="both"/>
        <w:rPr>
          <w:rFonts w:ascii="Times New Roman" w:hAnsi="Times New Roman" w:cs="Times New Roman"/>
          <w:sz w:val="28"/>
          <w:szCs w:val="28"/>
        </w:rPr>
      </w:pPr>
      <w:r w:rsidRPr="002E342A">
        <w:rPr>
          <w:rFonts w:ascii="Times New Roman" w:hAnsi="Times New Roman" w:cs="Times New Roman"/>
          <w:sz w:val="28"/>
          <w:szCs w:val="28"/>
        </w:rPr>
        <w:t>Джерело: [150, с. 79].</w:t>
      </w:r>
    </w:p>
    <w:p w:rsidR="009F515A" w:rsidRPr="002E342A" w:rsidRDefault="009F515A" w:rsidP="00A309F5">
      <w:pPr>
        <w:autoSpaceDE w:val="0"/>
        <w:autoSpaceDN w:val="0"/>
        <w:adjustRightInd w:val="0"/>
        <w:spacing w:after="0"/>
        <w:ind w:firstLine="720"/>
        <w:jc w:val="both"/>
        <w:rPr>
          <w:rFonts w:ascii="Times New Roman" w:hAnsi="Times New Roman" w:cs="Times New Roman"/>
          <w:sz w:val="28"/>
          <w:szCs w:val="28"/>
        </w:rPr>
      </w:pPr>
    </w:p>
    <w:p w:rsidR="009F515A" w:rsidRPr="002E342A" w:rsidRDefault="009F515A"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У контексті з’ясування основних передумов і чинників впливу на процес євроінтеграції та модернізації вищої освіти </w:t>
      </w:r>
      <w:r w:rsidR="00E00B2E" w:rsidRPr="002E342A">
        <w:rPr>
          <w:rFonts w:ascii="Times New Roman" w:hAnsi="Times New Roman" w:cs="Times New Roman"/>
          <w:sz w:val="28"/>
          <w:szCs w:val="28"/>
        </w:rPr>
        <w:t>СР</w:t>
      </w:r>
      <w:r w:rsidRPr="002E342A">
        <w:rPr>
          <w:rFonts w:ascii="Times New Roman" w:hAnsi="Times New Roman" w:cs="Times New Roman"/>
          <w:sz w:val="28"/>
          <w:szCs w:val="28"/>
        </w:rPr>
        <w:t xml:space="preserve"> важливим, на наш погляд, є окреслення кола зацікавлених організацій та інституціоналізованих суб’єктів впливу як національного, так і європейського рівня. </w:t>
      </w:r>
    </w:p>
    <w:p w:rsidR="009F515A" w:rsidRPr="002E342A" w:rsidRDefault="009F515A" w:rsidP="00F5397B">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 Ключовим суб’єктом, що визначає зміст і напрямки реформування вищої освіти є Уряд СР через профільне Міністерство освіти, науки, досліджень і спорту (МОНДССР). Відповідно до § 102 Закону «Про вищі школи» МОНДССР повинно створювати умови для розвитку вищих навчальних закладів та вищої освіти; відповідає за оновлення та вдосконалення нормативної бази у сфері вищої освіти; щорічно готує, актуалізує та публікує довгострокову стратегію розвитку освітньої, дослідницької та інших видів діяльності </w:t>
      </w:r>
      <w:r w:rsidR="00650209" w:rsidRPr="002E342A">
        <w:rPr>
          <w:rFonts w:ascii="Times New Roman" w:hAnsi="Times New Roman" w:cs="Times New Roman"/>
          <w:sz w:val="28"/>
          <w:szCs w:val="28"/>
        </w:rPr>
        <w:t>ВНЗ</w:t>
      </w:r>
      <w:r w:rsidRPr="002E342A">
        <w:rPr>
          <w:rFonts w:ascii="Times New Roman" w:hAnsi="Times New Roman" w:cs="Times New Roman"/>
          <w:sz w:val="28"/>
          <w:szCs w:val="28"/>
        </w:rPr>
        <w:t>; готує та публікує щорічний звіт про сучасний стан вищої освіти [317, c. 1501]. В аспекті педагогічної освіти, варто наголосити, що саме до повноважень МОНДССР віднесено регулювання спеціальними актами додаткового педагогічного навчання для підвищення кваліфі</w:t>
      </w:r>
      <w:r w:rsidR="004B1B5F" w:rsidRPr="002E342A">
        <w:rPr>
          <w:rFonts w:ascii="Times New Roman" w:hAnsi="Times New Roman" w:cs="Times New Roman"/>
          <w:sz w:val="28"/>
          <w:szCs w:val="28"/>
        </w:rPr>
        <w:t>кації вчителів (§ 102, t) [317, </w:t>
      </w:r>
      <w:r w:rsidRPr="002E342A">
        <w:rPr>
          <w:rFonts w:ascii="Times New Roman" w:hAnsi="Times New Roman" w:cs="Times New Roman"/>
          <w:sz w:val="28"/>
          <w:szCs w:val="28"/>
        </w:rPr>
        <w:t>c. 1502].</w:t>
      </w:r>
    </w:p>
    <w:p w:rsidR="009F515A" w:rsidRPr="002E342A" w:rsidRDefault="009F515A" w:rsidP="00F5397B">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Окрім МОНДССР до окреслення ключових проблем, розробки стратегії реформування та впровадження Болонського процесу в сфері вищої педагогічної освіти залучено широке коло інституцій та організацій, що мають функції та досвід освітньої, науково-дослідницької, науково-методичної, контролюючої діяльності. Насамперед, варто виокремити наступні інституції та організації:</w:t>
      </w:r>
    </w:p>
    <w:p w:rsidR="009F515A" w:rsidRPr="002E342A" w:rsidRDefault="00F5397B" w:rsidP="00F5397B">
      <w:pPr>
        <w:tabs>
          <w:tab w:val="left" w:pos="851"/>
        </w:tabs>
        <w:autoSpaceDE w:val="0"/>
        <w:autoSpaceDN w:val="0"/>
        <w:adjustRightInd w:val="0"/>
        <w:spacing w:after="0" w:line="360" w:lineRule="auto"/>
        <w:ind w:firstLine="720"/>
        <w:jc w:val="both"/>
        <w:rPr>
          <w:rFonts w:ascii="Times New Roman" w:hAnsi="Times New Roman" w:cs="Times New Roman"/>
          <w:sz w:val="28"/>
          <w:szCs w:val="28"/>
        </w:rPr>
      </w:pPr>
      <w:r w:rsidRPr="002E342A">
        <w:rPr>
          <w:rStyle w:val="longtext"/>
          <w:rFonts w:ascii="Times New Roman" w:hAnsi="Times New Roman" w:cs="Times New Roman"/>
          <w:shd w:val="clear" w:color="auto" w:fill="FFFFFF"/>
        </w:rPr>
        <w:t>–</w:t>
      </w:r>
      <w:r w:rsidRPr="002E342A">
        <w:rPr>
          <w:rFonts w:ascii="Times New Roman" w:hAnsi="Times New Roman" w:cs="Times New Roman"/>
          <w:sz w:val="28"/>
          <w:szCs w:val="28"/>
        </w:rPr>
        <w:t xml:space="preserve"> </w:t>
      </w:r>
      <w:r w:rsidR="009F515A" w:rsidRPr="002E342A">
        <w:rPr>
          <w:rFonts w:ascii="Times New Roman" w:hAnsi="Times New Roman" w:cs="Times New Roman"/>
          <w:sz w:val="28"/>
          <w:szCs w:val="28"/>
        </w:rPr>
        <w:t xml:space="preserve"> словацькі університети (педагогічні факультети), що безпосередньо займаються підготовкою педагогічних кадрів певного кваліфікаційного рівня, мають відповідний досвід, своє бачення проблем і перспектив розвитку педагогічної освіти. Законодавчо (§ 107 Закону «Про вищі школи») передбачено систему інституційного представництва вищих навчальних закладів, яку утворюють три основні організації: Рада вищих шкіл, яка є вищим органом самоврядування словацьких </w:t>
      </w:r>
      <w:r w:rsidR="003911B6" w:rsidRPr="002E342A">
        <w:rPr>
          <w:rFonts w:ascii="Times New Roman" w:hAnsi="Times New Roman" w:cs="Times New Roman"/>
          <w:sz w:val="28"/>
          <w:szCs w:val="28"/>
        </w:rPr>
        <w:t>ВНЗ</w:t>
      </w:r>
      <w:r w:rsidR="009F515A" w:rsidRPr="002E342A">
        <w:rPr>
          <w:rFonts w:ascii="Times New Roman" w:hAnsi="Times New Roman" w:cs="Times New Roman"/>
          <w:sz w:val="28"/>
          <w:szCs w:val="28"/>
        </w:rPr>
        <w:t xml:space="preserve">; Студентська рада вищих шкіл, яка є вищим органом представництва студентів; Словацька ректорська конференція, яка є координуючим органом і складається з ректорів словацьких </w:t>
      </w:r>
      <w:r w:rsidR="003911B6" w:rsidRPr="002E342A">
        <w:rPr>
          <w:rFonts w:ascii="Times New Roman" w:hAnsi="Times New Roman" w:cs="Times New Roman"/>
          <w:sz w:val="28"/>
          <w:szCs w:val="28"/>
        </w:rPr>
        <w:t>ВНЗ</w:t>
      </w:r>
      <w:r w:rsidR="009F515A" w:rsidRPr="002E342A">
        <w:rPr>
          <w:rFonts w:ascii="Times New Roman" w:hAnsi="Times New Roman" w:cs="Times New Roman"/>
          <w:sz w:val="28"/>
          <w:szCs w:val="28"/>
        </w:rPr>
        <w:t xml:space="preserve"> [317, c. 1503-1504];</w:t>
      </w:r>
    </w:p>
    <w:p w:rsidR="009F515A" w:rsidRPr="002E342A" w:rsidRDefault="00F5397B" w:rsidP="00F5397B">
      <w:pPr>
        <w:tabs>
          <w:tab w:val="left" w:pos="851"/>
        </w:tabs>
        <w:autoSpaceDE w:val="0"/>
        <w:autoSpaceDN w:val="0"/>
        <w:adjustRightInd w:val="0"/>
        <w:spacing w:after="0" w:line="360" w:lineRule="auto"/>
        <w:ind w:firstLine="720"/>
        <w:jc w:val="both"/>
        <w:rPr>
          <w:rFonts w:ascii="Times New Roman" w:hAnsi="Times New Roman" w:cs="Times New Roman"/>
          <w:sz w:val="28"/>
          <w:szCs w:val="28"/>
        </w:rPr>
      </w:pPr>
      <w:r w:rsidRPr="002E342A">
        <w:rPr>
          <w:rStyle w:val="longtext"/>
          <w:rFonts w:ascii="Times New Roman" w:hAnsi="Times New Roman" w:cs="Times New Roman"/>
          <w:shd w:val="clear" w:color="auto" w:fill="FFFFFF"/>
        </w:rPr>
        <w:t>–</w:t>
      </w:r>
      <w:r w:rsidRPr="002E342A">
        <w:rPr>
          <w:rFonts w:ascii="Times New Roman" w:hAnsi="Times New Roman" w:cs="Times New Roman"/>
          <w:sz w:val="28"/>
          <w:szCs w:val="28"/>
        </w:rPr>
        <w:t xml:space="preserve"> </w:t>
      </w:r>
      <w:r w:rsidR="009F515A" w:rsidRPr="002E342A">
        <w:rPr>
          <w:rFonts w:ascii="Times New Roman" w:hAnsi="Times New Roman" w:cs="Times New Roman"/>
          <w:sz w:val="28"/>
          <w:szCs w:val="28"/>
        </w:rPr>
        <w:t xml:space="preserve"> акредитаційні установи: Акредитаційна комісія, Акредитаційна комісія для подальшої освіти, Акредитаційна рада з безперервного навчання педагогічних працівників і фахівців, – що здійснюють консультуючі, координуючі, контролюючі, акредитаційні функції в сфері вищої освіти та наукових досліджень в СР;</w:t>
      </w:r>
    </w:p>
    <w:p w:rsidR="009F515A" w:rsidRPr="002E342A" w:rsidRDefault="00F5397B" w:rsidP="00F5397B">
      <w:pPr>
        <w:tabs>
          <w:tab w:val="left" w:pos="851"/>
        </w:tabs>
        <w:autoSpaceDE w:val="0"/>
        <w:autoSpaceDN w:val="0"/>
        <w:adjustRightInd w:val="0"/>
        <w:spacing w:after="0" w:line="360" w:lineRule="auto"/>
        <w:ind w:firstLine="720"/>
        <w:jc w:val="both"/>
        <w:rPr>
          <w:rFonts w:ascii="Times New Roman" w:hAnsi="Times New Roman" w:cs="Times New Roman"/>
          <w:sz w:val="28"/>
          <w:szCs w:val="28"/>
        </w:rPr>
      </w:pPr>
      <w:r w:rsidRPr="002E342A">
        <w:rPr>
          <w:rStyle w:val="longtext"/>
          <w:rFonts w:ascii="Times New Roman" w:hAnsi="Times New Roman" w:cs="Times New Roman"/>
          <w:shd w:val="clear" w:color="auto" w:fill="FFFFFF"/>
        </w:rPr>
        <w:t>–</w:t>
      </w:r>
      <w:r w:rsidRPr="002E342A">
        <w:rPr>
          <w:rFonts w:ascii="Times New Roman" w:hAnsi="Times New Roman" w:cs="Times New Roman"/>
          <w:sz w:val="28"/>
          <w:szCs w:val="28"/>
        </w:rPr>
        <w:t xml:space="preserve"> </w:t>
      </w:r>
      <w:r w:rsidR="009F515A" w:rsidRPr="002E342A">
        <w:rPr>
          <w:rFonts w:ascii="Times New Roman" w:hAnsi="Times New Roman" w:cs="Times New Roman"/>
          <w:bCs/>
          <w:sz w:val="28"/>
          <w:szCs w:val="28"/>
        </w:rPr>
        <w:t xml:space="preserve"> центри подальшої освіти, які є автономними консультаційними та освітніми структурами при словацьких </w:t>
      </w:r>
      <w:r w:rsidR="003911B6" w:rsidRPr="002E342A">
        <w:rPr>
          <w:rFonts w:ascii="Times New Roman" w:hAnsi="Times New Roman" w:cs="Times New Roman"/>
          <w:bCs/>
          <w:sz w:val="28"/>
          <w:szCs w:val="28"/>
        </w:rPr>
        <w:t>вишах</w:t>
      </w:r>
      <w:r w:rsidR="009F515A" w:rsidRPr="002E342A">
        <w:rPr>
          <w:rFonts w:ascii="Times New Roman" w:hAnsi="Times New Roman" w:cs="Times New Roman"/>
          <w:bCs/>
          <w:sz w:val="28"/>
          <w:szCs w:val="28"/>
        </w:rPr>
        <w:t xml:space="preserve">. Їх місія полягає в тому, щоб забезпечити комплексність і системність у подальшій освіті </w:t>
      </w:r>
      <w:r w:rsidR="00650209" w:rsidRPr="002E342A">
        <w:rPr>
          <w:rFonts w:ascii="Times New Roman" w:hAnsi="Times New Roman" w:cs="Times New Roman"/>
          <w:bCs/>
          <w:sz w:val="28"/>
          <w:szCs w:val="28"/>
        </w:rPr>
        <w:t>педагогів</w:t>
      </w:r>
      <w:r w:rsidR="009F515A" w:rsidRPr="002E342A">
        <w:rPr>
          <w:rFonts w:ascii="Times New Roman" w:hAnsi="Times New Roman" w:cs="Times New Roman"/>
          <w:bCs/>
          <w:sz w:val="28"/>
          <w:szCs w:val="28"/>
        </w:rPr>
        <w:t>;</w:t>
      </w:r>
      <w:r w:rsidR="009F515A" w:rsidRPr="002E342A">
        <w:rPr>
          <w:rFonts w:ascii="Times New Roman" w:hAnsi="Times New Roman" w:cs="Times New Roman"/>
          <w:bCs/>
          <w:sz w:val="28"/>
          <w:szCs w:val="28"/>
          <w:shd w:val="clear" w:color="auto" w:fill="FFFFFF"/>
        </w:rPr>
        <w:t xml:space="preserve"> </w:t>
      </w:r>
    </w:p>
    <w:p w:rsidR="009F515A" w:rsidRPr="002E342A" w:rsidRDefault="00F5397B" w:rsidP="00F5397B">
      <w:pPr>
        <w:tabs>
          <w:tab w:val="left" w:pos="851"/>
        </w:tabs>
        <w:autoSpaceDE w:val="0"/>
        <w:autoSpaceDN w:val="0"/>
        <w:adjustRightInd w:val="0"/>
        <w:spacing w:after="0" w:line="360" w:lineRule="auto"/>
        <w:ind w:firstLine="720"/>
        <w:jc w:val="both"/>
        <w:rPr>
          <w:rFonts w:ascii="Times New Roman" w:hAnsi="Times New Roman" w:cs="Times New Roman"/>
          <w:sz w:val="28"/>
          <w:szCs w:val="28"/>
        </w:rPr>
      </w:pPr>
      <w:r w:rsidRPr="002E342A">
        <w:rPr>
          <w:rStyle w:val="longtext"/>
          <w:rFonts w:ascii="Times New Roman" w:hAnsi="Times New Roman" w:cs="Times New Roman"/>
          <w:shd w:val="clear" w:color="auto" w:fill="FFFFFF"/>
        </w:rPr>
        <w:t>–</w:t>
      </w:r>
      <w:r w:rsidRPr="002E342A">
        <w:rPr>
          <w:rFonts w:ascii="Times New Roman" w:hAnsi="Times New Roman" w:cs="Times New Roman"/>
          <w:sz w:val="28"/>
          <w:szCs w:val="28"/>
        </w:rPr>
        <w:t xml:space="preserve"> </w:t>
      </w:r>
      <w:r w:rsidR="009F515A" w:rsidRPr="002E342A">
        <w:rPr>
          <w:rFonts w:ascii="Times New Roman" w:hAnsi="Times New Roman" w:cs="Times New Roman"/>
          <w:sz w:val="28"/>
          <w:szCs w:val="28"/>
        </w:rPr>
        <w:t xml:space="preserve"> Державний педагогічний інститут, основні напрямки діяльності якого включають: підготовку пропозицій щодо реформування змісту освіти та виховання, професійно-методичне керівництво навчальними установами, підготовку педагогічної документації в сфері освіти та підвищення кваліфікації педагогічних працівників [</w:t>
      </w:r>
      <w:r w:rsidR="009F515A" w:rsidRPr="002E342A">
        <w:rPr>
          <w:rFonts w:ascii="Times New Roman" w:hAnsi="Times New Roman" w:cs="Times New Roman"/>
          <w:bCs/>
          <w:sz w:val="28"/>
          <w:szCs w:val="28"/>
          <w:shd w:val="clear" w:color="auto" w:fill="FFFFFF"/>
        </w:rPr>
        <w:t>209</w:t>
      </w:r>
      <w:r w:rsidR="009F515A" w:rsidRPr="002E342A">
        <w:rPr>
          <w:rStyle w:val="apple-converted-space"/>
          <w:rFonts w:ascii="Times New Roman" w:hAnsi="Times New Roman" w:cs="Times New Roman"/>
          <w:bCs/>
          <w:sz w:val="28"/>
          <w:szCs w:val="28"/>
          <w:shd w:val="clear" w:color="auto" w:fill="FFFFFF"/>
        </w:rPr>
        <w:t>, с. 5</w:t>
      </w:r>
      <w:r w:rsidR="009F515A" w:rsidRPr="002E342A">
        <w:rPr>
          <w:rFonts w:ascii="Times New Roman" w:hAnsi="Times New Roman" w:cs="Times New Roman"/>
          <w:sz w:val="28"/>
          <w:szCs w:val="28"/>
        </w:rPr>
        <w:t>];</w:t>
      </w:r>
      <w:r w:rsidR="009F515A" w:rsidRPr="002E342A">
        <w:rPr>
          <w:rFonts w:ascii="Times New Roman" w:hAnsi="Times New Roman" w:cs="Times New Roman"/>
          <w:bCs/>
          <w:sz w:val="28"/>
          <w:szCs w:val="28"/>
          <w:shd w:val="clear" w:color="auto" w:fill="FFFFFF"/>
        </w:rPr>
        <w:t xml:space="preserve"> </w:t>
      </w:r>
    </w:p>
    <w:p w:rsidR="009F515A" w:rsidRPr="002E342A" w:rsidRDefault="00F5397B" w:rsidP="00F5397B">
      <w:pPr>
        <w:tabs>
          <w:tab w:val="left" w:pos="851"/>
        </w:tabs>
        <w:autoSpaceDE w:val="0"/>
        <w:autoSpaceDN w:val="0"/>
        <w:adjustRightInd w:val="0"/>
        <w:spacing w:after="0" w:line="360" w:lineRule="auto"/>
        <w:ind w:firstLine="720"/>
        <w:jc w:val="both"/>
        <w:rPr>
          <w:rFonts w:ascii="Times New Roman" w:hAnsi="Times New Roman" w:cs="Times New Roman"/>
          <w:sz w:val="28"/>
          <w:szCs w:val="28"/>
        </w:rPr>
      </w:pPr>
      <w:r w:rsidRPr="002E342A">
        <w:rPr>
          <w:rStyle w:val="longtext"/>
          <w:rFonts w:ascii="Times New Roman" w:hAnsi="Times New Roman" w:cs="Times New Roman"/>
          <w:shd w:val="clear" w:color="auto" w:fill="FFFFFF"/>
        </w:rPr>
        <w:t>–</w:t>
      </w:r>
      <w:r w:rsidRPr="002E342A">
        <w:rPr>
          <w:rFonts w:ascii="Times New Roman" w:hAnsi="Times New Roman" w:cs="Times New Roman"/>
          <w:sz w:val="28"/>
          <w:szCs w:val="28"/>
        </w:rPr>
        <w:t xml:space="preserve"> </w:t>
      </w:r>
      <w:r w:rsidR="009F515A" w:rsidRPr="002E342A">
        <w:rPr>
          <w:rFonts w:ascii="Times New Roman" w:hAnsi="Times New Roman" w:cs="Times New Roman"/>
          <w:sz w:val="28"/>
          <w:szCs w:val="28"/>
        </w:rPr>
        <w:t xml:space="preserve"> Інститут </w:t>
      </w:r>
      <w:r w:rsidR="009F515A" w:rsidRPr="002E342A">
        <w:rPr>
          <w:rStyle w:val="hps"/>
          <w:rFonts w:ascii="Times New Roman" w:hAnsi="Times New Roman" w:cs="Times New Roman"/>
          <w:sz w:val="28"/>
          <w:szCs w:val="28"/>
        </w:rPr>
        <w:t>інформації</w:t>
      </w:r>
      <w:r w:rsidR="009F515A" w:rsidRPr="002E342A">
        <w:rPr>
          <w:rStyle w:val="shorttext"/>
          <w:rFonts w:ascii="Times New Roman" w:hAnsi="Times New Roman" w:cs="Times New Roman"/>
          <w:sz w:val="28"/>
          <w:szCs w:val="28"/>
        </w:rPr>
        <w:t xml:space="preserve"> </w:t>
      </w:r>
      <w:r w:rsidR="009F515A" w:rsidRPr="002E342A">
        <w:rPr>
          <w:rStyle w:val="hps"/>
          <w:rFonts w:ascii="Times New Roman" w:hAnsi="Times New Roman" w:cs="Times New Roman"/>
          <w:sz w:val="28"/>
          <w:szCs w:val="28"/>
        </w:rPr>
        <w:t>та</w:t>
      </w:r>
      <w:r w:rsidR="009F515A" w:rsidRPr="002E342A">
        <w:rPr>
          <w:rStyle w:val="shorttext"/>
          <w:rFonts w:ascii="Times New Roman" w:hAnsi="Times New Roman" w:cs="Times New Roman"/>
          <w:sz w:val="28"/>
          <w:szCs w:val="28"/>
        </w:rPr>
        <w:t xml:space="preserve"> </w:t>
      </w:r>
      <w:r w:rsidR="009F515A" w:rsidRPr="002E342A">
        <w:rPr>
          <w:rStyle w:val="hps"/>
          <w:rFonts w:ascii="Times New Roman" w:hAnsi="Times New Roman" w:cs="Times New Roman"/>
          <w:sz w:val="28"/>
          <w:szCs w:val="28"/>
        </w:rPr>
        <w:t>прогнозу</w:t>
      </w:r>
      <w:r w:rsidR="009F515A" w:rsidRPr="002E342A">
        <w:rPr>
          <w:rStyle w:val="shorttext"/>
          <w:rFonts w:ascii="Times New Roman" w:hAnsi="Times New Roman" w:cs="Times New Roman"/>
          <w:sz w:val="28"/>
          <w:szCs w:val="28"/>
        </w:rPr>
        <w:t xml:space="preserve"> </w:t>
      </w:r>
      <w:r w:rsidR="009F515A" w:rsidRPr="002E342A">
        <w:rPr>
          <w:rStyle w:val="hps"/>
          <w:rFonts w:ascii="Times New Roman" w:hAnsi="Times New Roman" w:cs="Times New Roman"/>
          <w:sz w:val="28"/>
          <w:szCs w:val="28"/>
        </w:rPr>
        <w:t>в</w:t>
      </w:r>
      <w:r w:rsidR="009F515A" w:rsidRPr="002E342A">
        <w:rPr>
          <w:rStyle w:val="shorttext"/>
          <w:rFonts w:ascii="Times New Roman" w:hAnsi="Times New Roman" w:cs="Times New Roman"/>
          <w:sz w:val="28"/>
          <w:szCs w:val="28"/>
        </w:rPr>
        <w:t xml:space="preserve"> </w:t>
      </w:r>
      <w:r w:rsidR="009F515A" w:rsidRPr="002E342A">
        <w:rPr>
          <w:rStyle w:val="hps"/>
          <w:rFonts w:ascii="Times New Roman" w:hAnsi="Times New Roman" w:cs="Times New Roman"/>
          <w:sz w:val="28"/>
          <w:szCs w:val="28"/>
        </w:rPr>
        <w:t xml:space="preserve">галузі </w:t>
      </w:r>
      <w:r w:rsidR="009F515A" w:rsidRPr="002E342A">
        <w:rPr>
          <w:rFonts w:ascii="Times New Roman" w:hAnsi="Times New Roman" w:cs="Times New Roman"/>
          <w:sz w:val="28"/>
          <w:szCs w:val="28"/>
        </w:rPr>
        <w:t xml:space="preserve">освіти, який з 1.01.2014 р. увійшов до складу Центру науково-технічної інформації. Серед основних завдань </w:t>
      </w:r>
      <w:r w:rsidR="00E00B2E" w:rsidRPr="002E342A">
        <w:rPr>
          <w:rFonts w:ascii="Times New Roman" w:hAnsi="Times New Roman" w:cs="Times New Roman"/>
          <w:sz w:val="28"/>
          <w:szCs w:val="28"/>
        </w:rPr>
        <w:t>цієї</w:t>
      </w:r>
      <w:r w:rsidR="009F515A" w:rsidRPr="002E342A">
        <w:rPr>
          <w:rFonts w:ascii="Times New Roman" w:hAnsi="Times New Roman" w:cs="Times New Roman"/>
          <w:sz w:val="28"/>
          <w:szCs w:val="28"/>
        </w:rPr>
        <w:t xml:space="preserve"> інституції варто виокремити: збір і обробка ін</w:t>
      </w:r>
      <w:r w:rsidR="00E00B2E" w:rsidRPr="002E342A">
        <w:rPr>
          <w:rFonts w:ascii="Times New Roman" w:hAnsi="Times New Roman" w:cs="Times New Roman"/>
          <w:sz w:val="28"/>
          <w:szCs w:val="28"/>
        </w:rPr>
        <w:t xml:space="preserve">формації в освітній і науковій </w:t>
      </w:r>
      <w:r w:rsidR="009F515A" w:rsidRPr="002E342A">
        <w:rPr>
          <w:rFonts w:ascii="Times New Roman" w:hAnsi="Times New Roman" w:cs="Times New Roman"/>
          <w:sz w:val="28"/>
          <w:szCs w:val="28"/>
        </w:rPr>
        <w:t>галузі; координація діяльності міждисциплінарних науково-дослідних центрів і функціонування інфраструктури національних закладів з наукових досліджень, інновацій і освіти;</w:t>
      </w:r>
    </w:p>
    <w:p w:rsidR="009F515A" w:rsidRPr="002E342A" w:rsidRDefault="00F5397B" w:rsidP="00F5397B">
      <w:pPr>
        <w:tabs>
          <w:tab w:val="left" w:pos="851"/>
        </w:tabs>
        <w:autoSpaceDE w:val="0"/>
        <w:autoSpaceDN w:val="0"/>
        <w:adjustRightInd w:val="0"/>
        <w:spacing w:after="0" w:line="360" w:lineRule="auto"/>
        <w:ind w:firstLine="720"/>
        <w:jc w:val="both"/>
        <w:rPr>
          <w:rFonts w:ascii="Times New Roman" w:hAnsi="Times New Roman" w:cs="Times New Roman"/>
          <w:sz w:val="28"/>
          <w:szCs w:val="28"/>
        </w:rPr>
      </w:pPr>
      <w:r w:rsidRPr="002E342A">
        <w:rPr>
          <w:rStyle w:val="longtext"/>
          <w:rFonts w:ascii="Times New Roman" w:hAnsi="Times New Roman" w:cs="Times New Roman"/>
          <w:shd w:val="clear" w:color="auto" w:fill="FFFFFF"/>
        </w:rPr>
        <w:t>–</w:t>
      </w:r>
      <w:r w:rsidRPr="002E342A">
        <w:rPr>
          <w:rFonts w:ascii="Times New Roman" w:hAnsi="Times New Roman" w:cs="Times New Roman"/>
          <w:sz w:val="28"/>
          <w:szCs w:val="28"/>
        </w:rPr>
        <w:t xml:space="preserve"> </w:t>
      </w:r>
      <w:r w:rsidR="009F515A" w:rsidRPr="002E342A">
        <w:rPr>
          <w:rFonts w:ascii="Times New Roman" w:hAnsi="Times New Roman" w:cs="Times New Roman"/>
          <w:sz w:val="28"/>
          <w:szCs w:val="28"/>
        </w:rPr>
        <w:t xml:space="preserve"> Методично-педагогічний центр, який має свої представництва</w:t>
      </w:r>
      <w:r w:rsidR="008F396F" w:rsidRPr="002E342A">
        <w:rPr>
          <w:rFonts w:ascii="Times New Roman" w:hAnsi="Times New Roman" w:cs="Times New Roman"/>
          <w:sz w:val="28"/>
          <w:szCs w:val="28"/>
        </w:rPr>
        <w:t xml:space="preserve"> (центри)</w:t>
      </w:r>
      <w:r w:rsidR="009F515A" w:rsidRPr="002E342A">
        <w:rPr>
          <w:rFonts w:ascii="Times New Roman" w:hAnsi="Times New Roman" w:cs="Times New Roman"/>
          <w:sz w:val="28"/>
          <w:szCs w:val="28"/>
        </w:rPr>
        <w:t xml:space="preserve"> в Братиславі, Трнаві, Нітрі, Банській-Бистриці, Комарно, Тр</w:t>
      </w:r>
      <w:r w:rsidR="00E00B2E" w:rsidRPr="002E342A">
        <w:rPr>
          <w:rFonts w:ascii="Times New Roman" w:hAnsi="Times New Roman" w:cs="Times New Roman"/>
          <w:sz w:val="28"/>
          <w:szCs w:val="28"/>
        </w:rPr>
        <w:t>енчині, Жиліні, Пряшеві, Кошице</w:t>
      </w:r>
      <w:r w:rsidR="009F515A" w:rsidRPr="002E342A">
        <w:rPr>
          <w:rFonts w:ascii="Times New Roman" w:hAnsi="Times New Roman" w:cs="Times New Roman"/>
          <w:sz w:val="28"/>
          <w:szCs w:val="28"/>
        </w:rPr>
        <w:t>. Методично-педагогічні центри в регіонах здійснюють методичну, освітню, атестаційну, дослідницьку, видавничу діяльність, зокрема реалізовують проекти та акредитовані освітні програми, спрямовані на підвищення кваліфікації педагогічних працівників;</w:t>
      </w:r>
    </w:p>
    <w:p w:rsidR="009F515A" w:rsidRPr="002E342A" w:rsidRDefault="00F5397B" w:rsidP="00F5397B">
      <w:pPr>
        <w:tabs>
          <w:tab w:val="left" w:pos="851"/>
        </w:tabs>
        <w:autoSpaceDE w:val="0"/>
        <w:autoSpaceDN w:val="0"/>
        <w:adjustRightInd w:val="0"/>
        <w:spacing w:after="0" w:line="360" w:lineRule="auto"/>
        <w:ind w:firstLine="720"/>
        <w:jc w:val="both"/>
        <w:rPr>
          <w:rStyle w:val="apple-converted-space"/>
          <w:rFonts w:ascii="Times New Roman" w:hAnsi="Times New Roman" w:cs="Times New Roman"/>
          <w:sz w:val="28"/>
          <w:szCs w:val="28"/>
        </w:rPr>
      </w:pPr>
      <w:r w:rsidRPr="002E342A">
        <w:rPr>
          <w:rStyle w:val="longtext"/>
          <w:rFonts w:ascii="Times New Roman" w:hAnsi="Times New Roman" w:cs="Times New Roman"/>
          <w:shd w:val="clear" w:color="auto" w:fill="FFFFFF"/>
        </w:rPr>
        <w:t>–</w:t>
      </w:r>
      <w:r w:rsidRPr="002E342A">
        <w:rPr>
          <w:rFonts w:ascii="Times New Roman" w:hAnsi="Times New Roman" w:cs="Times New Roman"/>
          <w:sz w:val="28"/>
          <w:szCs w:val="28"/>
        </w:rPr>
        <w:t xml:space="preserve"> </w:t>
      </w:r>
      <w:r w:rsidR="009F515A" w:rsidRPr="002E342A">
        <w:rPr>
          <w:rFonts w:ascii="Times New Roman" w:hAnsi="Times New Roman" w:cs="Times New Roman"/>
          <w:sz w:val="28"/>
          <w:szCs w:val="28"/>
        </w:rPr>
        <w:t xml:space="preserve"> Державний інститут професійної освіти, діяльність якого націлена на методичне, педагогічно-дидактичне забезпечення сфери професійної і шкільної освіти, реалізацію освітніх проектів, розробку державних освітніх програм, професійний розвиток педагогів у контексті неперервної освіти; </w:t>
      </w:r>
    </w:p>
    <w:p w:rsidR="009F515A" w:rsidRPr="002E342A" w:rsidRDefault="00F5397B" w:rsidP="00F5397B">
      <w:pPr>
        <w:tabs>
          <w:tab w:val="left" w:pos="851"/>
        </w:tabs>
        <w:autoSpaceDE w:val="0"/>
        <w:autoSpaceDN w:val="0"/>
        <w:adjustRightInd w:val="0"/>
        <w:spacing w:after="0" w:line="360" w:lineRule="auto"/>
        <w:ind w:firstLine="720"/>
        <w:jc w:val="both"/>
        <w:rPr>
          <w:rStyle w:val="apple-converted-space"/>
          <w:rFonts w:ascii="Times New Roman" w:hAnsi="Times New Roman" w:cs="Times New Roman"/>
          <w:sz w:val="28"/>
          <w:szCs w:val="28"/>
        </w:rPr>
      </w:pPr>
      <w:r w:rsidRPr="002E342A">
        <w:rPr>
          <w:rStyle w:val="longtext"/>
          <w:rFonts w:ascii="Times New Roman" w:hAnsi="Times New Roman" w:cs="Times New Roman"/>
          <w:shd w:val="clear" w:color="auto" w:fill="FFFFFF"/>
        </w:rPr>
        <w:t>–</w:t>
      </w:r>
      <w:r w:rsidR="00EC0FEE" w:rsidRPr="002E342A">
        <w:rPr>
          <w:rStyle w:val="apple-converted-space"/>
          <w:rFonts w:ascii="Times New Roman" w:hAnsi="Times New Roman" w:cs="Times New Roman"/>
          <w:bCs/>
          <w:sz w:val="28"/>
          <w:szCs w:val="28"/>
          <w:shd w:val="clear" w:color="auto" w:fill="FFFFFF"/>
        </w:rPr>
        <w:t xml:space="preserve"> п</w:t>
      </w:r>
      <w:r w:rsidR="009F515A" w:rsidRPr="002E342A">
        <w:rPr>
          <w:rStyle w:val="apple-converted-space"/>
          <w:rFonts w:ascii="Times New Roman" w:hAnsi="Times New Roman" w:cs="Times New Roman"/>
          <w:bCs/>
          <w:sz w:val="28"/>
          <w:szCs w:val="28"/>
          <w:shd w:val="clear" w:color="auto" w:fill="FFFFFF"/>
        </w:rPr>
        <w:t xml:space="preserve">рофесійні об’єднання педагогів – Союз </w:t>
      </w:r>
      <w:r w:rsidR="009F515A" w:rsidRPr="002E342A">
        <w:rPr>
          <w:rFonts w:ascii="Times New Roman" w:hAnsi="Times New Roman" w:cs="Times New Roman"/>
          <w:sz w:val="28"/>
          <w:szCs w:val="28"/>
        </w:rPr>
        <w:t>учительських факультетів СР,</w:t>
      </w:r>
      <w:r w:rsidR="009F515A" w:rsidRPr="002E342A">
        <w:rPr>
          <w:rStyle w:val="apple-converted-space"/>
          <w:rFonts w:ascii="Times New Roman" w:hAnsi="Times New Roman" w:cs="Times New Roman"/>
          <w:bCs/>
          <w:sz w:val="28"/>
          <w:szCs w:val="28"/>
          <w:shd w:val="clear" w:color="auto" w:fill="FFFFFF"/>
        </w:rPr>
        <w:t xml:space="preserve"> Асоціація деканів педагогічних факультетів СР і ЧР, Ініціатива викладачів </w:t>
      </w:r>
      <w:r w:rsidR="003911B6" w:rsidRPr="002E342A">
        <w:rPr>
          <w:rStyle w:val="apple-converted-space"/>
          <w:rFonts w:ascii="Times New Roman" w:hAnsi="Times New Roman" w:cs="Times New Roman"/>
          <w:bCs/>
          <w:sz w:val="28"/>
          <w:szCs w:val="28"/>
          <w:shd w:val="clear" w:color="auto" w:fill="FFFFFF"/>
        </w:rPr>
        <w:t>вишів</w:t>
      </w:r>
      <w:r w:rsidR="009F515A" w:rsidRPr="002E342A">
        <w:rPr>
          <w:rStyle w:val="apple-converted-space"/>
          <w:rFonts w:ascii="Times New Roman" w:hAnsi="Times New Roman" w:cs="Times New Roman"/>
          <w:bCs/>
          <w:sz w:val="28"/>
          <w:szCs w:val="28"/>
          <w:shd w:val="clear" w:color="auto" w:fill="FFFFFF"/>
        </w:rPr>
        <w:t>, Ініціатива словацьких вчителів. Їх вплив на освітню політику може бути доволі відчутним і резонансним. Наприклад, Ініціатива словацьких вчителів була одним з організаторів масштабних страйків вчителів у 2016 р., в яких взяло участь понад 15000 педагогів;</w:t>
      </w:r>
    </w:p>
    <w:p w:rsidR="009F515A" w:rsidRPr="002E342A" w:rsidRDefault="00F5397B" w:rsidP="00F5397B">
      <w:pPr>
        <w:tabs>
          <w:tab w:val="left" w:pos="851"/>
        </w:tabs>
        <w:autoSpaceDE w:val="0"/>
        <w:autoSpaceDN w:val="0"/>
        <w:adjustRightInd w:val="0"/>
        <w:spacing w:after="0" w:line="360" w:lineRule="auto"/>
        <w:ind w:firstLine="720"/>
        <w:jc w:val="both"/>
        <w:rPr>
          <w:rFonts w:ascii="Times New Roman" w:hAnsi="Times New Roman" w:cs="Times New Roman"/>
          <w:sz w:val="28"/>
          <w:szCs w:val="28"/>
        </w:rPr>
      </w:pPr>
      <w:r w:rsidRPr="002E342A">
        <w:rPr>
          <w:rStyle w:val="longtext"/>
          <w:rFonts w:ascii="Times New Roman" w:hAnsi="Times New Roman" w:cs="Times New Roman"/>
          <w:shd w:val="clear" w:color="auto" w:fill="FFFFFF"/>
        </w:rPr>
        <w:t>–</w:t>
      </w:r>
      <w:r w:rsidRPr="002E342A">
        <w:rPr>
          <w:rFonts w:ascii="Times New Roman" w:hAnsi="Times New Roman" w:cs="Times New Roman"/>
          <w:sz w:val="28"/>
          <w:szCs w:val="28"/>
        </w:rPr>
        <w:t xml:space="preserve"> </w:t>
      </w:r>
      <w:r w:rsidR="00EC0FEE" w:rsidRPr="002E342A">
        <w:rPr>
          <w:rStyle w:val="apple-converted-space"/>
          <w:rFonts w:ascii="Times New Roman" w:hAnsi="Times New Roman" w:cs="Times New Roman"/>
          <w:bCs/>
          <w:sz w:val="28"/>
          <w:szCs w:val="28"/>
          <w:shd w:val="clear" w:color="auto" w:fill="FFFFFF"/>
        </w:rPr>
        <w:t xml:space="preserve"> п</w:t>
      </w:r>
      <w:r w:rsidR="009F515A" w:rsidRPr="002E342A">
        <w:rPr>
          <w:rStyle w:val="apple-converted-space"/>
          <w:rFonts w:ascii="Times New Roman" w:hAnsi="Times New Roman" w:cs="Times New Roman"/>
          <w:bCs/>
          <w:sz w:val="28"/>
          <w:szCs w:val="28"/>
          <w:shd w:val="clear" w:color="auto" w:fill="FFFFFF"/>
        </w:rPr>
        <w:t xml:space="preserve">латформа </w:t>
      </w:r>
      <w:r w:rsidR="00EC0FEE" w:rsidRPr="002E342A">
        <w:rPr>
          <w:rStyle w:val="apple-converted-space"/>
          <w:rFonts w:ascii="Times New Roman" w:hAnsi="Times New Roman" w:cs="Times New Roman"/>
          <w:bCs/>
          <w:sz w:val="28"/>
          <w:szCs w:val="28"/>
          <w:shd w:val="clear" w:color="auto" w:fill="FFFFFF"/>
        </w:rPr>
        <w:t>неурядових організацій розвитку</w:t>
      </w:r>
      <w:r w:rsidR="009F515A" w:rsidRPr="002E342A">
        <w:rPr>
          <w:rStyle w:val="apple-converted-space"/>
          <w:rFonts w:ascii="Times New Roman" w:hAnsi="Times New Roman" w:cs="Times New Roman"/>
          <w:bCs/>
          <w:sz w:val="28"/>
          <w:szCs w:val="28"/>
          <w:shd w:val="clear" w:color="auto" w:fill="FFFFFF"/>
        </w:rPr>
        <w:t>, що об’єднує зо три десятки словацьких неурядових організацій, більшість з яких реалізує проекти в галузі глобальної освіти, гуманітарного розвитку та міжнародної співпраці, а також взаємодіє з державно-владними структурами з цих питань.</w:t>
      </w:r>
      <w:r w:rsidR="009F515A" w:rsidRPr="002E342A">
        <w:rPr>
          <w:rFonts w:ascii="Times New Roman" w:hAnsi="Times New Roman" w:cs="Times New Roman"/>
          <w:bCs/>
          <w:sz w:val="28"/>
          <w:szCs w:val="28"/>
          <w:shd w:val="clear" w:color="auto" w:fill="FFFFFF"/>
        </w:rPr>
        <w:t xml:space="preserve"> </w:t>
      </w:r>
    </w:p>
    <w:p w:rsidR="009F515A" w:rsidRPr="002E342A" w:rsidRDefault="009F515A"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Окрім зазначених організацій, на </w:t>
      </w:r>
      <w:r w:rsidR="00FE027A" w:rsidRPr="002E342A">
        <w:rPr>
          <w:rFonts w:ascii="Times New Roman" w:hAnsi="Times New Roman" w:cs="Times New Roman"/>
          <w:sz w:val="28"/>
          <w:szCs w:val="28"/>
        </w:rPr>
        <w:t>реформену</w:t>
      </w:r>
      <w:r w:rsidRPr="002E342A">
        <w:rPr>
          <w:rFonts w:ascii="Times New Roman" w:hAnsi="Times New Roman" w:cs="Times New Roman"/>
          <w:sz w:val="28"/>
          <w:szCs w:val="28"/>
        </w:rPr>
        <w:t xml:space="preserve"> політику в галузі вищої освіти і підготовки вчителів вливають й інші професійні асоціації, громадські об’єднання. В кін. 1990-х рр. долучення недержавних організацій до осмислення основних проблем, розробки пропозицій створювало необхідний динамічний </w:t>
      </w:r>
      <w:r w:rsidR="00FE027A" w:rsidRPr="002E342A">
        <w:rPr>
          <w:rFonts w:ascii="Times New Roman" w:hAnsi="Times New Roman" w:cs="Times New Roman"/>
          <w:sz w:val="28"/>
          <w:szCs w:val="28"/>
        </w:rPr>
        <w:t>реформений</w:t>
      </w:r>
      <w:r w:rsidRPr="002E342A">
        <w:rPr>
          <w:rFonts w:ascii="Times New Roman" w:hAnsi="Times New Roman" w:cs="Times New Roman"/>
          <w:sz w:val="28"/>
          <w:szCs w:val="28"/>
        </w:rPr>
        <w:t xml:space="preserve"> дискурс, що стимулював зміни </w:t>
      </w:r>
      <w:r w:rsidR="00E00B2E" w:rsidRPr="002E342A">
        <w:rPr>
          <w:rFonts w:ascii="Times New Roman" w:hAnsi="Times New Roman" w:cs="Times New Roman"/>
          <w:sz w:val="28"/>
          <w:szCs w:val="28"/>
        </w:rPr>
        <w:t>у вищій освіті</w:t>
      </w:r>
      <w:r w:rsidRPr="002E342A">
        <w:rPr>
          <w:rFonts w:ascii="Times New Roman" w:hAnsi="Times New Roman" w:cs="Times New Roman"/>
          <w:sz w:val="28"/>
          <w:szCs w:val="28"/>
        </w:rPr>
        <w:t xml:space="preserve">. </w:t>
      </w:r>
    </w:p>
    <w:p w:rsidR="009F515A" w:rsidRPr="002E342A" w:rsidRDefault="009F515A"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Якщо глянути на процес реформування вищої освіти в СР з позицій його головних суб’єктів, то слід зазначити, що освітні реформи перебувають у площині напружених взаємовідносин між трьома групами суб’єктів </w:t>
      </w:r>
      <w:r w:rsidR="009F7ED4" w:rsidRPr="002E342A">
        <w:rPr>
          <w:rFonts w:ascii="Times New Roman" w:hAnsi="Times New Roman" w:cs="Times New Roman"/>
          <w:sz w:val="28"/>
          <w:szCs w:val="28"/>
        </w:rPr>
        <w:t>освітнього процесу:</w:t>
      </w:r>
      <w:r w:rsidRPr="002E342A">
        <w:rPr>
          <w:rFonts w:ascii="Times New Roman" w:hAnsi="Times New Roman" w:cs="Times New Roman"/>
          <w:sz w:val="28"/>
          <w:szCs w:val="28"/>
        </w:rPr>
        <w:t xml:space="preserve"> державою і політичними партіями, які впливають на процес формування, реалізацію та інтенсивність освітньої політики;  педагогічними працівниками, вчителями як безпосередніми учасникам</w:t>
      </w:r>
      <w:r w:rsidR="009F7ED4" w:rsidRPr="002E342A">
        <w:rPr>
          <w:rFonts w:ascii="Times New Roman" w:hAnsi="Times New Roman" w:cs="Times New Roman"/>
          <w:sz w:val="28"/>
          <w:szCs w:val="28"/>
        </w:rPr>
        <w:t>и, втілювачами освітніх реформ;</w:t>
      </w:r>
      <w:r w:rsidRPr="002E342A">
        <w:rPr>
          <w:rFonts w:ascii="Times New Roman" w:hAnsi="Times New Roman" w:cs="Times New Roman"/>
          <w:sz w:val="28"/>
          <w:szCs w:val="28"/>
        </w:rPr>
        <w:t xml:space="preserve"> громадськістю, яка посередництвом громадської думки створює відповідний соціальний контекст трансформаційного процесу [192, c. 37].</w:t>
      </w:r>
    </w:p>
    <w:p w:rsidR="009F515A" w:rsidRPr="002E342A" w:rsidRDefault="009F515A" w:rsidP="00F5397B">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У контексті інтеграції вищої освіти </w:t>
      </w:r>
      <w:r w:rsidR="00373242" w:rsidRPr="002E342A">
        <w:rPr>
          <w:rFonts w:ascii="Times New Roman" w:hAnsi="Times New Roman" w:cs="Times New Roman"/>
          <w:sz w:val="28"/>
          <w:szCs w:val="28"/>
        </w:rPr>
        <w:t>СР</w:t>
      </w:r>
      <w:r w:rsidRPr="002E342A">
        <w:rPr>
          <w:rFonts w:ascii="Times New Roman" w:hAnsi="Times New Roman" w:cs="Times New Roman"/>
          <w:sz w:val="28"/>
          <w:szCs w:val="28"/>
        </w:rPr>
        <w:t xml:space="preserve"> в ЄПВО до національних суб’єктів реформування додалися також не менш важливі міжнародні суб’єкти – </w:t>
      </w:r>
      <w:r w:rsidR="00373242" w:rsidRPr="002E342A">
        <w:rPr>
          <w:rFonts w:ascii="Times New Roman" w:hAnsi="Times New Roman" w:cs="Times New Roman"/>
          <w:sz w:val="28"/>
          <w:szCs w:val="28"/>
        </w:rPr>
        <w:t>ЄС</w:t>
      </w:r>
      <w:r w:rsidRPr="002E342A">
        <w:rPr>
          <w:rFonts w:ascii="Times New Roman" w:hAnsi="Times New Roman" w:cs="Times New Roman"/>
          <w:sz w:val="28"/>
          <w:szCs w:val="28"/>
        </w:rPr>
        <w:t xml:space="preserve"> та міжнародні інституції в сфері вищої педагогічної освіти.</w:t>
      </w:r>
    </w:p>
    <w:p w:rsidR="00650209" w:rsidRPr="002E342A" w:rsidRDefault="009F515A" w:rsidP="00F5397B">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Важливою характеристикою Болонського процесу є його полісуб’єктність, адже в його рамках об’єднують свої зусилля, взаємодіють </w:t>
      </w:r>
      <w:r w:rsidRPr="002E342A">
        <w:rPr>
          <w:rFonts w:ascii="Times New Roman" w:hAnsi="Times New Roman" w:cs="Times New Roman"/>
          <w:sz w:val="28"/>
          <w:szCs w:val="28"/>
          <w:shd w:val="clear" w:color="auto" w:fill="FFFFFF"/>
        </w:rPr>
        <w:t xml:space="preserve">суб’єкти різного рівня: міжнародні та національні, колективні та індивідуальні, останні </w:t>
      </w:r>
      <w:r w:rsidRPr="002E342A">
        <w:rPr>
          <w:rFonts w:ascii="Times New Roman" w:hAnsi="Times New Roman" w:cs="Times New Roman"/>
          <w:sz w:val="28"/>
          <w:szCs w:val="28"/>
        </w:rPr>
        <w:t xml:space="preserve">входять у процес за допомогою колективних суб’єктів [123, с. 49]. </w:t>
      </w:r>
    </w:p>
    <w:p w:rsidR="009F515A" w:rsidRPr="002E342A" w:rsidRDefault="009F515A" w:rsidP="00650209">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Спектр колективних учасників Болонського процесу представлено в додатку Е. Ключове значення мають колективні суб’єкти, що входять до складу Групи супроводу Болонського процесу – ГСБП (англ. </w:t>
      </w:r>
      <w:r w:rsidRPr="002E342A">
        <w:rPr>
          <w:rFonts w:ascii="Times New Roman" w:hAnsi="Times New Roman" w:cs="Times New Roman"/>
          <w:iCs/>
          <w:sz w:val="28"/>
          <w:szCs w:val="28"/>
          <w:shd w:val="clear" w:color="auto" w:fill="FFFFFF"/>
        </w:rPr>
        <w:t>Bologna Follow Up Group – BFUG</w:t>
      </w:r>
      <w:r w:rsidRPr="002E342A">
        <w:rPr>
          <w:rFonts w:ascii="Times New Roman" w:hAnsi="Times New Roman" w:cs="Times New Roman"/>
          <w:sz w:val="28"/>
          <w:szCs w:val="28"/>
        </w:rPr>
        <w:t xml:space="preserve">): </w:t>
      </w:r>
    </w:p>
    <w:p w:rsidR="009F515A" w:rsidRPr="002E342A" w:rsidRDefault="00F5397B" w:rsidP="00F5397B">
      <w:pPr>
        <w:tabs>
          <w:tab w:val="left" w:pos="993"/>
        </w:tabs>
        <w:autoSpaceDE w:val="0"/>
        <w:autoSpaceDN w:val="0"/>
        <w:adjustRightInd w:val="0"/>
        <w:spacing w:after="0" w:line="360" w:lineRule="auto"/>
        <w:ind w:firstLine="720"/>
        <w:jc w:val="both"/>
        <w:rPr>
          <w:rFonts w:ascii="Times New Roman" w:hAnsi="Times New Roman" w:cs="Times New Roman"/>
          <w:sz w:val="28"/>
          <w:szCs w:val="28"/>
        </w:rPr>
      </w:pPr>
      <w:r w:rsidRPr="002E342A">
        <w:rPr>
          <w:rStyle w:val="longtext"/>
          <w:rFonts w:ascii="Times New Roman" w:hAnsi="Times New Roman" w:cs="Times New Roman"/>
          <w:shd w:val="clear" w:color="auto" w:fill="FFFFFF"/>
        </w:rPr>
        <w:t>–</w:t>
      </w:r>
      <w:r w:rsidRPr="002E342A">
        <w:rPr>
          <w:rFonts w:ascii="Times New Roman" w:hAnsi="Times New Roman" w:cs="Times New Roman"/>
          <w:sz w:val="28"/>
          <w:szCs w:val="28"/>
        </w:rPr>
        <w:t xml:space="preserve"> </w:t>
      </w:r>
      <w:r w:rsidR="009F515A" w:rsidRPr="002E342A">
        <w:rPr>
          <w:rFonts w:ascii="Times New Roman" w:hAnsi="Times New Roman" w:cs="Times New Roman"/>
          <w:sz w:val="28"/>
          <w:szCs w:val="28"/>
        </w:rPr>
        <w:t>Європейська комісія, яка є найвпливовішим суб’єктом Болонського процесу;</w:t>
      </w:r>
    </w:p>
    <w:p w:rsidR="009F515A" w:rsidRPr="002E342A" w:rsidRDefault="00F5397B" w:rsidP="00F5397B">
      <w:pPr>
        <w:tabs>
          <w:tab w:val="left" w:pos="993"/>
        </w:tabs>
        <w:autoSpaceDE w:val="0"/>
        <w:autoSpaceDN w:val="0"/>
        <w:adjustRightInd w:val="0"/>
        <w:spacing w:after="0" w:line="360" w:lineRule="auto"/>
        <w:ind w:firstLine="720"/>
        <w:jc w:val="both"/>
        <w:rPr>
          <w:rFonts w:ascii="Times New Roman" w:hAnsi="Times New Roman" w:cs="Times New Roman"/>
          <w:sz w:val="28"/>
          <w:szCs w:val="28"/>
        </w:rPr>
      </w:pPr>
      <w:r w:rsidRPr="002E342A">
        <w:rPr>
          <w:rStyle w:val="longtext"/>
          <w:rFonts w:ascii="Times New Roman" w:hAnsi="Times New Roman" w:cs="Times New Roman"/>
          <w:shd w:val="clear" w:color="auto" w:fill="FFFFFF"/>
        </w:rPr>
        <w:t>–</w:t>
      </w:r>
      <w:r w:rsidRPr="002E342A">
        <w:rPr>
          <w:rFonts w:ascii="Times New Roman" w:hAnsi="Times New Roman" w:cs="Times New Roman"/>
          <w:sz w:val="28"/>
          <w:szCs w:val="28"/>
        </w:rPr>
        <w:t xml:space="preserve"> </w:t>
      </w:r>
      <w:r w:rsidR="009F515A" w:rsidRPr="002E342A">
        <w:rPr>
          <w:rFonts w:ascii="Times New Roman" w:hAnsi="Times New Roman" w:cs="Times New Roman"/>
          <w:sz w:val="28"/>
          <w:szCs w:val="28"/>
        </w:rPr>
        <w:t>представники міністерств, відповідальних за вищу освіту країн-учасниць Болонського процесу;</w:t>
      </w:r>
    </w:p>
    <w:p w:rsidR="009F515A" w:rsidRPr="002E342A" w:rsidRDefault="00F5397B" w:rsidP="00F5397B">
      <w:pPr>
        <w:tabs>
          <w:tab w:val="left" w:pos="993"/>
        </w:tabs>
        <w:autoSpaceDE w:val="0"/>
        <w:autoSpaceDN w:val="0"/>
        <w:adjustRightInd w:val="0"/>
        <w:spacing w:after="0" w:line="360" w:lineRule="auto"/>
        <w:ind w:firstLine="720"/>
        <w:jc w:val="both"/>
        <w:rPr>
          <w:rFonts w:ascii="Times New Roman" w:hAnsi="Times New Roman" w:cs="Times New Roman"/>
          <w:sz w:val="28"/>
          <w:szCs w:val="28"/>
        </w:rPr>
      </w:pPr>
      <w:r w:rsidRPr="002E342A">
        <w:rPr>
          <w:rStyle w:val="longtext"/>
          <w:rFonts w:ascii="Times New Roman" w:hAnsi="Times New Roman" w:cs="Times New Roman"/>
          <w:shd w:val="clear" w:color="auto" w:fill="FFFFFF"/>
        </w:rPr>
        <w:t>–</w:t>
      </w:r>
      <w:r w:rsidRPr="002E342A">
        <w:rPr>
          <w:rFonts w:ascii="Times New Roman" w:hAnsi="Times New Roman" w:cs="Times New Roman"/>
          <w:sz w:val="28"/>
          <w:szCs w:val="28"/>
        </w:rPr>
        <w:t xml:space="preserve"> </w:t>
      </w:r>
      <w:r w:rsidR="009F515A" w:rsidRPr="002E342A">
        <w:rPr>
          <w:rFonts w:ascii="Times New Roman" w:hAnsi="Times New Roman" w:cs="Times New Roman"/>
          <w:sz w:val="28"/>
          <w:szCs w:val="28"/>
          <w:shd w:val="clear" w:color="auto" w:fill="FFFFFF"/>
        </w:rPr>
        <w:t xml:space="preserve">Європейська асоціація університетів </w:t>
      </w:r>
      <w:r w:rsidR="009F515A" w:rsidRPr="002E342A">
        <w:rPr>
          <w:rFonts w:ascii="Times New Roman" w:hAnsi="Times New Roman" w:cs="Times New Roman"/>
          <w:bCs/>
          <w:sz w:val="28"/>
          <w:szCs w:val="28"/>
          <w:shd w:val="clear" w:color="auto" w:fill="FFFFFF"/>
        </w:rPr>
        <w:t xml:space="preserve">(англ. </w:t>
      </w:r>
      <w:r w:rsidR="009F515A" w:rsidRPr="002E342A">
        <w:rPr>
          <w:rFonts w:ascii="Times New Roman" w:hAnsi="Times New Roman" w:cs="Times New Roman"/>
          <w:bCs/>
          <w:sz w:val="28"/>
          <w:szCs w:val="28"/>
        </w:rPr>
        <w:t xml:space="preserve">European University Association –  </w:t>
      </w:r>
      <w:r w:rsidR="009F515A" w:rsidRPr="002E342A">
        <w:rPr>
          <w:rFonts w:ascii="Times New Roman" w:hAnsi="Times New Roman" w:cs="Times New Roman"/>
          <w:bCs/>
          <w:sz w:val="28"/>
          <w:szCs w:val="28"/>
          <w:shd w:val="clear" w:color="auto" w:fill="FFFFFF"/>
        </w:rPr>
        <w:t xml:space="preserve">EUA), метою якої є </w:t>
      </w:r>
      <w:r w:rsidR="009F515A" w:rsidRPr="002E342A">
        <w:rPr>
          <w:rFonts w:ascii="Times New Roman" w:hAnsi="Times New Roman" w:cs="Times New Roman"/>
          <w:sz w:val="28"/>
          <w:szCs w:val="28"/>
        </w:rPr>
        <w:t>підтримка університетів на європейському рівні, оцінка їх діяльність, розширення університетської автономії</w:t>
      </w:r>
      <w:r w:rsidR="00CC04D5" w:rsidRPr="002E342A">
        <w:rPr>
          <w:rFonts w:ascii="Times New Roman" w:hAnsi="Times New Roman" w:cs="Times New Roman"/>
          <w:sz w:val="28"/>
          <w:szCs w:val="28"/>
        </w:rPr>
        <w:t xml:space="preserve"> </w:t>
      </w:r>
      <w:r w:rsidR="00CC04D5" w:rsidRPr="002E342A">
        <w:rPr>
          <w:rFonts w:ascii="Times New Roman" w:hAnsi="Times New Roman" w:cs="Times New Roman"/>
          <w:bCs/>
          <w:sz w:val="28"/>
          <w:szCs w:val="28"/>
        </w:rPr>
        <w:t>[</w:t>
      </w:r>
      <w:r w:rsidR="00CC04D5" w:rsidRPr="002E342A">
        <w:rPr>
          <w:rFonts w:ascii="Times New Roman" w:hAnsi="Times New Roman" w:cs="Times New Roman"/>
          <w:bCs/>
          <w:sz w:val="28"/>
          <w:szCs w:val="28"/>
          <w:shd w:val="clear" w:color="auto" w:fill="FFFFFF"/>
        </w:rPr>
        <w:t>166</w:t>
      </w:r>
      <w:r w:rsidR="00CC04D5" w:rsidRPr="002E342A">
        <w:rPr>
          <w:rFonts w:ascii="Times New Roman" w:hAnsi="Times New Roman" w:cs="Times New Roman"/>
          <w:sz w:val="28"/>
          <w:szCs w:val="28"/>
        </w:rPr>
        <w:t>].</w:t>
      </w:r>
      <w:r w:rsidR="00373242" w:rsidRPr="002E342A">
        <w:rPr>
          <w:rFonts w:ascii="Times New Roman" w:hAnsi="Times New Roman" w:cs="Times New Roman"/>
          <w:sz w:val="28"/>
          <w:szCs w:val="28"/>
        </w:rPr>
        <w:t xml:space="preserve"> Індивідуальними членами ЄАУ є</w:t>
      </w:r>
      <w:r w:rsidR="00CC04D5" w:rsidRPr="002E342A">
        <w:rPr>
          <w:rFonts w:ascii="Times New Roman" w:hAnsi="Times New Roman" w:cs="Times New Roman"/>
          <w:sz w:val="28"/>
          <w:szCs w:val="28"/>
        </w:rPr>
        <w:t xml:space="preserve"> 15 словацьких університетів (станом на 01.2016 р.)</w:t>
      </w:r>
      <w:r w:rsidR="009F515A" w:rsidRPr="002E342A">
        <w:rPr>
          <w:rFonts w:ascii="Times New Roman" w:hAnsi="Times New Roman" w:cs="Times New Roman"/>
          <w:bCs/>
          <w:sz w:val="28"/>
          <w:szCs w:val="28"/>
          <w:shd w:val="clear" w:color="auto" w:fill="FFFFFF"/>
        </w:rPr>
        <w:t>;</w:t>
      </w:r>
    </w:p>
    <w:p w:rsidR="009F515A" w:rsidRPr="002E342A" w:rsidRDefault="00F5397B" w:rsidP="00F5397B">
      <w:pPr>
        <w:tabs>
          <w:tab w:val="left" w:pos="993"/>
        </w:tabs>
        <w:autoSpaceDE w:val="0"/>
        <w:autoSpaceDN w:val="0"/>
        <w:adjustRightInd w:val="0"/>
        <w:spacing w:after="0" w:line="360" w:lineRule="auto"/>
        <w:ind w:firstLine="720"/>
        <w:jc w:val="both"/>
        <w:rPr>
          <w:rFonts w:ascii="Times New Roman" w:hAnsi="Times New Roman" w:cs="Times New Roman"/>
          <w:sz w:val="28"/>
          <w:szCs w:val="28"/>
        </w:rPr>
      </w:pPr>
      <w:r w:rsidRPr="002E342A">
        <w:rPr>
          <w:rStyle w:val="longtext"/>
          <w:rFonts w:ascii="Times New Roman" w:hAnsi="Times New Roman" w:cs="Times New Roman"/>
          <w:shd w:val="clear" w:color="auto" w:fill="FFFFFF"/>
        </w:rPr>
        <w:t>–</w:t>
      </w:r>
      <w:r w:rsidRPr="002E342A">
        <w:rPr>
          <w:rFonts w:ascii="Times New Roman" w:hAnsi="Times New Roman" w:cs="Times New Roman"/>
          <w:sz w:val="28"/>
          <w:szCs w:val="28"/>
        </w:rPr>
        <w:t xml:space="preserve"> </w:t>
      </w:r>
      <w:r w:rsidR="009F515A" w:rsidRPr="002E342A">
        <w:rPr>
          <w:rFonts w:ascii="Times New Roman" w:hAnsi="Times New Roman" w:cs="Times New Roman"/>
          <w:bCs/>
          <w:sz w:val="28"/>
          <w:szCs w:val="28"/>
          <w:shd w:val="clear" w:color="auto" w:fill="FFFFFF"/>
        </w:rPr>
        <w:t>Європейський студентський союз</w:t>
      </w:r>
      <w:r w:rsidR="009F515A" w:rsidRPr="002E342A">
        <w:rPr>
          <w:rStyle w:val="apple-converted-space"/>
          <w:rFonts w:ascii="Times New Roman" w:hAnsi="Times New Roman" w:cs="Times New Roman"/>
          <w:sz w:val="28"/>
          <w:szCs w:val="28"/>
          <w:shd w:val="clear" w:color="auto" w:fill="FFFFFF"/>
        </w:rPr>
        <w:t> </w:t>
      </w:r>
      <w:r w:rsidR="009F515A" w:rsidRPr="002E342A">
        <w:rPr>
          <w:rFonts w:ascii="Times New Roman" w:hAnsi="Times New Roman" w:cs="Times New Roman"/>
          <w:sz w:val="28"/>
          <w:szCs w:val="28"/>
          <w:shd w:val="clear" w:color="auto" w:fill="FFFFFF"/>
        </w:rPr>
        <w:t xml:space="preserve">(англ. </w:t>
      </w:r>
      <w:r w:rsidR="009F515A" w:rsidRPr="002E342A">
        <w:rPr>
          <w:rFonts w:ascii="Times New Roman" w:hAnsi="Times New Roman" w:cs="Times New Roman"/>
          <w:iCs/>
          <w:sz w:val="28"/>
          <w:szCs w:val="28"/>
          <w:shd w:val="clear" w:color="auto" w:fill="FFFFFF"/>
        </w:rPr>
        <w:t>European Students' Union  -ESU) –</w:t>
      </w:r>
      <w:r w:rsidR="009F515A" w:rsidRPr="002E342A">
        <w:rPr>
          <w:rFonts w:ascii="Times New Roman" w:hAnsi="Times New Roman" w:cs="Times New Roman"/>
          <w:sz w:val="28"/>
          <w:szCs w:val="28"/>
        </w:rPr>
        <w:t xml:space="preserve"> це неурядова організація, яка представляє інтереси студентів на міжнародному рівні</w:t>
      </w:r>
      <w:r w:rsidR="009F515A" w:rsidRPr="002E342A">
        <w:rPr>
          <w:rFonts w:ascii="Times New Roman" w:hAnsi="Times New Roman" w:cs="Times New Roman"/>
          <w:iCs/>
          <w:sz w:val="28"/>
          <w:szCs w:val="28"/>
          <w:shd w:val="clear" w:color="auto" w:fill="FFFFFF"/>
        </w:rPr>
        <w:t xml:space="preserve"> [165];</w:t>
      </w:r>
    </w:p>
    <w:p w:rsidR="009F515A" w:rsidRPr="002E342A" w:rsidRDefault="00F5397B" w:rsidP="00F5397B">
      <w:pPr>
        <w:tabs>
          <w:tab w:val="left" w:pos="993"/>
        </w:tabs>
        <w:autoSpaceDE w:val="0"/>
        <w:autoSpaceDN w:val="0"/>
        <w:adjustRightInd w:val="0"/>
        <w:spacing w:after="0" w:line="360" w:lineRule="auto"/>
        <w:ind w:firstLine="720"/>
        <w:jc w:val="both"/>
        <w:rPr>
          <w:rFonts w:ascii="Times New Roman" w:hAnsi="Times New Roman" w:cs="Times New Roman"/>
          <w:sz w:val="28"/>
          <w:szCs w:val="28"/>
        </w:rPr>
      </w:pPr>
      <w:r w:rsidRPr="002E342A">
        <w:rPr>
          <w:rStyle w:val="longtext"/>
          <w:rFonts w:ascii="Times New Roman" w:hAnsi="Times New Roman" w:cs="Times New Roman"/>
          <w:shd w:val="clear" w:color="auto" w:fill="FFFFFF"/>
        </w:rPr>
        <w:t>–</w:t>
      </w:r>
      <w:r w:rsidRPr="002E342A">
        <w:rPr>
          <w:rFonts w:ascii="Times New Roman" w:hAnsi="Times New Roman" w:cs="Times New Roman"/>
          <w:sz w:val="28"/>
          <w:szCs w:val="28"/>
        </w:rPr>
        <w:t xml:space="preserve"> </w:t>
      </w:r>
      <w:r w:rsidR="009F515A" w:rsidRPr="002E342A">
        <w:rPr>
          <w:rFonts w:ascii="Times New Roman" w:hAnsi="Times New Roman" w:cs="Times New Roman"/>
          <w:sz w:val="28"/>
          <w:szCs w:val="28"/>
        </w:rPr>
        <w:t xml:space="preserve">Європейська організація забезпечення якості вищої освіти (англ. </w:t>
      </w:r>
      <w:r w:rsidR="009F515A" w:rsidRPr="002E342A">
        <w:rPr>
          <w:rFonts w:ascii="Times New Roman" w:hAnsi="Times New Roman" w:cs="Times New Roman"/>
          <w:iCs/>
          <w:sz w:val="28"/>
          <w:szCs w:val="28"/>
          <w:shd w:val="clear" w:color="auto" w:fill="FFFFFF"/>
        </w:rPr>
        <w:t>European Association for Quality Assurance in Higher Education – ENQA</w:t>
      </w:r>
      <w:r w:rsidR="009F515A" w:rsidRPr="002E342A">
        <w:rPr>
          <w:rFonts w:ascii="Times New Roman" w:hAnsi="Times New Roman" w:cs="Times New Roman"/>
          <w:sz w:val="28"/>
          <w:szCs w:val="28"/>
        </w:rPr>
        <w:t>)</w:t>
      </w:r>
      <w:r w:rsidR="009F515A" w:rsidRPr="002E342A">
        <w:rPr>
          <w:rFonts w:ascii="Times New Roman" w:hAnsi="Times New Roman" w:cs="Times New Roman"/>
          <w:sz w:val="28"/>
          <w:szCs w:val="28"/>
          <w:shd w:val="clear" w:color="auto" w:fill="FFFFFF"/>
        </w:rPr>
        <w:t xml:space="preserve">, яка </w:t>
      </w:r>
      <w:r w:rsidR="009F515A" w:rsidRPr="002E342A">
        <w:rPr>
          <w:rFonts w:ascii="Times New Roman" w:hAnsi="Times New Roman" w:cs="Times New Roman"/>
          <w:sz w:val="28"/>
          <w:szCs w:val="28"/>
        </w:rPr>
        <w:t>є  долученою до управління процесом забезпечення якості вищої освіти в рамках ЄПВО [</w:t>
      </w:r>
      <w:r w:rsidR="009F515A" w:rsidRPr="002E342A">
        <w:rPr>
          <w:rFonts w:ascii="Times New Roman" w:hAnsi="Times New Roman" w:cs="Times New Roman"/>
          <w:sz w:val="28"/>
          <w:szCs w:val="28"/>
          <w:shd w:val="clear" w:color="auto" w:fill="FFFFFF"/>
        </w:rPr>
        <w:t>159</w:t>
      </w:r>
      <w:r w:rsidR="009F515A" w:rsidRPr="002E342A">
        <w:rPr>
          <w:rFonts w:ascii="Times New Roman" w:hAnsi="Times New Roman" w:cs="Times New Roman"/>
          <w:sz w:val="28"/>
          <w:szCs w:val="28"/>
        </w:rPr>
        <w:t>];</w:t>
      </w:r>
    </w:p>
    <w:p w:rsidR="009F515A" w:rsidRPr="002E342A" w:rsidRDefault="00F5397B" w:rsidP="00F5397B">
      <w:pPr>
        <w:tabs>
          <w:tab w:val="left" w:pos="993"/>
        </w:tabs>
        <w:autoSpaceDE w:val="0"/>
        <w:autoSpaceDN w:val="0"/>
        <w:adjustRightInd w:val="0"/>
        <w:spacing w:after="0" w:line="360" w:lineRule="auto"/>
        <w:ind w:firstLine="720"/>
        <w:jc w:val="both"/>
        <w:rPr>
          <w:rFonts w:ascii="Times New Roman" w:hAnsi="Times New Roman" w:cs="Times New Roman"/>
          <w:sz w:val="28"/>
          <w:szCs w:val="28"/>
        </w:rPr>
      </w:pPr>
      <w:r w:rsidRPr="002E342A">
        <w:rPr>
          <w:rStyle w:val="longtext"/>
          <w:rFonts w:ascii="Times New Roman" w:hAnsi="Times New Roman" w:cs="Times New Roman"/>
          <w:shd w:val="clear" w:color="auto" w:fill="FFFFFF"/>
        </w:rPr>
        <w:t>–</w:t>
      </w:r>
      <w:r w:rsidRPr="002E342A">
        <w:rPr>
          <w:rFonts w:ascii="Times New Roman" w:hAnsi="Times New Roman" w:cs="Times New Roman"/>
          <w:sz w:val="28"/>
          <w:szCs w:val="28"/>
        </w:rPr>
        <w:t xml:space="preserve"> </w:t>
      </w:r>
      <w:r w:rsidR="009F515A" w:rsidRPr="002E342A">
        <w:rPr>
          <w:rFonts w:ascii="Times New Roman" w:hAnsi="Times New Roman" w:cs="Times New Roman"/>
          <w:sz w:val="28"/>
          <w:szCs w:val="28"/>
          <w:shd w:val="clear" w:color="auto" w:fill="FFFFFF"/>
        </w:rPr>
        <w:t>Європейська асоціація закладів вищої освіти (англ. European Association of Institutions in Higher Education</w:t>
      </w:r>
      <w:r w:rsidR="009F515A" w:rsidRPr="002E342A">
        <w:rPr>
          <w:rStyle w:val="apple-converted-space"/>
          <w:rFonts w:ascii="Times New Roman" w:hAnsi="Times New Roman" w:cs="Times New Roman"/>
          <w:sz w:val="28"/>
          <w:szCs w:val="28"/>
          <w:shd w:val="clear" w:color="auto" w:fill="FFFFFF"/>
        </w:rPr>
        <w:t> </w:t>
      </w:r>
      <w:r w:rsidR="009F515A" w:rsidRPr="002E342A">
        <w:rPr>
          <w:rFonts w:ascii="Times New Roman" w:hAnsi="Times New Roman" w:cs="Times New Roman"/>
          <w:sz w:val="28"/>
          <w:szCs w:val="28"/>
          <w:shd w:val="clear" w:color="auto" w:fill="FFFFFF"/>
        </w:rPr>
        <w:t xml:space="preserve">– EURASHE), </w:t>
      </w:r>
      <w:r w:rsidR="009F515A" w:rsidRPr="002E342A">
        <w:rPr>
          <w:rFonts w:ascii="Times New Roman" w:hAnsi="Times New Roman" w:cs="Times New Roman"/>
          <w:sz w:val="28"/>
          <w:szCs w:val="28"/>
        </w:rPr>
        <w:t>яка декларує своєю метою</w:t>
      </w:r>
      <w:r w:rsidR="009F515A" w:rsidRPr="002E342A">
        <w:rPr>
          <w:rFonts w:ascii="Times New Roman" w:hAnsi="Times New Roman" w:cs="Times New Roman"/>
          <w:sz w:val="28"/>
          <w:szCs w:val="28"/>
          <w:shd w:val="clear" w:color="auto" w:fill="FFFFFF"/>
        </w:rPr>
        <w:t xml:space="preserve"> </w:t>
      </w:r>
      <w:r w:rsidR="009F515A" w:rsidRPr="002E342A">
        <w:rPr>
          <w:rFonts w:ascii="Times New Roman" w:hAnsi="Times New Roman" w:cs="Times New Roman"/>
          <w:sz w:val="28"/>
          <w:szCs w:val="28"/>
        </w:rPr>
        <w:t>захист інтересів суб’єктів вищої професійної освіти та неперервне підвищення її значення в європейських державах</w:t>
      </w:r>
      <w:r w:rsidR="009F515A" w:rsidRPr="002E342A">
        <w:rPr>
          <w:rFonts w:ascii="Times New Roman" w:hAnsi="Times New Roman" w:cs="Times New Roman"/>
          <w:sz w:val="28"/>
          <w:szCs w:val="28"/>
          <w:shd w:val="clear" w:color="auto" w:fill="FFFFFF"/>
        </w:rPr>
        <w:t xml:space="preserve"> [160].</w:t>
      </w:r>
    </w:p>
    <w:p w:rsidR="009F515A" w:rsidRPr="002E342A" w:rsidRDefault="009F515A" w:rsidP="00F5397B">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З декларативного документа, підписаного представниками національних систем вищої освіти, Болонський процес поступово перетворився на стійку систему взаємодії держав, урядових і неурядових організацій на європейському та національних рівнях</w:t>
      </w:r>
      <w:r w:rsidR="00403F48" w:rsidRPr="002E342A">
        <w:rPr>
          <w:rFonts w:ascii="Times New Roman" w:hAnsi="Times New Roman" w:cs="Times New Roman"/>
          <w:sz w:val="28"/>
          <w:szCs w:val="28"/>
        </w:rPr>
        <w:t xml:space="preserve"> [123, </w:t>
      </w:r>
      <w:r w:rsidRPr="002E342A">
        <w:rPr>
          <w:rFonts w:ascii="Times New Roman" w:hAnsi="Times New Roman" w:cs="Times New Roman"/>
          <w:sz w:val="28"/>
          <w:szCs w:val="28"/>
        </w:rPr>
        <w:t xml:space="preserve">с. 48]. </w:t>
      </w:r>
    </w:p>
    <w:p w:rsidR="009F515A" w:rsidRPr="002E342A" w:rsidRDefault="009F515A" w:rsidP="00A309F5">
      <w:pPr>
        <w:tabs>
          <w:tab w:val="left" w:pos="1080"/>
        </w:tabs>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Світові процеси глобалізації, підсилені технологічними змінами, ставлять жорсткі вимоги до вищої освіти, а також до якості професійної підготовки вчителів (навчальних планів і програм, викладачів, інституцій), неминуче створюючи появу інституцій, міжнародно встановлених стандартів і міжнародних документів на відповідність кваліфікації.</w:t>
      </w:r>
    </w:p>
    <w:p w:rsidR="00403F48" w:rsidRPr="002E342A" w:rsidRDefault="009F515A" w:rsidP="00373242">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В контексті розвитку європейського співробітництва в педагогічній сфері важливе комунікаційне, організуюче і координуюче значення відіграють інституційні суб’єкти, міжнародні організації та мережі. Серед найбільш відомих варто виокремити такі як: Європейська асоціація вчителів (англ. European Association of Teachers – AEDE) [161], Європейська асоціація педагогічної освіти (англ. Association of Teacher Education in Europe) </w:t>
      </w:r>
      <w:r w:rsidRPr="002E342A">
        <w:rPr>
          <w:rStyle w:val="apple-converted-space"/>
          <w:rFonts w:ascii="Times New Roman" w:hAnsi="Times New Roman" w:cs="Times New Roman"/>
          <w:sz w:val="28"/>
          <w:szCs w:val="28"/>
          <w:shd w:val="clear" w:color="auto" w:fill="FFFFFF"/>
        </w:rPr>
        <w:t>[</w:t>
      </w:r>
      <w:r w:rsidRPr="002E342A">
        <w:rPr>
          <w:rFonts w:ascii="Times New Roman" w:hAnsi="Times New Roman" w:cs="Times New Roman"/>
          <w:sz w:val="28"/>
          <w:szCs w:val="28"/>
          <w:shd w:val="clear" w:color="auto" w:fill="FFFFFF"/>
        </w:rPr>
        <w:t>141</w:t>
      </w:r>
      <w:r w:rsidRPr="002E342A">
        <w:rPr>
          <w:rStyle w:val="apple-converted-space"/>
          <w:rFonts w:ascii="Times New Roman" w:hAnsi="Times New Roman" w:cs="Times New Roman"/>
          <w:sz w:val="28"/>
          <w:szCs w:val="28"/>
          <w:shd w:val="clear" w:color="auto" w:fill="FFFFFF"/>
        </w:rPr>
        <w:t>]</w:t>
      </w:r>
      <w:r w:rsidRPr="002E342A">
        <w:rPr>
          <w:rFonts w:ascii="Times New Roman" w:hAnsi="Times New Roman" w:cs="Times New Roman"/>
          <w:sz w:val="28"/>
          <w:szCs w:val="28"/>
        </w:rPr>
        <w:t xml:space="preserve">, Національна спілка вчителів (англ. National Union of Teachers – NUT)  [211], Інформаційна мережа з освіти в Європі – EURUDICE (англ. The Information Network of Education in Europe – EURUDICE)  [280], Мережа «Політика у сфері педагогічної освіти в Європі» (англ. Teacher Education Police in Europe – TEPE) [276], Європейська мережа політики у галузі педагогічної освіти (англ. European Network on Teacher Policies – ENTEP) [164], Освітній Інтернаціонал (англ. </w:t>
      </w:r>
      <w:r w:rsidRPr="002E342A">
        <w:rPr>
          <w:rFonts w:ascii="Times New Roman" w:hAnsi="Times New Roman" w:cs="Times New Roman"/>
          <w:sz w:val="28"/>
          <w:szCs w:val="28"/>
          <w:shd w:val="clear" w:color="auto" w:fill="FFFFFF"/>
        </w:rPr>
        <w:t>Education International</w:t>
      </w:r>
      <w:r w:rsidRPr="002E342A">
        <w:rPr>
          <w:rFonts w:ascii="Times New Roman" w:hAnsi="Times New Roman" w:cs="Times New Roman"/>
          <w:sz w:val="28"/>
          <w:szCs w:val="28"/>
        </w:rPr>
        <w:t xml:space="preserve">) </w:t>
      </w:r>
      <w:r w:rsidRPr="002E342A">
        <w:rPr>
          <w:rFonts w:ascii="Times New Roman" w:hAnsi="Times New Roman" w:cs="Times New Roman"/>
          <w:sz w:val="28"/>
          <w:szCs w:val="28"/>
          <w:shd w:val="clear" w:color="auto" w:fill="FFFFFF"/>
        </w:rPr>
        <w:t>[157]</w:t>
      </w:r>
      <w:r w:rsidRPr="002E342A">
        <w:rPr>
          <w:rFonts w:ascii="Times New Roman" w:hAnsi="Times New Roman" w:cs="Times New Roman"/>
          <w:sz w:val="28"/>
          <w:szCs w:val="28"/>
        </w:rPr>
        <w:t xml:space="preserve"> та ін. </w:t>
      </w:r>
    </w:p>
    <w:p w:rsidR="009F515A" w:rsidRPr="002E342A" w:rsidRDefault="009F515A" w:rsidP="00373242">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2E342A">
        <w:rPr>
          <w:rFonts w:ascii="Times New Roman" w:hAnsi="Times New Roman" w:cs="Times New Roman"/>
          <w:sz w:val="28"/>
          <w:szCs w:val="28"/>
        </w:rPr>
        <w:t xml:space="preserve">Мета їх діяльності полягає в об’єднанні зусиль державних діячів, педагогів різних країн, в т.ч. Словаччини, у вирішенні </w:t>
      </w:r>
      <w:r w:rsidR="00373242" w:rsidRPr="002E342A">
        <w:rPr>
          <w:rFonts w:ascii="Times New Roman" w:hAnsi="Times New Roman" w:cs="Times New Roman"/>
          <w:sz w:val="28"/>
          <w:szCs w:val="28"/>
        </w:rPr>
        <w:t>питань</w:t>
      </w:r>
      <w:r w:rsidRPr="002E342A">
        <w:rPr>
          <w:rFonts w:ascii="Times New Roman" w:hAnsi="Times New Roman" w:cs="Times New Roman"/>
          <w:sz w:val="28"/>
          <w:szCs w:val="28"/>
        </w:rPr>
        <w:t xml:space="preserve"> щодо формування єдиної стратегії професійної підготовки майбутніх учителів. Вказані організації проводять різні наукові </w:t>
      </w:r>
      <w:r w:rsidR="00373242" w:rsidRPr="002E342A">
        <w:rPr>
          <w:rFonts w:ascii="Times New Roman" w:hAnsi="Times New Roman" w:cs="Times New Roman"/>
          <w:sz w:val="28"/>
          <w:szCs w:val="28"/>
        </w:rPr>
        <w:t>заходи, зустрічі, конференції, на</w:t>
      </w:r>
      <w:r w:rsidRPr="002E342A">
        <w:rPr>
          <w:rFonts w:ascii="Times New Roman" w:hAnsi="Times New Roman" w:cs="Times New Roman"/>
          <w:sz w:val="28"/>
          <w:szCs w:val="28"/>
        </w:rPr>
        <w:t xml:space="preserve"> яких обговорюються проблеми професійної підготовки педагогів.</w:t>
      </w:r>
      <w:r w:rsidR="00E00B2E" w:rsidRPr="002E342A">
        <w:rPr>
          <w:rFonts w:ascii="Times New Roman" w:hAnsi="Times New Roman" w:cs="Times New Roman"/>
          <w:sz w:val="28"/>
          <w:szCs w:val="28"/>
        </w:rPr>
        <w:t xml:space="preserve"> </w:t>
      </w:r>
      <w:r w:rsidRPr="002E342A">
        <w:rPr>
          <w:rFonts w:ascii="Times New Roman" w:hAnsi="Times New Roman" w:cs="Times New Roman"/>
          <w:sz w:val="28"/>
          <w:szCs w:val="28"/>
        </w:rPr>
        <w:t xml:space="preserve">Важливе значення має посилення прямої взаємодії між закладами педагогічної освіти європейських країн, що виявилось у створенні </w:t>
      </w:r>
      <w:r w:rsidR="00373242" w:rsidRPr="002E342A">
        <w:rPr>
          <w:rFonts w:ascii="Times New Roman" w:hAnsi="Times New Roman" w:cs="Times New Roman"/>
          <w:sz w:val="28"/>
          <w:szCs w:val="28"/>
        </w:rPr>
        <w:t xml:space="preserve">різних </w:t>
      </w:r>
      <w:r w:rsidRPr="002E342A">
        <w:rPr>
          <w:rFonts w:ascii="Times New Roman" w:hAnsi="Times New Roman" w:cs="Times New Roman"/>
          <w:sz w:val="28"/>
          <w:szCs w:val="28"/>
        </w:rPr>
        <w:t>об’єднань (консорціумів) закладів педагогічної освіти</w:t>
      </w:r>
      <w:r w:rsidR="00373242" w:rsidRPr="002E342A">
        <w:rPr>
          <w:rFonts w:ascii="Times New Roman" w:hAnsi="Times New Roman" w:cs="Times New Roman"/>
          <w:sz w:val="28"/>
          <w:szCs w:val="28"/>
        </w:rPr>
        <w:t xml:space="preserve"> (напр. </w:t>
      </w:r>
      <w:r w:rsidR="00373242" w:rsidRPr="002E342A">
        <w:rPr>
          <w:rFonts w:ascii="Times New Roman" w:eastAsia="TimesNewRomanPSMT" w:hAnsi="Times New Roman" w:cs="Times New Roman"/>
          <w:sz w:val="28"/>
          <w:szCs w:val="28"/>
        </w:rPr>
        <w:t>Консорціум десяти закладів педагогічної освіти з різних Європейських країн</w:t>
      </w:r>
      <w:r w:rsidR="00373242" w:rsidRPr="002E342A">
        <w:rPr>
          <w:rFonts w:ascii="Times New Roman" w:hAnsi="Times New Roman" w:cs="Times New Roman"/>
          <w:sz w:val="28"/>
          <w:szCs w:val="28"/>
        </w:rPr>
        <w:t xml:space="preserve">) </w:t>
      </w:r>
      <w:r w:rsidRPr="002E342A">
        <w:rPr>
          <w:rFonts w:ascii="Times New Roman" w:hAnsi="Times New Roman" w:cs="Times New Roman"/>
          <w:sz w:val="28"/>
          <w:szCs w:val="28"/>
        </w:rPr>
        <w:t xml:space="preserve">[97, с. 16]. </w:t>
      </w:r>
    </w:p>
    <w:p w:rsidR="009F515A" w:rsidRPr="002E342A" w:rsidRDefault="00E00B2E" w:rsidP="00403F48">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Отже</w:t>
      </w:r>
      <w:r w:rsidR="009F515A" w:rsidRPr="002E342A">
        <w:rPr>
          <w:rFonts w:ascii="Times New Roman" w:hAnsi="Times New Roman" w:cs="Times New Roman"/>
          <w:sz w:val="28"/>
          <w:szCs w:val="28"/>
        </w:rPr>
        <w:t xml:space="preserve">, євроінтеграційні та відповідні трансформаційні процеси на рівні словацької вищої школи і педагогічної освіти зокрема, були зумовлені комплексом різнорівневих передумов і чинників впливу (міжнародного та національного масштабу), історичними освітніми традиціями, а також кризою вчительської професії, яка загострилася в 1990-х рр. Вплив цих детермінант по-різному позначався на освітній політиці держави, її </w:t>
      </w:r>
      <w:r w:rsidR="00FE027A" w:rsidRPr="002E342A">
        <w:rPr>
          <w:rFonts w:ascii="Times New Roman" w:hAnsi="Times New Roman" w:cs="Times New Roman"/>
          <w:sz w:val="28"/>
          <w:szCs w:val="28"/>
        </w:rPr>
        <w:t>реформеному</w:t>
      </w:r>
      <w:r w:rsidR="009F515A" w:rsidRPr="002E342A">
        <w:rPr>
          <w:rFonts w:ascii="Times New Roman" w:hAnsi="Times New Roman" w:cs="Times New Roman"/>
          <w:sz w:val="28"/>
          <w:szCs w:val="28"/>
        </w:rPr>
        <w:t xml:space="preserve"> потенціалі, інтенсивності перетворень у сфері вищої освіти та підготовки педагогів на різних етапах трансформації та інтеграції у ЄПВО.</w:t>
      </w:r>
    </w:p>
    <w:p w:rsidR="009F7ED4" w:rsidRPr="002E342A" w:rsidRDefault="009F7ED4" w:rsidP="00403F48">
      <w:pPr>
        <w:autoSpaceDE w:val="0"/>
        <w:autoSpaceDN w:val="0"/>
        <w:adjustRightInd w:val="0"/>
        <w:spacing w:after="0" w:line="360" w:lineRule="auto"/>
        <w:ind w:firstLine="720"/>
        <w:jc w:val="both"/>
        <w:rPr>
          <w:rFonts w:ascii="Times New Roman" w:hAnsi="Times New Roman" w:cs="Times New Roman"/>
          <w:sz w:val="28"/>
          <w:szCs w:val="28"/>
        </w:rPr>
      </w:pPr>
    </w:p>
    <w:p w:rsidR="00650209" w:rsidRPr="002E342A" w:rsidRDefault="00650209" w:rsidP="00403F48">
      <w:pPr>
        <w:autoSpaceDE w:val="0"/>
        <w:autoSpaceDN w:val="0"/>
        <w:adjustRightInd w:val="0"/>
        <w:spacing w:after="0" w:line="360" w:lineRule="auto"/>
        <w:ind w:firstLine="720"/>
        <w:jc w:val="both"/>
        <w:rPr>
          <w:rFonts w:ascii="Times New Roman" w:hAnsi="Times New Roman" w:cs="Times New Roman"/>
          <w:sz w:val="28"/>
          <w:szCs w:val="28"/>
        </w:rPr>
      </w:pPr>
    </w:p>
    <w:p w:rsidR="00403F48" w:rsidRPr="002E342A" w:rsidRDefault="00403F48" w:rsidP="00373242">
      <w:pPr>
        <w:autoSpaceDE w:val="0"/>
        <w:autoSpaceDN w:val="0"/>
        <w:adjustRightInd w:val="0"/>
        <w:spacing w:after="0" w:line="360" w:lineRule="auto"/>
        <w:jc w:val="both"/>
        <w:rPr>
          <w:rFonts w:ascii="Times New Roman" w:hAnsi="Times New Roman" w:cs="Times New Roman"/>
          <w:sz w:val="28"/>
          <w:szCs w:val="28"/>
        </w:rPr>
      </w:pPr>
    </w:p>
    <w:p w:rsidR="009F7ED4" w:rsidRPr="002E342A" w:rsidRDefault="009F7ED4" w:rsidP="00403F48">
      <w:pPr>
        <w:spacing w:after="0" w:line="360" w:lineRule="auto"/>
        <w:ind w:firstLine="709"/>
        <w:jc w:val="both"/>
        <w:rPr>
          <w:rFonts w:ascii="Times New Roman" w:hAnsi="Times New Roman" w:cs="Times New Roman"/>
          <w:b/>
          <w:sz w:val="28"/>
          <w:szCs w:val="28"/>
        </w:rPr>
      </w:pPr>
      <w:r w:rsidRPr="002E342A">
        <w:rPr>
          <w:rFonts w:ascii="Times New Roman" w:hAnsi="Times New Roman" w:cs="Times New Roman"/>
          <w:b/>
          <w:sz w:val="28"/>
          <w:szCs w:val="28"/>
        </w:rPr>
        <w:t xml:space="preserve">2.2. </w:t>
      </w:r>
      <w:r w:rsidRPr="002E342A">
        <w:rPr>
          <w:rStyle w:val="newstext"/>
          <w:rFonts w:ascii="Times New Roman" w:hAnsi="Times New Roman" w:cs="Times New Roman"/>
          <w:b/>
          <w:sz w:val="28"/>
          <w:szCs w:val="28"/>
        </w:rPr>
        <w:t xml:space="preserve">Етапи </w:t>
      </w:r>
      <w:r w:rsidRPr="002E342A">
        <w:rPr>
          <w:rFonts w:ascii="Times New Roman" w:hAnsi="Times New Roman" w:cs="Times New Roman"/>
          <w:b/>
          <w:sz w:val="28"/>
          <w:szCs w:val="28"/>
        </w:rPr>
        <w:t xml:space="preserve">реформування </w:t>
      </w:r>
      <w:r w:rsidRPr="002E342A">
        <w:rPr>
          <w:rStyle w:val="newstext"/>
          <w:rFonts w:ascii="Times New Roman" w:hAnsi="Times New Roman" w:cs="Times New Roman"/>
          <w:b/>
          <w:sz w:val="28"/>
          <w:szCs w:val="28"/>
        </w:rPr>
        <w:t xml:space="preserve">словацької </w:t>
      </w:r>
      <w:r w:rsidRPr="002E342A">
        <w:rPr>
          <w:rFonts w:ascii="Times New Roman" w:hAnsi="Times New Roman" w:cs="Times New Roman"/>
          <w:b/>
          <w:sz w:val="28"/>
          <w:szCs w:val="28"/>
        </w:rPr>
        <w:t>вищої педагогічної освіти в контексті інтеграції у європейський освітній простір</w:t>
      </w:r>
    </w:p>
    <w:p w:rsidR="009F7ED4" w:rsidRPr="002E342A" w:rsidRDefault="009F7ED4" w:rsidP="00403F48">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Вплив різних чинників, неоднакова інтенсивність і результативність реформ дозволяють виокремити кілька етапів реформування системи вищої освіти в СР в контексті інтеграції у європейський освітній простір.</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Перший етап перетворень охоплює 1990-1998 рр., впродовж яких здійснено постсоціалістичну модернізацію системи вищої освіти та проголошено курс на європейську інтеграцію. У рамках першого етапу нами виокремлено дві фази (1990-1992 рр. і 1993-1998 рр.), які характеризуються різними темпами, спрямованістю та глибиною перетворень.</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Перша фаза трансформації – це демократизація системи вищої освіти в рамках ЧСФР. Вона розпочалася в 1990 р. після краху комуністичного режиму в Чехословаччині (Оксамитова революція, листопад-грудень 1989 р.) і тривала до розпаду спільної держави чехів і словаків у 1992 р.</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У часи розбудови соціалізму в Чехословаччині сформувалася централістсько-адміністративна система управління вищою освітою, що характеризувалася уніфікованістю та заідеологізованістю підходів. На думку В. Міхалічки та Д. Ванекової, попри поступове зростання кількості </w:t>
      </w:r>
      <w:r w:rsidR="003911B6" w:rsidRPr="002E342A">
        <w:rPr>
          <w:rFonts w:ascii="Times New Roman" w:hAnsi="Times New Roman" w:cs="Times New Roman"/>
          <w:sz w:val="28"/>
          <w:szCs w:val="28"/>
        </w:rPr>
        <w:t>ВНЗ</w:t>
      </w:r>
      <w:r w:rsidRPr="002E342A">
        <w:rPr>
          <w:rFonts w:ascii="Times New Roman" w:hAnsi="Times New Roman" w:cs="Times New Roman"/>
          <w:sz w:val="28"/>
          <w:szCs w:val="28"/>
        </w:rPr>
        <w:t>, навчальних спеціальностей і студентів, стан справ у словацькій вищій освіті у 1980-х рр. був не задовільним і таким, що не відповідає європейському рівню розвитку [203, с. 422]. У кін. 1980-х рр. увагу громадськості було сфокусовано на недоліках і критиці словацької вищої освіти, а з початком демократичних перетворень у країні взято курс на освітні реформи.</w:t>
      </w:r>
    </w:p>
    <w:p w:rsidR="009F7ED4" w:rsidRPr="002E342A" w:rsidRDefault="009F7ED4" w:rsidP="00340C9F">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Для даного періоду освітніх перетворень характерні: демонтаж старих ідеологічних освітніх структур марксизму-ленінізму, демократизація системи управління </w:t>
      </w:r>
      <w:r w:rsidR="003911B6"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гуманізація вищої педагогічної освіти, </w:t>
      </w:r>
      <w:r w:rsidR="00F569B1" w:rsidRPr="002E342A">
        <w:rPr>
          <w:rFonts w:ascii="Times New Roman" w:eastAsia="TimesNewRoman" w:hAnsi="Times New Roman" w:cs="Times New Roman"/>
          <w:sz w:val="28"/>
          <w:szCs w:val="28"/>
        </w:rPr>
        <w:t xml:space="preserve">модернізація навчальних програм, </w:t>
      </w:r>
      <w:r w:rsidRPr="002E342A">
        <w:rPr>
          <w:rFonts w:ascii="Times New Roman" w:hAnsi="Times New Roman" w:cs="Times New Roman"/>
          <w:sz w:val="28"/>
          <w:szCs w:val="28"/>
        </w:rPr>
        <w:t xml:space="preserve">початок розробки європейських перспектив і орієнтирів розвитку вищої освіти. Попри те, що в цей короткий відрізок часу освітня політика держави, прореформістські настрої знизу (з боку об’єднань педагогів), громадська думка були єдині в розумінні необхідності </w:t>
      </w:r>
      <w:r w:rsidR="00340C9F">
        <w:rPr>
          <w:rFonts w:ascii="Times New Roman" w:hAnsi="Times New Roman" w:cs="Times New Roman"/>
          <w:sz w:val="28"/>
          <w:szCs w:val="28"/>
        </w:rPr>
        <w:t>змін</w:t>
      </w:r>
      <w:r w:rsidRPr="002E342A">
        <w:rPr>
          <w:rFonts w:ascii="Times New Roman" w:hAnsi="Times New Roman" w:cs="Times New Roman"/>
          <w:sz w:val="28"/>
          <w:szCs w:val="28"/>
        </w:rPr>
        <w:t>, так і не було вироблено дієвого механізму реалізації освітніх реформ, не розроблено національної стратегії розвитку педагогічної освіти</w:t>
      </w:r>
      <w:r w:rsidR="00340C9F" w:rsidRPr="00340C9F">
        <w:rPr>
          <w:rFonts w:ascii="Times New Roman" w:hAnsi="Times New Roman" w:cs="Times New Roman"/>
          <w:sz w:val="28"/>
          <w:szCs w:val="28"/>
        </w:rPr>
        <w:t xml:space="preserve"> [</w:t>
      </w:r>
      <w:r w:rsidR="00340C9F">
        <w:rPr>
          <w:rFonts w:ascii="Times New Roman" w:hAnsi="Times New Roman" w:cs="Times New Roman"/>
          <w:sz w:val="28"/>
          <w:szCs w:val="28"/>
        </w:rPr>
        <w:t>41, с. 75</w:t>
      </w:r>
      <w:r w:rsidR="00340C9F" w:rsidRPr="00340C9F">
        <w:rPr>
          <w:rFonts w:ascii="Times New Roman" w:hAnsi="Times New Roman" w:cs="Times New Roman"/>
          <w:sz w:val="28"/>
          <w:szCs w:val="28"/>
        </w:rPr>
        <w:t>]</w:t>
      </w:r>
      <w:r w:rsidRPr="002E342A">
        <w:rPr>
          <w:rFonts w:ascii="Times New Roman" w:hAnsi="Times New Roman" w:cs="Times New Roman"/>
          <w:sz w:val="28"/>
          <w:szCs w:val="28"/>
        </w:rPr>
        <w:t xml:space="preserve">. </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В 1990-1992 рр. в Чеській і Словацькій федеративній республіці (ЧСФР) було створено базові законодавчі умови для демократизації вищої освіти. 4 травня 1990 р. Федеральними зборами ЧСФР було ухвалено Закон «Про вищі школи» [318], який був значним поступом у децентралізації та послабленні політизації управління </w:t>
      </w:r>
      <w:r w:rsidR="003911B6"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у формуванні європейської моделі вищої освіти. В законі було врегульовано низку питань, що стосувалися академічних прав і свобод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 2), їх фінансування (§ 6) і самоврядування (§ 7-13), навчання студентів (§ 18-27) та ін. Закон врегулював організацію вищої освіти в обох республіках, але в подальшому, з розпадом федерації в 1992 р., Чехія і Словаччина у реформуванні вищої освіти йшли різними шляхами</w:t>
      </w:r>
      <w:r w:rsidR="00340C9F">
        <w:rPr>
          <w:rFonts w:ascii="Times New Roman" w:hAnsi="Times New Roman" w:cs="Times New Roman"/>
          <w:sz w:val="28"/>
          <w:szCs w:val="28"/>
        </w:rPr>
        <w:t xml:space="preserve"> </w:t>
      </w:r>
      <w:r w:rsidR="00340C9F" w:rsidRPr="00340C9F">
        <w:rPr>
          <w:rFonts w:ascii="Times New Roman" w:hAnsi="Times New Roman" w:cs="Times New Roman"/>
          <w:sz w:val="28"/>
          <w:szCs w:val="28"/>
        </w:rPr>
        <w:t>[</w:t>
      </w:r>
      <w:r w:rsidR="00340C9F">
        <w:rPr>
          <w:rFonts w:ascii="Times New Roman" w:hAnsi="Times New Roman" w:cs="Times New Roman"/>
          <w:sz w:val="28"/>
          <w:szCs w:val="28"/>
        </w:rPr>
        <w:t>41, с. 75</w:t>
      </w:r>
      <w:r w:rsidR="00340C9F" w:rsidRPr="00340C9F">
        <w:rPr>
          <w:rFonts w:ascii="Times New Roman" w:hAnsi="Times New Roman" w:cs="Times New Roman"/>
          <w:sz w:val="28"/>
          <w:szCs w:val="28"/>
        </w:rPr>
        <w:t>]</w:t>
      </w:r>
      <w:r w:rsidRPr="002E342A">
        <w:rPr>
          <w:rFonts w:ascii="Times New Roman" w:hAnsi="Times New Roman" w:cs="Times New Roman"/>
          <w:sz w:val="28"/>
          <w:szCs w:val="28"/>
        </w:rPr>
        <w:t xml:space="preserve">. </w:t>
      </w:r>
    </w:p>
    <w:p w:rsidR="009F7ED4" w:rsidRPr="002E342A" w:rsidRDefault="009F7ED4"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Значним кроком до децентралізації управління шкільною освітою було прийняття в 1990 р. Закону «Про державне управління в сфері шкільництва та шкільного самоврядування» [326], яким зафіксовано рівні управління освітою, а також проголошено відокремлення управлінських структур від контролюючих і навчальних. Тим самим були створені нормативно-правові умови для діяльності незалежних контролюючих органів, а також методичних центрів, завданням яких була подальша освіта педагогічних працівників. </w:t>
      </w:r>
    </w:p>
    <w:p w:rsidR="00403F48" w:rsidRPr="002E342A" w:rsidRDefault="009F7ED4" w:rsidP="00A309F5">
      <w:pPr>
        <w:spacing w:after="0" w:line="360" w:lineRule="auto"/>
        <w:ind w:firstLine="709"/>
        <w:jc w:val="both"/>
        <w:rPr>
          <w:rFonts w:ascii="Times New Roman" w:hAnsi="Times New Roman" w:cs="Times New Roman"/>
          <w:spacing w:val="-3"/>
          <w:sz w:val="28"/>
          <w:szCs w:val="28"/>
        </w:rPr>
      </w:pPr>
      <w:r w:rsidRPr="002E342A">
        <w:rPr>
          <w:rFonts w:ascii="Times New Roman" w:hAnsi="Times New Roman" w:cs="Times New Roman"/>
          <w:sz w:val="28"/>
          <w:szCs w:val="28"/>
        </w:rPr>
        <w:t xml:space="preserve">В </w:t>
      </w:r>
      <w:r w:rsidRPr="002E342A">
        <w:rPr>
          <w:rFonts w:ascii="Times New Roman" w:hAnsi="Times New Roman" w:cs="Times New Roman"/>
          <w:spacing w:val="-3"/>
          <w:sz w:val="28"/>
          <w:szCs w:val="28"/>
        </w:rPr>
        <w:t>контексті деідеологізації вищої освіти проявилися тенденції до т.зв. «депедагогізації» вищої школи, оскільки значна частина реформаторів вважали педагогіку носієм марксистської ідеології [282, c.</w:t>
      </w:r>
      <w:r w:rsidR="005E06C2" w:rsidRPr="002E342A">
        <w:rPr>
          <w:rFonts w:ascii="Times New Roman" w:hAnsi="Times New Roman" w:cs="Times New Roman"/>
          <w:spacing w:val="-3"/>
          <w:sz w:val="28"/>
          <w:szCs w:val="28"/>
        </w:rPr>
        <w:t> </w:t>
      </w:r>
      <w:r w:rsidRPr="002E342A">
        <w:rPr>
          <w:rFonts w:ascii="Times New Roman" w:hAnsi="Times New Roman" w:cs="Times New Roman"/>
          <w:spacing w:val="-3"/>
          <w:sz w:val="28"/>
          <w:szCs w:val="28"/>
        </w:rPr>
        <w:t xml:space="preserve">23]. Зокрема, це відобразилося у зменшенні кількості та обсягу педагогічних і дидактичних дисциплін у навчальних програмах, скороченні педагогічної практики. </w:t>
      </w:r>
    </w:p>
    <w:p w:rsidR="009F7ED4" w:rsidRPr="002E342A" w:rsidRDefault="008E728F"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pacing w:val="-3"/>
          <w:sz w:val="28"/>
          <w:szCs w:val="28"/>
        </w:rPr>
        <w:t>У</w:t>
      </w:r>
      <w:r w:rsidR="009F7ED4" w:rsidRPr="002E342A">
        <w:rPr>
          <w:rFonts w:ascii="Times New Roman" w:hAnsi="Times New Roman" w:cs="Times New Roman"/>
          <w:spacing w:val="-3"/>
          <w:sz w:val="28"/>
          <w:szCs w:val="28"/>
        </w:rPr>
        <w:t xml:space="preserve"> сфері педагогічної науки не тільки належним чином не підтримувалися дослідження, але й ліквідовувалися діючі державні дослідницькі педагогічні центри, зокрема Інститут експериментальної педагогіки Словацької академії наук, Дослідницький педагогічний інститут. </w:t>
      </w:r>
      <w:r w:rsidR="009F7ED4" w:rsidRPr="002E342A">
        <w:rPr>
          <w:rFonts w:ascii="Times New Roman" w:hAnsi="Times New Roman" w:cs="Times New Roman"/>
          <w:sz w:val="28"/>
          <w:szCs w:val="28"/>
        </w:rPr>
        <w:t xml:space="preserve">Стагнацію переживала і Словацька педагогічна асоціація при Словацькій академії наук, яка також була деполітизована та деідеологізована в результаті освітніх перетворень [245, c. 218]. </w:t>
      </w:r>
    </w:p>
    <w:p w:rsidR="00403F48" w:rsidRPr="002E342A" w:rsidRDefault="009F7ED4" w:rsidP="00A309F5">
      <w:pPr>
        <w:autoSpaceDE w:val="0"/>
        <w:autoSpaceDN w:val="0"/>
        <w:adjustRightInd w:val="0"/>
        <w:spacing w:after="0" w:line="360" w:lineRule="auto"/>
        <w:ind w:firstLine="709"/>
        <w:jc w:val="both"/>
        <w:rPr>
          <w:rStyle w:val="hps"/>
          <w:rFonts w:ascii="Times New Roman" w:hAnsi="Times New Roman" w:cs="Times New Roman"/>
          <w:sz w:val="28"/>
          <w:szCs w:val="28"/>
        </w:rPr>
      </w:pPr>
      <w:r w:rsidRPr="002E342A">
        <w:rPr>
          <w:rStyle w:val="hps"/>
          <w:rFonts w:ascii="Times New Roman" w:hAnsi="Times New Roman" w:cs="Times New Roman"/>
          <w:sz w:val="28"/>
          <w:szCs w:val="28"/>
        </w:rPr>
        <w:t>До 1989 року</w:t>
      </w:r>
      <w:r w:rsidRPr="002E342A">
        <w:rPr>
          <w:rFonts w:ascii="Times New Roman" w:hAnsi="Times New Roman" w:cs="Times New Roman"/>
          <w:sz w:val="28"/>
          <w:szCs w:val="28"/>
        </w:rPr>
        <w:t xml:space="preserve"> університетською </w:t>
      </w:r>
      <w:r w:rsidRPr="002E342A">
        <w:rPr>
          <w:rStyle w:val="hps"/>
          <w:rFonts w:ascii="Times New Roman" w:hAnsi="Times New Roman" w:cs="Times New Roman"/>
          <w:sz w:val="28"/>
          <w:szCs w:val="28"/>
        </w:rPr>
        <w:t>підготовкою вчителів</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займалися педагогічні факультети</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які орієнтувалися</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на</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вчителів загальноосвітніх предметів</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початкової школи</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 xml:space="preserve">а також філософські та природознавчі факультети, які здійснювали підготовку вчителів загальноосвітніх предметів середніх шкіл. </w:t>
      </w:r>
    </w:p>
    <w:p w:rsidR="009F7ED4" w:rsidRPr="002E342A" w:rsidRDefault="008E728F"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Style w:val="hps"/>
          <w:rFonts w:ascii="Times New Roman" w:hAnsi="Times New Roman" w:cs="Times New Roman"/>
          <w:sz w:val="28"/>
          <w:szCs w:val="28"/>
        </w:rPr>
        <w:t>У</w:t>
      </w:r>
      <w:r w:rsidR="009F7ED4" w:rsidRPr="002E342A">
        <w:rPr>
          <w:rStyle w:val="hps"/>
          <w:rFonts w:ascii="Times New Roman" w:hAnsi="Times New Roman" w:cs="Times New Roman"/>
          <w:sz w:val="28"/>
          <w:szCs w:val="28"/>
        </w:rPr>
        <w:t xml:space="preserve"> додатку до Закону «Про вищі школи» від 4 травня 1990 р. визначено, що педагогічне спрямування мали два університети (Університет</w:t>
      </w:r>
      <w:r w:rsidR="009F7ED4" w:rsidRPr="002E342A">
        <w:rPr>
          <w:rFonts w:ascii="Times New Roman" w:hAnsi="Times New Roman" w:cs="Times New Roman"/>
          <w:sz w:val="28"/>
          <w:szCs w:val="28"/>
        </w:rPr>
        <w:t xml:space="preserve"> </w:t>
      </w:r>
      <w:r w:rsidR="009F7ED4" w:rsidRPr="002E342A">
        <w:rPr>
          <w:rStyle w:val="hps"/>
          <w:rFonts w:ascii="Times New Roman" w:hAnsi="Times New Roman" w:cs="Times New Roman"/>
          <w:sz w:val="28"/>
          <w:szCs w:val="28"/>
        </w:rPr>
        <w:t>Коменського в</w:t>
      </w:r>
      <w:r w:rsidR="009F7ED4" w:rsidRPr="002E342A">
        <w:rPr>
          <w:rFonts w:ascii="Times New Roman" w:hAnsi="Times New Roman" w:cs="Times New Roman"/>
          <w:sz w:val="28"/>
          <w:szCs w:val="28"/>
        </w:rPr>
        <w:t xml:space="preserve"> </w:t>
      </w:r>
      <w:r w:rsidR="009F7ED4" w:rsidRPr="002E342A">
        <w:rPr>
          <w:rStyle w:val="hps"/>
          <w:rFonts w:ascii="Times New Roman" w:hAnsi="Times New Roman" w:cs="Times New Roman"/>
          <w:sz w:val="28"/>
          <w:szCs w:val="28"/>
        </w:rPr>
        <w:t xml:space="preserve">Братиславі та </w:t>
      </w:r>
      <w:r w:rsidR="009F7ED4" w:rsidRPr="002E342A">
        <w:rPr>
          <w:rFonts w:ascii="Times New Roman" w:hAnsi="Times New Roman" w:cs="Times New Roman"/>
          <w:sz w:val="28"/>
          <w:szCs w:val="28"/>
        </w:rPr>
        <w:t xml:space="preserve">Університет </w:t>
      </w:r>
      <w:r w:rsidR="00FE027A">
        <w:rPr>
          <w:rFonts w:ascii="Times New Roman" w:hAnsi="Times New Roman" w:cs="Times New Roman"/>
          <w:sz w:val="28"/>
          <w:szCs w:val="28"/>
        </w:rPr>
        <w:t xml:space="preserve">ім. </w:t>
      </w:r>
      <w:r w:rsidR="00FE027A">
        <w:rPr>
          <w:rStyle w:val="hps"/>
          <w:rFonts w:ascii="Times New Roman" w:hAnsi="Times New Roman" w:cs="Times New Roman"/>
          <w:sz w:val="28"/>
          <w:szCs w:val="28"/>
        </w:rPr>
        <w:t>П. Й. Шафарика в м. Кошице і Пряшів</w:t>
      </w:r>
      <w:r w:rsidR="009F7ED4" w:rsidRPr="002E342A">
        <w:rPr>
          <w:rStyle w:val="hps"/>
          <w:rFonts w:ascii="Times New Roman" w:hAnsi="Times New Roman" w:cs="Times New Roman"/>
          <w:sz w:val="28"/>
          <w:szCs w:val="28"/>
        </w:rPr>
        <w:t>) та 2 самостійних педагогічних факультети в Нітрі та Банські</w:t>
      </w:r>
      <w:r w:rsidR="00650209" w:rsidRPr="002E342A">
        <w:rPr>
          <w:rStyle w:val="hps"/>
          <w:rFonts w:ascii="Times New Roman" w:hAnsi="Times New Roman" w:cs="Times New Roman"/>
          <w:sz w:val="28"/>
          <w:szCs w:val="28"/>
        </w:rPr>
        <w:t>й</w:t>
      </w:r>
      <w:r w:rsidR="009F7ED4" w:rsidRPr="002E342A">
        <w:rPr>
          <w:rStyle w:val="hps"/>
          <w:rFonts w:ascii="Times New Roman" w:hAnsi="Times New Roman" w:cs="Times New Roman"/>
          <w:sz w:val="28"/>
          <w:szCs w:val="28"/>
        </w:rPr>
        <w:t>-Бистриці [</w:t>
      </w:r>
      <w:r w:rsidR="009F7ED4" w:rsidRPr="002E342A">
        <w:rPr>
          <w:rFonts w:ascii="Times New Roman" w:hAnsi="Times New Roman" w:cs="Times New Roman"/>
          <w:sz w:val="28"/>
          <w:szCs w:val="28"/>
        </w:rPr>
        <w:t>318</w:t>
      </w:r>
      <w:r w:rsidR="009F7ED4" w:rsidRPr="002E342A">
        <w:rPr>
          <w:rStyle w:val="hps"/>
          <w:rFonts w:ascii="Times New Roman" w:hAnsi="Times New Roman" w:cs="Times New Roman"/>
          <w:sz w:val="28"/>
          <w:szCs w:val="28"/>
        </w:rPr>
        <w:t>, c. 688].</w:t>
      </w:r>
    </w:p>
    <w:p w:rsidR="00403F48" w:rsidRPr="002E342A" w:rsidRDefault="009F7ED4" w:rsidP="00057AF2">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На поч. 1990-х рр. починають створюватись нові факультети і спеціальності, які водночас кадрово ослаблювали діючі педагогічні факультети. Поступово зростала кількість вс</w:t>
      </w:r>
      <w:r w:rsidR="00FE027A">
        <w:rPr>
          <w:rFonts w:ascii="Times New Roman" w:hAnsi="Times New Roman" w:cs="Times New Roman"/>
          <w:sz w:val="28"/>
          <w:szCs w:val="28"/>
        </w:rPr>
        <w:t>тупників і студентів (див. дод. </w:t>
      </w:r>
      <w:r w:rsidRPr="002E342A">
        <w:rPr>
          <w:rFonts w:ascii="Times New Roman" w:hAnsi="Times New Roman" w:cs="Times New Roman"/>
          <w:sz w:val="28"/>
          <w:szCs w:val="28"/>
        </w:rPr>
        <w:t xml:space="preserve">Ж). Попри ріст кількості студентів, кількість педагогічних працівників, професорів і доцентів зменшувалася (див. табл. 2.3).  </w:t>
      </w:r>
    </w:p>
    <w:p w:rsidR="009F7ED4" w:rsidRPr="002E342A" w:rsidRDefault="009F7ED4" w:rsidP="00A309F5">
      <w:pPr>
        <w:spacing w:after="0" w:line="360" w:lineRule="auto"/>
        <w:ind w:firstLine="709"/>
        <w:jc w:val="right"/>
        <w:rPr>
          <w:rFonts w:ascii="Times New Roman" w:hAnsi="Times New Roman" w:cs="Times New Roman"/>
          <w:i/>
          <w:sz w:val="28"/>
          <w:szCs w:val="28"/>
        </w:rPr>
      </w:pPr>
      <w:r w:rsidRPr="002E342A">
        <w:rPr>
          <w:rFonts w:ascii="Times New Roman" w:hAnsi="Times New Roman" w:cs="Times New Roman"/>
          <w:i/>
          <w:sz w:val="28"/>
          <w:szCs w:val="28"/>
        </w:rPr>
        <w:t>Таблиця 2.3</w:t>
      </w:r>
    </w:p>
    <w:p w:rsidR="009F7ED4" w:rsidRPr="002E342A" w:rsidRDefault="009F7ED4" w:rsidP="00A309F5">
      <w:pPr>
        <w:spacing w:after="0" w:line="360" w:lineRule="auto"/>
        <w:ind w:firstLine="709"/>
        <w:jc w:val="center"/>
        <w:rPr>
          <w:rFonts w:ascii="Times New Roman" w:hAnsi="Times New Roman" w:cs="Times New Roman"/>
          <w:b/>
          <w:sz w:val="28"/>
          <w:szCs w:val="28"/>
        </w:rPr>
      </w:pPr>
      <w:r w:rsidRPr="002E342A">
        <w:rPr>
          <w:rFonts w:ascii="Times New Roman" w:hAnsi="Times New Roman" w:cs="Times New Roman"/>
          <w:b/>
          <w:sz w:val="28"/>
          <w:szCs w:val="28"/>
        </w:rPr>
        <w:t xml:space="preserve">Кількісні показники розвитку </w:t>
      </w:r>
      <w:r w:rsidR="003911B6" w:rsidRPr="002E342A">
        <w:rPr>
          <w:rFonts w:ascii="Times New Roman" w:hAnsi="Times New Roman" w:cs="Times New Roman"/>
          <w:b/>
          <w:sz w:val="28"/>
          <w:szCs w:val="28"/>
        </w:rPr>
        <w:t>ВНЗ</w:t>
      </w:r>
      <w:r w:rsidRPr="002E342A">
        <w:rPr>
          <w:rFonts w:ascii="Times New Roman" w:hAnsi="Times New Roman" w:cs="Times New Roman"/>
          <w:b/>
          <w:sz w:val="28"/>
          <w:szCs w:val="28"/>
        </w:rPr>
        <w:t xml:space="preserve"> в Словаччині в 1989-1992 рр.</w:t>
      </w:r>
    </w:p>
    <w:tbl>
      <w:tblPr>
        <w:tblStyle w:val="afe"/>
        <w:tblpPr w:leftFromText="180" w:rightFromText="180" w:vertAnchor="text" w:tblpY="1"/>
        <w:tblW w:w="9568" w:type="dxa"/>
        <w:tblLayout w:type="fixed"/>
        <w:tblLook w:val="04A0" w:firstRow="1" w:lastRow="0" w:firstColumn="1" w:lastColumn="0" w:noHBand="0" w:noVBand="1"/>
      </w:tblPr>
      <w:tblGrid>
        <w:gridCol w:w="3348"/>
        <w:gridCol w:w="1492"/>
        <w:gridCol w:w="1576"/>
        <w:gridCol w:w="1576"/>
        <w:gridCol w:w="1576"/>
      </w:tblGrid>
      <w:tr w:rsidR="009F7ED4" w:rsidRPr="002E342A" w:rsidTr="00AB5887">
        <w:tc>
          <w:tcPr>
            <w:tcW w:w="3286" w:type="dxa"/>
            <w:hideMark/>
          </w:tcPr>
          <w:p w:rsidR="009F7ED4" w:rsidRPr="002E342A" w:rsidRDefault="009F7ED4" w:rsidP="00A309F5">
            <w:pPr>
              <w:spacing w:line="360" w:lineRule="auto"/>
              <w:ind w:firstLine="30"/>
              <w:rPr>
                <w:bCs/>
                <w:sz w:val="28"/>
                <w:szCs w:val="28"/>
              </w:rPr>
            </w:pPr>
            <w:r w:rsidRPr="002E342A">
              <w:rPr>
                <w:bCs/>
                <w:sz w:val="28"/>
                <w:szCs w:val="28"/>
              </w:rPr>
              <w:t>Роки   </w:t>
            </w:r>
          </w:p>
        </w:tc>
        <w:tc>
          <w:tcPr>
            <w:tcW w:w="1464" w:type="dxa"/>
            <w:vAlign w:val="center"/>
            <w:hideMark/>
          </w:tcPr>
          <w:p w:rsidR="009F7ED4" w:rsidRPr="002E342A" w:rsidRDefault="009F7ED4" w:rsidP="00AB5887">
            <w:pPr>
              <w:spacing w:line="360" w:lineRule="auto"/>
              <w:ind w:firstLine="30"/>
              <w:jc w:val="center"/>
              <w:rPr>
                <w:bCs/>
                <w:sz w:val="28"/>
                <w:szCs w:val="28"/>
              </w:rPr>
            </w:pPr>
            <w:r w:rsidRPr="002E342A">
              <w:rPr>
                <w:bCs/>
                <w:sz w:val="28"/>
                <w:szCs w:val="28"/>
              </w:rPr>
              <w:t>1989</w:t>
            </w:r>
          </w:p>
        </w:tc>
        <w:tc>
          <w:tcPr>
            <w:tcW w:w="1546" w:type="dxa"/>
            <w:vAlign w:val="center"/>
            <w:hideMark/>
          </w:tcPr>
          <w:p w:rsidR="009F7ED4" w:rsidRPr="002E342A" w:rsidRDefault="009F7ED4" w:rsidP="00AB5887">
            <w:pPr>
              <w:spacing w:line="360" w:lineRule="auto"/>
              <w:ind w:firstLine="30"/>
              <w:jc w:val="center"/>
              <w:rPr>
                <w:bCs/>
                <w:sz w:val="28"/>
                <w:szCs w:val="28"/>
              </w:rPr>
            </w:pPr>
            <w:r w:rsidRPr="002E342A">
              <w:rPr>
                <w:bCs/>
                <w:sz w:val="28"/>
                <w:szCs w:val="28"/>
              </w:rPr>
              <w:t>1990</w:t>
            </w:r>
          </w:p>
        </w:tc>
        <w:tc>
          <w:tcPr>
            <w:tcW w:w="1546" w:type="dxa"/>
            <w:vAlign w:val="center"/>
            <w:hideMark/>
          </w:tcPr>
          <w:p w:rsidR="009F7ED4" w:rsidRPr="002E342A" w:rsidRDefault="009F7ED4" w:rsidP="00AB5887">
            <w:pPr>
              <w:spacing w:line="360" w:lineRule="auto"/>
              <w:ind w:firstLine="30"/>
              <w:jc w:val="center"/>
              <w:rPr>
                <w:bCs/>
                <w:sz w:val="28"/>
                <w:szCs w:val="28"/>
              </w:rPr>
            </w:pPr>
            <w:r w:rsidRPr="002E342A">
              <w:rPr>
                <w:bCs/>
                <w:sz w:val="28"/>
                <w:szCs w:val="28"/>
              </w:rPr>
              <w:t>1991</w:t>
            </w:r>
          </w:p>
        </w:tc>
        <w:tc>
          <w:tcPr>
            <w:tcW w:w="1546" w:type="dxa"/>
            <w:vAlign w:val="center"/>
            <w:hideMark/>
          </w:tcPr>
          <w:p w:rsidR="009F7ED4" w:rsidRPr="002E342A" w:rsidRDefault="009F7ED4" w:rsidP="00AB5887">
            <w:pPr>
              <w:spacing w:line="360" w:lineRule="auto"/>
              <w:ind w:firstLine="30"/>
              <w:jc w:val="center"/>
              <w:rPr>
                <w:bCs/>
                <w:sz w:val="28"/>
                <w:szCs w:val="28"/>
              </w:rPr>
            </w:pPr>
            <w:r w:rsidRPr="002E342A">
              <w:rPr>
                <w:bCs/>
                <w:sz w:val="28"/>
                <w:szCs w:val="28"/>
              </w:rPr>
              <w:t>1992</w:t>
            </w:r>
          </w:p>
        </w:tc>
      </w:tr>
      <w:tr w:rsidR="009F7ED4" w:rsidRPr="002E342A" w:rsidTr="00AB5887">
        <w:tc>
          <w:tcPr>
            <w:tcW w:w="3286" w:type="dxa"/>
            <w:hideMark/>
          </w:tcPr>
          <w:p w:rsidR="009F7ED4" w:rsidRPr="002E342A" w:rsidRDefault="009F7ED4" w:rsidP="003911B6">
            <w:pPr>
              <w:spacing w:line="360" w:lineRule="auto"/>
              <w:ind w:firstLine="30"/>
              <w:rPr>
                <w:bCs/>
                <w:sz w:val="28"/>
                <w:szCs w:val="28"/>
              </w:rPr>
            </w:pPr>
            <w:r w:rsidRPr="002E342A">
              <w:rPr>
                <w:sz w:val="28"/>
                <w:szCs w:val="28"/>
              </w:rPr>
              <w:t xml:space="preserve">Кількість </w:t>
            </w:r>
            <w:r w:rsidR="003911B6" w:rsidRPr="002E342A">
              <w:rPr>
                <w:sz w:val="28"/>
                <w:szCs w:val="28"/>
              </w:rPr>
              <w:t>ВНЗ</w:t>
            </w:r>
          </w:p>
        </w:tc>
        <w:tc>
          <w:tcPr>
            <w:tcW w:w="1464"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13</w:t>
            </w:r>
          </w:p>
        </w:tc>
        <w:tc>
          <w:tcPr>
            <w:tcW w:w="1546"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13</w:t>
            </w:r>
          </w:p>
        </w:tc>
        <w:tc>
          <w:tcPr>
            <w:tcW w:w="1546"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13</w:t>
            </w:r>
          </w:p>
        </w:tc>
        <w:tc>
          <w:tcPr>
            <w:tcW w:w="1546"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14</w:t>
            </w:r>
          </w:p>
        </w:tc>
      </w:tr>
      <w:tr w:rsidR="009F7ED4" w:rsidRPr="002E342A" w:rsidTr="00AB5887">
        <w:tc>
          <w:tcPr>
            <w:tcW w:w="3286" w:type="dxa"/>
            <w:hideMark/>
          </w:tcPr>
          <w:p w:rsidR="009F7ED4" w:rsidRPr="002E342A" w:rsidRDefault="009F7ED4" w:rsidP="00A309F5">
            <w:pPr>
              <w:spacing w:line="360" w:lineRule="auto"/>
              <w:ind w:firstLine="30"/>
              <w:rPr>
                <w:bCs/>
                <w:sz w:val="28"/>
                <w:szCs w:val="28"/>
              </w:rPr>
            </w:pPr>
            <w:r w:rsidRPr="002E342A">
              <w:rPr>
                <w:sz w:val="28"/>
                <w:szCs w:val="28"/>
              </w:rPr>
              <w:t>Кількість факультетів</w:t>
            </w:r>
          </w:p>
        </w:tc>
        <w:tc>
          <w:tcPr>
            <w:tcW w:w="1464"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46</w:t>
            </w:r>
          </w:p>
        </w:tc>
        <w:tc>
          <w:tcPr>
            <w:tcW w:w="1546"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50</w:t>
            </w:r>
          </w:p>
        </w:tc>
        <w:tc>
          <w:tcPr>
            <w:tcW w:w="1546"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52</w:t>
            </w:r>
          </w:p>
        </w:tc>
        <w:tc>
          <w:tcPr>
            <w:tcW w:w="1546"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59</w:t>
            </w:r>
          </w:p>
        </w:tc>
      </w:tr>
      <w:tr w:rsidR="009F7ED4" w:rsidRPr="002E342A" w:rsidTr="00AB5887">
        <w:tc>
          <w:tcPr>
            <w:tcW w:w="3286" w:type="dxa"/>
            <w:hideMark/>
          </w:tcPr>
          <w:p w:rsidR="009F7ED4" w:rsidRPr="002E342A" w:rsidRDefault="009F7ED4" w:rsidP="00A309F5">
            <w:pPr>
              <w:spacing w:line="360" w:lineRule="auto"/>
              <w:ind w:firstLine="30"/>
              <w:rPr>
                <w:bCs/>
                <w:sz w:val="28"/>
                <w:szCs w:val="28"/>
              </w:rPr>
            </w:pPr>
            <w:r w:rsidRPr="002E342A">
              <w:rPr>
                <w:sz w:val="28"/>
                <w:szCs w:val="28"/>
              </w:rPr>
              <w:t>Кількість студентів</w:t>
            </w:r>
          </w:p>
        </w:tc>
        <w:tc>
          <w:tcPr>
            <w:tcW w:w="1464"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51 299</w:t>
            </w:r>
          </w:p>
        </w:tc>
        <w:tc>
          <w:tcPr>
            <w:tcW w:w="1546"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54 350</w:t>
            </w:r>
          </w:p>
        </w:tc>
        <w:tc>
          <w:tcPr>
            <w:tcW w:w="1546"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53 965</w:t>
            </w:r>
          </w:p>
        </w:tc>
        <w:tc>
          <w:tcPr>
            <w:tcW w:w="1546"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57 030</w:t>
            </w:r>
          </w:p>
        </w:tc>
      </w:tr>
      <w:tr w:rsidR="009F7ED4" w:rsidRPr="002E342A" w:rsidTr="00AB5887">
        <w:tc>
          <w:tcPr>
            <w:tcW w:w="3286" w:type="dxa"/>
            <w:hideMark/>
          </w:tcPr>
          <w:p w:rsidR="009F7ED4" w:rsidRPr="002E342A" w:rsidRDefault="009F7ED4" w:rsidP="00A309F5">
            <w:pPr>
              <w:spacing w:line="360" w:lineRule="auto"/>
              <w:ind w:firstLine="30"/>
              <w:rPr>
                <w:bCs/>
                <w:sz w:val="28"/>
                <w:szCs w:val="28"/>
              </w:rPr>
            </w:pPr>
            <w:r w:rsidRPr="002E342A">
              <w:rPr>
                <w:sz w:val="28"/>
                <w:szCs w:val="28"/>
              </w:rPr>
              <w:t xml:space="preserve">Кількість </w:t>
            </w:r>
            <w:r w:rsidRPr="002E342A">
              <w:rPr>
                <w:bCs/>
                <w:sz w:val="28"/>
                <w:szCs w:val="28"/>
              </w:rPr>
              <w:t>професорів і доцентів</w:t>
            </w:r>
          </w:p>
        </w:tc>
        <w:tc>
          <w:tcPr>
            <w:tcW w:w="1464"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2 993</w:t>
            </w:r>
          </w:p>
        </w:tc>
        <w:tc>
          <w:tcPr>
            <w:tcW w:w="1546"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2 788</w:t>
            </w:r>
          </w:p>
        </w:tc>
        <w:tc>
          <w:tcPr>
            <w:tcW w:w="1546"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2 727</w:t>
            </w:r>
          </w:p>
        </w:tc>
        <w:tc>
          <w:tcPr>
            <w:tcW w:w="1546"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2 833</w:t>
            </w:r>
          </w:p>
        </w:tc>
      </w:tr>
      <w:tr w:rsidR="009F7ED4" w:rsidRPr="002E342A" w:rsidTr="00AB5887">
        <w:tc>
          <w:tcPr>
            <w:tcW w:w="3286" w:type="dxa"/>
            <w:hideMark/>
          </w:tcPr>
          <w:p w:rsidR="009F7ED4" w:rsidRPr="002E342A" w:rsidRDefault="009F7ED4" w:rsidP="003911B6">
            <w:pPr>
              <w:spacing w:line="360" w:lineRule="auto"/>
              <w:ind w:firstLine="30"/>
              <w:rPr>
                <w:bCs/>
                <w:sz w:val="28"/>
                <w:szCs w:val="28"/>
              </w:rPr>
            </w:pPr>
            <w:r w:rsidRPr="002E342A">
              <w:rPr>
                <w:sz w:val="28"/>
                <w:szCs w:val="28"/>
              </w:rPr>
              <w:t xml:space="preserve">Кількість </w:t>
            </w:r>
            <w:r w:rsidRPr="002E342A">
              <w:rPr>
                <w:bCs/>
                <w:sz w:val="28"/>
                <w:szCs w:val="28"/>
              </w:rPr>
              <w:t xml:space="preserve">педагогічних працівників </w:t>
            </w:r>
            <w:r w:rsidR="003911B6" w:rsidRPr="002E342A">
              <w:rPr>
                <w:bCs/>
                <w:sz w:val="28"/>
                <w:szCs w:val="28"/>
              </w:rPr>
              <w:t>ВНЗ</w:t>
            </w:r>
            <w:r w:rsidRPr="002E342A">
              <w:rPr>
                <w:bCs/>
                <w:sz w:val="28"/>
                <w:szCs w:val="28"/>
              </w:rPr>
              <w:t xml:space="preserve"> загалом</w:t>
            </w:r>
          </w:p>
        </w:tc>
        <w:tc>
          <w:tcPr>
            <w:tcW w:w="1464"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8 096</w:t>
            </w:r>
          </w:p>
        </w:tc>
        <w:tc>
          <w:tcPr>
            <w:tcW w:w="1546"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7 818</w:t>
            </w:r>
          </w:p>
        </w:tc>
        <w:tc>
          <w:tcPr>
            <w:tcW w:w="1546"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7 873</w:t>
            </w:r>
          </w:p>
        </w:tc>
        <w:tc>
          <w:tcPr>
            <w:tcW w:w="1546"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8 103</w:t>
            </w:r>
          </w:p>
        </w:tc>
      </w:tr>
    </w:tbl>
    <w:p w:rsidR="009F7ED4" w:rsidRPr="002E342A" w:rsidRDefault="00650209" w:rsidP="00B05522">
      <w:pPr>
        <w:spacing w:before="120" w:after="0" w:line="360" w:lineRule="auto"/>
        <w:ind w:firstLine="709"/>
        <w:jc w:val="both"/>
        <w:rPr>
          <w:rFonts w:ascii="Times New Roman" w:hAnsi="Times New Roman" w:cs="Times New Roman"/>
          <w:spacing w:val="-3"/>
          <w:sz w:val="28"/>
          <w:szCs w:val="28"/>
        </w:rPr>
      </w:pPr>
      <w:r w:rsidRPr="002E342A">
        <w:rPr>
          <w:rFonts w:ascii="Times New Roman" w:hAnsi="Times New Roman" w:cs="Times New Roman"/>
          <w:sz w:val="28"/>
          <w:szCs w:val="28"/>
        </w:rPr>
        <w:t xml:space="preserve">Джерело: </w:t>
      </w:r>
      <w:r w:rsidR="009F7ED4" w:rsidRPr="002E342A">
        <w:rPr>
          <w:rFonts w:ascii="Times New Roman" w:hAnsi="Times New Roman" w:cs="Times New Roman"/>
          <w:sz w:val="28"/>
          <w:szCs w:val="28"/>
        </w:rPr>
        <w:t>[268].</w:t>
      </w:r>
    </w:p>
    <w:p w:rsidR="009F7ED4" w:rsidRPr="002E342A" w:rsidRDefault="009F7ED4" w:rsidP="00650209">
      <w:pPr>
        <w:spacing w:after="0" w:line="360" w:lineRule="auto"/>
        <w:ind w:firstLine="709"/>
        <w:jc w:val="both"/>
        <w:rPr>
          <w:rFonts w:ascii="Times New Roman" w:hAnsi="Times New Roman" w:cs="Times New Roman"/>
          <w:spacing w:val="-3"/>
          <w:sz w:val="28"/>
          <w:szCs w:val="28"/>
        </w:rPr>
      </w:pPr>
    </w:p>
    <w:p w:rsidR="009F7ED4" w:rsidRPr="002E342A" w:rsidRDefault="009F7ED4" w:rsidP="00650209">
      <w:pPr>
        <w:spacing w:after="0" w:line="360" w:lineRule="auto"/>
        <w:ind w:firstLine="709"/>
        <w:jc w:val="both"/>
        <w:rPr>
          <w:rFonts w:ascii="Times New Roman" w:hAnsi="Times New Roman" w:cs="Times New Roman"/>
          <w:spacing w:val="-3"/>
          <w:sz w:val="28"/>
          <w:szCs w:val="28"/>
        </w:rPr>
      </w:pPr>
      <w:r w:rsidRPr="002E342A">
        <w:rPr>
          <w:rFonts w:ascii="Times New Roman" w:hAnsi="Times New Roman" w:cs="Times New Roman"/>
          <w:spacing w:val="-3"/>
          <w:sz w:val="28"/>
          <w:szCs w:val="28"/>
        </w:rPr>
        <w:t xml:space="preserve">Тодішня педагогічна наука не могла дати відповіді на всі актуальні питання в сфері освіти, що стояли перед словацьким суспільством в контексті постсоціалістичної трансформації. Педагогічна наука за часів соціалізму відчувала брак інформації, інноваційних розробок з-за кордону, оскільки до 1989 р. використання західної літератури було обмеженим. </w:t>
      </w:r>
    </w:p>
    <w:p w:rsidR="009F7ED4" w:rsidRPr="002E342A" w:rsidRDefault="009F7ED4" w:rsidP="00A309F5">
      <w:pPr>
        <w:spacing w:after="0" w:line="360" w:lineRule="auto"/>
        <w:ind w:firstLine="709"/>
        <w:jc w:val="both"/>
        <w:rPr>
          <w:rFonts w:ascii="Times New Roman" w:hAnsi="Times New Roman" w:cs="Times New Roman"/>
          <w:spacing w:val="-3"/>
          <w:sz w:val="28"/>
          <w:szCs w:val="28"/>
        </w:rPr>
      </w:pPr>
      <w:r w:rsidRPr="002E342A">
        <w:rPr>
          <w:rFonts w:ascii="Times New Roman" w:hAnsi="Times New Roman" w:cs="Times New Roman"/>
          <w:spacing w:val="-3"/>
          <w:sz w:val="28"/>
          <w:szCs w:val="28"/>
        </w:rPr>
        <w:t>Водночас прорив інформаційної ізоляції на поч. 1990-х рр. дозволив досить швидко актуалізувати ті проблеми, що хвилювали європейську педагогічну думку. У 1991 р. Міністерство освіти Словаччини під керівництвом Я. Пішута презентувало доповідь на тему «Концепція для оновлення і подальшого розвитку системи освіти нації до 2000 року». Концепція містила розділ про «подальшу освіту дорослих», де підкреслювалася необхідність дотримуватися принципів відкритості, різноманіття, добровільності, свободи</w:t>
      </w:r>
      <w:r w:rsidRPr="002E342A">
        <w:rPr>
          <w:rFonts w:ascii="Times New Roman" w:hAnsi="Times New Roman" w:cs="Times New Roman"/>
          <w:sz w:val="28"/>
          <w:szCs w:val="28"/>
        </w:rPr>
        <w:t xml:space="preserve"> і демократії в наданні можливостей для отримання освіти дорослим всіх соціальних груп [275</w:t>
      </w:r>
      <w:r w:rsidRPr="002E342A">
        <w:rPr>
          <w:rFonts w:ascii="Times New Roman" w:hAnsi="Times New Roman" w:cs="Times New Roman"/>
          <w:bCs/>
          <w:spacing w:val="5"/>
          <w:sz w:val="28"/>
          <w:szCs w:val="28"/>
        </w:rPr>
        <w:t>, c. 380].</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Одним із перших концептуальних документів, що містив положення щодо реформування словацької освіти і ролі педагога в суспільстві, був проект «Дух школи» (1990 р.) [</w:t>
      </w:r>
      <w:r w:rsidRPr="002E342A">
        <w:rPr>
          <w:rFonts w:ascii="Times New Roman" w:hAnsi="Times New Roman" w:cs="Times New Roman"/>
          <w:sz w:val="28"/>
          <w:szCs w:val="28"/>
          <w:shd w:val="clear" w:color="auto" w:fill="FFFFFF"/>
        </w:rPr>
        <w:t>284</w:t>
      </w:r>
      <w:r w:rsidRPr="002E342A">
        <w:rPr>
          <w:rFonts w:ascii="Times New Roman" w:hAnsi="Times New Roman" w:cs="Times New Roman"/>
          <w:sz w:val="28"/>
          <w:szCs w:val="28"/>
        </w:rPr>
        <w:t xml:space="preserve">]. </w:t>
      </w:r>
      <w:r w:rsidR="00F52C31" w:rsidRPr="002E342A">
        <w:rPr>
          <w:rFonts w:ascii="Times New Roman" w:hAnsi="Times New Roman" w:cs="Times New Roman"/>
          <w:sz w:val="28"/>
          <w:szCs w:val="28"/>
        </w:rPr>
        <w:t>Цей</w:t>
      </w:r>
      <w:r w:rsidRPr="002E342A">
        <w:rPr>
          <w:rFonts w:ascii="Times New Roman" w:hAnsi="Times New Roman" w:cs="Times New Roman"/>
          <w:sz w:val="28"/>
          <w:szCs w:val="28"/>
        </w:rPr>
        <w:t xml:space="preserve"> проект вніс небагато змін в освітню політику держави, але суттєво вплинув на мислення прогресивних вчителів і створив концептуальну основу для подальшої реформеної риторики. В рамках даного проекту група експертів на чолі з І. Туреком висловила амбіції щодо формулювання загальних принципів майбутньої чехословацької освіти в умовах зміни п</w:t>
      </w:r>
      <w:r w:rsidR="00F52C31" w:rsidRPr="002E342A">
        <w:rPr>
          <w:rFonts w:ascii="Times New Roman" w:hAnsi="Times New Roman" w:cs="Times New Roman"/>
          <w:sz w:val="28"/>
          <w:szCs w:val="28"/>
        </w:rPr>
        <w:t>арадигми суспільного розвитку. Цей д</w:t>
      </w:r>
      <w:r w:rsidRPr="002E342A">
        <w:rPr>
          <w:rFonts w:ascii="Times New Roman" w:hAnsi="Times New Roman" w:cs="Times New Roman"/>
          <w:sz w:val="28"/>
          <w:szCs w:val="28"/>
        </w:rPr>
        <w:t xml:space="preserve">окумент торкався також проблеми становища та суспільної ролі </w:t>
      </w:r>
      <w:r w:rsidR="00F52C31" w:rsidRPr="002E342A">
        <w:rPr>
          <w:rFonts w:ascii="Times New Roman" w:hAnsi="Times New Roman" w:cs="Times New Roman"/>
          <w:sz w:val="28"/>
          <w:szCs w:val="28"/>
        </w:rPr>
        <w:t xml:space="preserve">словацьких </w:t>
      </w:r>
      <w:r w:rsidRPr="002E342A">
        <w:rPr>
          <w:rFonts w:ascii="Times New Roman" w:hAnsi="Times New Roman" w:cs="Times New Roman"/>
          <w:sz w:val="28"/>
          <w:szCs w:val="28"/>
        </w:rPr>
        <w:t>вчителів, але не містив конкретних рекомендацій чи вимог щодо професіоналізації вчительської діяльності</w:t>
      </w:r>
      <w:r w:rsidR="00F52C31" w:rsidRPr="002E342A">
        <w:rPr>
          <w:rFonts w:ascii="Times New Roman" w:hAnsi="Times New Roman" w:cs="Times New Roman"/>
          <w:sz w:val="28"/>
          <w:szCs w:val="28"/>
        </w:rPr>
        <w:t xml:space="preserve"> [47, c. 43]</w:t>
      </w:r>
      <w:r w:rsidRPr="002E342A">
        <w:rPr>
          <w:rFonts w:ascii="Times New Roman" w:hAnsi="Times New Roman" w:cs="Times New Roman"/>
          <w:sz w:val="28"/>
          <w:szCs w:val="28"/>
        </w:rPr>
        <w:t xml:space="preserve">. </w:t>
      </w:r>
    </w:p>
    <w:p w:rsidR="009F7ED4" w:rsidRPr="002E342A" w:rsidRDefault="009F7ED4"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В цей період закладаються інституційні основи для реалізації міжнародних програм освіти впродовж життя, адаптації словацьких публічних структур до європейських. Зокрема, з метою сприяння реалізації в Словаччині європейських програм в галузі післядипломної освіти в жовтні 1990 р. Міністерством освіти Словаччини було створено освітню інституцію – Академію Істрополітана (слов. </w:t>
      </w:r>
      <w:r w:rsidRPr="002E342A">
        <w:rPr>
          <w:rFonts w:ascii="Times New Roman" w:hAnsi="Times New Roman" w:cs="Times New Roman"/>
          <w:sz w:val="28"/>
          <w:szCs w:val="28"/>
          <w:shd w:val="clear" w:color="auto" w:fill="FFFFFF"/>
        </w:rPr>
        <w:t>Academia Istropolitana</w:t>
      </w:r>
      <w:r w:rsidRPr="002E342A">
        <w:rPr>
          <w:rFonts w:ascii="Times New Roman" w:hAnsi="Times New Roman" w:cs="Times New Roman"/>
          <w:sz w:val="28"/>
          <w:szCs w:val="28"/>
        </w:rPr>
        <w:t xml:space="preserve">) [132]. Від часу свого заснування Академія Істрополітана реалізувала міждисциплінарні освітні проекти, головним чином в рамках програми </w:t>
      </w:r>
      <w:r w:rsidRPr="002E342A">
        <w:rPr>
          <w:rFonts w:ascii="Times New Roman" w:hAnsi="Times New Roman" w:cs="Times New Roman"/>
          <w:sz w:val="28"/>
          <w:szCs w:val="28"/>
          <w:shd w:val="clear" w:color="auto" w:fill="FFFFFF"/>
        </w:rPr>
        <w:t>TEMPUS, орієнтовані на післядипломну освіту фахівців, на взаємодію зі словацькими та закордонними університетами.</w:t>
      </w:r>
    </w:p>
    <w:p w:rsidR="009F7ED4" w:rsidRPr="002E342A" w:rsidRDefault="009F7ED4"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Таким чином, у вказаний період відбувається ліквідація застарілих стереотипів і міфів соціалістичної доби, здійснюється деідеологізація вищої освіти та пошук шляхів розвитку демократичних основ університетської освіти в умовах формування засад ринкової економіки і політичного плюралізму.</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Друга фаза трансформації вищої освіти охоплює період 1993-1998 рр., коли при владі знаходилася урядова коаліція на чолі з В. Мечіаром. Це політично складний період у становленні молодої словацької держави, пов'язаний з формальним проголошенням євроінтеграційного курсу, але реальним наростанням авторитарно-націоналістичних тенденцій у функціонуванні політичного режиму. Політичний контекст розвитку Словаччини відображався на освітній системі, цілі розвитку якої коливалися між відкритістю (європеїзацією) та закритістю (націоналізацією). </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В розвитку європейського освітнього простору в цей період інтенсифікуються інтеграційні процеси, приєднатися до яких мала намір і Словаччина. Зокрема було ухвалено ряд ключових документів у визначенні перспектив розвитку європейської вищої освіти. </w:t>
      </w:r>
    </w:p>
    <w:p w:rsidR="009F7ED4" w:rsidRPr="002E342A" w:rsidRDefault="00885457" w:rsidP="00A309F5">
      <w:pPr>
        <w:pStyle w:val="afa"/>
        <w:tabs>
          <w:tab w:val="left" w:pos="1080"/>
        </w:tabs>
        <w:spacing w:before="0" w:beforeAutospacing="0" w:after="0" w:afterAutospacing="0" w:line="360" w:lineRule="auto"/>
        <w:ind w:firstLine="709"/>
        <w:jc w:val="both"/>
        <w:textAlignment w:val="baseline"/>
        <w:rPr>
          <w:sz w:val="28"/>
          <w:szCs w:val="28"/>
          <w:lang w:val="uk-UA"/>
        </w:rPr>
      </w:pPr>
      <w:r w:rsidRPr="002E342A">
        <w:rPr>
          <w:sz w:val="28"/>
          <w:szCs w:val="28"/>
          <w:lang w:val="uk-UA"/>
        </w:rPr>
        <w:t>П</w:t>
      </w:r>
      <w:r w:rsidR="009F7ED4" w:rsidRPr="002E342A">
        <w:rPr>
          <w:sz w:val="28"/>
          <w:szCs w:val="28"/>
          <w:lang w:val="uk-UA"/>
        </w:rPr>
        <w:t>ід егідою Ради Європи та ЮНЕСКО</w:t>
      </w:r>
      <w:r w:rsidRPr="002E342A">
        <w:rPr>
          <w:sz w:val="28"/>
          <w:szCs w:val="28"/>
          <w:lang w:val="uk-UA"/>
        </w:rPr>
        <w:t xml:space="preserve"> у 1997 р.</w:t>
      </w:r>
      <w:r w:rsidR="009F7ED4" w:rsidRPr="002E342A">
        <w:rPr>
          <w:sz w:val="28"/>
          <w:szCs w:val="28"/>
          <w:lang w:val="uk-UA"/>
        </w:rPr>
        <w:t xml:space="preserve"> було </w:t>
      </w:r>
      <w:r w:rsidRPr="002E342A">
        <w:rPr>
          <w:sz w:val="28"/>
          <w:szCs w:val="28"/>
          <w:lang w:val="uk-UA"/>
        </w:rPr>
        <w:t>прийнято Лісабонську конвенцію</w:t>
      </w:r>
      <w:r w:rsidR="009F7ED4" w:rsidRPr="002E342A">
        <w:rPr>
          <w:sz w:val="28"/>
          <w:szCs w:val="28"/>
          <w:lang w:val="uk-UA"/>
        </w:rPr>
        <w:t xml:space="preserve"> </w:t>
      </w:r>
      <w:r w:rsidR="00DC2E48" w:rsidRPr="002E342A">
        <w:rPr>
          <w:sz w:val="28"/>
          <w:szCs w:val="28"/>
          <w:lang w:val="uk-UA"/>
        </w:rPr>
        <w:t>про визнання кваліфікацій з вищої освіти в Європейському регіоні</w:t>
      </w:r>
      <w:r w:rsidR="009F7ED4" w:rsidRPr="002E342A">
        <w:rPr>
          <w:sz w:val="28"/>
          <w:szCs w:val="28"/>
          <w:lang w:val="uk-UA"/>
        </w:rPr>
        <w:t xml:space="preserve"> [57]. </w:t>
      </w:r>
      <w:r w:rsidR="009F7ED4" w:rsidRPr="002E342A">
        <w:rPr>
          <w:sz w:val="28"/>
          <w:szCs w:val="28"/>
          <w:shd w:val="clear" w:color="auto" w:fill="FFFFFF"/>
          <w:lang w:val="uk-UA"/>
        </w:rPr>
        <w:t xml:space="preserve">У документі висловлено повагу </w:t>
      </w:r>
      <w:r w:rsidRPr="002E342A">
        <w:rPr>
          <w:sz w:val="28"/>
          <w:szCs w:val="28"/>
          <w:shd w:val="clear" w:color="auto" w:fill="FFFFFF"/>
          <w:lang w:val="uk-UA"/>
        </w:rPr>
        <w:t>до різних освітніх систем</w:t>
      </w:r>
      <w:r w:rsidR="009F7ED4" w:rsidRPr="002E342A">
        <w:rPr>
          <w:sz w:val="28"/>
          <w:szCs w:val="28"/>
          <w:shd w:val="clear" w:color="auto" w:fill="FFFFFF"/>
          <w:lang w:val="uk-UA"/>
        </w:rPr>
        <w:t xml:space="preserve"> і необхідність полегшення визнання </w:t>
      </w:r>
      <w:r w:rsidR="009F7ED4" w:rsidRPr="002E342A">
        <w:rPr>
          <w:sz w:val="28"/>
          <w:szCs w:val="28"/>
          <w:lang w:val="uk-UA"/>
        </w:rPr>
        <w:t>документів про освіту різних країн</w:t>
      </w:r>
      <w:r w:rsidR="009F7ED4" w:rsidRPr="002E342A">
        <w:rPr>
          <w:sz w:val="28"/>
          <w:szCs w:val="28"/>
          <w:shd w:val="clear" w:color="auto" w:fill="FFFFFF"/>
          <w:lang w:val="uk-UA"/>
        </w:rPr>
        <w:t xml:space="preserve">, проголошено потребу </w:t>
      </w:r>
      <w:r w:rsidR="009F7ED4" w:rsidRPr="002E342A">
        <w:rPr>
          <w:sz w:val="28"/>
          <w:szCs w:val="28"/>
          <w:lang w:val="uk-UA"/>
        </w:rPr>
        <w:t xml:space="preserve">формування правового поля вищої освіти Європи, </w:t>
      </w:r>
      <w:r w:rsidR="009F7ED4" w:rsidRPr="002E342A">
        <w:rPr>
          <w:sz w:val="28"/>
          <w:szCs w:val="28"/>
          <w:shd w:val="clear" w:color="auto" w:fill="FFFFFF"/>
          <w:lang w:val="uk-UA"/>
        </w:rPr>
        <w:t>створення умов для академічної мобільності та доступу на європейський ринок праці. Словаччина приєдналася до Лісабонської конвенції 1 вересня 1999 р.</w:t>
      </w:r>
      <w:r w:rsidR="00DC2E48" w:rsidRPr="002E342A">
        <w:rPr>
          <w:sz w:val="28"/>
          <w:szCs w:val="28"/>
          <w:shd w:val="clear" w:color="auto" w:fill="FFFFFF"/>
          <w:lang w:val="uk-UA"/>
        </w:rPr>
        <w:t xml:space="preserve"> </w:t>
      </w:r>
    </w:p>
    <w:p w:rsidR="009F7ED4" w:rsidRPr="002E342A" w:rsidRDefault="009F7ED4" w:rsidP="00A309F5">
      <w:pPr>
        <w:pStyle w:val="afa"/>
        <w:tabs>
          <w:tab w:val="left" w:pos="1080"/>
        </w:tabs>
        <w:spacing w:before="0" w:beforeAutospacing="0" w:after="0" w:afterAutospacing="0" w:line="360" w:lineRule="auto"/>
        <w:ind w:firstLine="709"/>
        <w:jc w:val="both"/>
        <w:textAlignment w:val="baseline"/>
        <w:rPr>
          <w:sz w:val="28"/>
          <w:szCs w:val="28"/>
          <w:lang w:val="uk-UA"/>
        </w:rPr>
      </w:pPr>
      <w:r w:rsidRPr="002E342A">
        <w:rPr>
          <w:sz w:val="28"/>
          <w:szCs w:val="28"/>
          <w:lang w:val="uk-UA"/>
        </w:rPr>
        <w:t>Важливим для конструювання європейського простору освіти було прийняття Сорбонської декларації  [115], яку в 1998 р. підписали Франція, Німеччина, Італія та Велика Британія. В документі під перспективною назвою «Спільна декларація про гармонізацію архітектури Європейської системи вищої освіти» наголошується: «</w:t>
      </w:r>
      <w:r w:rsidRPr="002E342A">
        <w:rPr>
          <w:bCs/>
          <w:iCs/>
          <w:sz w:val="28"/>
          <w:szCs w:val="28"/>
          <w:lang w:val="uk-UA"/>
        </w:rPr>
        <w:t>Європа – це не тільки євро, банки і економіка: вона повинна стати також і Європою знань</w:t>
      </w:r>
      <w:r w:rsidRPr="002E342A">
        <w:rPr>
          <w:sz w:val="28"/>
          <w:szCs w:val="28"/>
          <w:lang w:val="uk-UA"/>
        </w:rPr>
        <w:t>» [115, с. 1]. В декларації підкреслюється провідна роль європейських університетів, а також необхідність створення європейського простору у сфері вищої освіти, орієнтація на двоступеневу структуру вищої освіти (бакалавр — магістр), використання кредитної системи навчання. Як підкреслює Г. Клімова: «Цей документ треба розглядати як такий, що надав первинного поштовху процесу консолідації європейського простору вищої освіти в контексті загальноєвропейського процесу і який пізніше отримав назву Болонського» [40, с. 186].</w:t>
      </w:r>
    </w:p>
    <w:p w:rsidR="009F7ED4" w:rsidRPr="002E342A" w:rsidRDefault="009F7ED4" w:rsidP="00A309F5">
      <w:pPr>
        <w:pStyle w:val="afa"/>
        <w:tabs>
          <w:tab w:val="left" w:pos="1080"/>
        </w:tabs>
        <w:spacing w:before="0" w:beforeAutospacing="0" w:after="0" w:afterAutospacing="0" w:line="360" w:lineRule="auto"/>
        <w:ind w:firstLine="709"/>
        <w:jc w:val="both"/>
        <w:textAlignment w:val="baseline"/>
        <w:rPr>
          <w:sz w:val="28"/>
          <w:szCs w:val="28"/>
          <w:lang w:val="uk-UA"/>
        </w:rPr>
      </w:pPr>
      <w:r w:rsidRPr="002E342A">
        <w:rPr>
          <w:sz w:val="28"/>
          <w:szCs w:val="28"/>
          <w:lang w:val="uk-UA"/>
        </w:rPr>
        <w:t>В жовтні 1998 р. на конференції ЮНЕСКО в м. Париж було прийнято «Всесвітню декларацію про вищу освіту для ХХІ століття: підходи і практичні заходи», в якій сформульовані завдання і функції вищої освіти в нових умовах, окреслено практичні шляхи її втілення (зокрема критерії оцінки якості освіти, функції і види якості вищої освіти та ін.) [312].</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Визначаючи євроінтеграційні перспективи та необхідність модернізації вищої освіти, Міністерство освіти і науки СР спільно з експертними групами працювали над стратегічними документами, які передбачали педагогічно-організаційні, нормативно-правові та економічні зміни </w:t>
      </w:r>
      <w:r w:rsidR="002371EE" w:rsidRPr="002E342A">
        <w:rPr>
          <w:rFonts w:ascii="Times New Roman" w:hAnsi="Times New Roman" w:cs="Times New Roman"/>
          <w:sz w:val="28"/>
          <w:szCs w:val="28"/>
        </w:rPr>
        <w:t>у вищій освіті</w:t>
      </w:r>
      <w:r w:rsidRPr="002E342A">
        <w:rPr>
          <w:rFonts w:ascii="Times New Roman" w:hAnsi="Times New Roman" w:cs="Times New Roman"/>
          <w:sz w:val="28"/>
          <w:szCs w:val="28"/>
        </w:rPr>
        <w:t>.</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В серпні 1994 р. Міністерство освіти і науки СР на чолі з Л. Гарахом презентувало проект «Konštantín – Національна програма виховання і освіти» [185-186], в якому було викладено стратегічні напрямки та цілі державної політики щодо розвитку виховання та освіти в Словаччині до 2015 р. Розробкою проекту займалася група вчених на чолі з Е. Комаріком під егідою Міністерства освіти і науки СР. В документі проголошено необхідність спрямування зусиль на інтеграцію словацької системи освіти до загальноєвропейського освітнього простору [185, с. 9-10].</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Завдання освіти, які визначені в документі, були пов’язані з перехідним етапом словацького суспільства. Задекларовані зміни у вищій освіті повинні спрямовуватися на її відкритість і гнучкість, що властиво для освітніх систем плюралістичних демократій. В даному контексті проект «Konštantín» передбачав ефективну участь громадськості в управлінні системою освіти, державний контроль за якістю освітніх послуг і автономність навчальних закладів [54, c. 68]. </w:t>
      </w:r>
    </w:p>
    <w:p w:rsidR="009F7ED4" w:rsidRPr="002E342A" w:rsidRDefault="009F7ED4"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У контексті висвітлення національної стратегії розвитку системи освіти, напрямів її трансформації, в документі було відображено розуміння важливості вчительської професії і статусу вчителя в суспільстві, конкретизовані функції вчителя в навчально-виховному процесі, визначені складові його кваліфікації, можливості педагогічної мобільності та кар’єри [186, c. 21-24].</w:t>
      </w:r>
    </w:p>
    <w:p w:rsidR="009F7ED4" w:rsidRPr="002E342A" w:rsidRDefault="009F7ED4"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Експерти вказали на необхідність змін у сфері кваліфікації вчителів в умовах майбутніх трансформацій в освітньому процесі. В програмі було визначено спектр здібностей і навичок, якими повинен володіти вчитель. Ключова вимога стосувалася готовності вчителя до професійного розвитку в системі неперервної освіти, періодичної актуалізації кваліфікації у фаховому, педагогічному та організаційному аспекті [186, c. 22-23</w:t>
      </w:r>
      <w:r w:rsidR="00F52C31" w:rsidRPr="002E342A">
        <w:rPr>
          <w:rFonts w:ascii="Times New Roman" w:hAnsi="Times New Roman" w:cs="Times New Roman"/>
          <w:sz w:val="28"/>
          <w:szCs w:val="28"/>
        </w:rPr>
        <w:t>; 47, c. 44</w:t>
      </w:r>
      <w:r w:rsidRPr="002E342A">
        <w:rPr>
          <w:rFonts w:ascii="Times New Roman" w:hAnsi="Times New Roman" w:cs="Times New Roman"/>
          <w:sz w:val="28"/>
          <w:szCs w:val="28"/>
        </w:rPr>
        <w:t xml:space="preserve">]. Водночас, слід зазначити, що сформульовані в програмі вимоги та пропозиції щодо вчительської професіоналізації не містили конкретних кроків з їх впровадження. </w:t>
      </w:r>
    </w:p>
    <w:p w:rsidR="009F7ED4" w:rsidRPr="002E342A" w:rsidRDefault="009F7ED4"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На жаль, передбачені даним проектом освітні реформи не були реалізовані, насамперед, в силу політичних констеляцій на державно-владному рівні. Системні перетворення в сфері вищої педагогічної освіти в цей період не відбувалися, здійснювалися тільки часткові зміни на рівні формальної організації та адміністративного управління освітнім процесом. </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На противагу не надто активним крокам у реформуванні вищої освіти з боку урядових структур, були спроби внести інновації в педагогічну освіту «знизу» – з боку словацького суспільства. Інновації в освітньому процесі проявлялися, насамперед, на його мікрорівні – діяльності окремих вчителів, освітніх неурядових організацій, ініціативних груп і педагогічних об’єднань, що розробляли навчальні, дидактичні матеріали, різні альтернативні концепції навчання, реалізовували міжнародні освітні проекти (наприклад, Orava-IOWA [329], Asociácia priateľov slobodných waldorfských škôl [139], Nadácia Susan Kovalik [140], Slovenská asociácia Márie Montessoriovej</w:t>
      </w:r>
      <w:r w:rsidRPr="002E342A">
        <w:rPr>
          <w:rStyle w:val="af9"/>
          <w:rFonts w:ascii="Times New Roman" w:hAnsi="Times New Roman" w:cs="Times New Roman"/>
          <w:sz w:val="28"/>
          <w:szCs w:val="28"/>
        </w:rPr>
        <w:t xml:space="preserve"> </w:t>
      </w:r>
      <w:r w:rsidRPr="002E342A">
        <w:rPr>
          <w:rFonts w:ascii="Times New Roman" w:hAnsi="Times New Roman" w:cs="Times New Roman"/>
          <w:sz w:val="28"/>
          <w:szCs w:val="28"/>
        </w:rPr>
        <w:t>[255]).</w:t>
      </w:r>
    </w:p>
    <w:p w:rsidR="009F7ED4" w:rsidRPr="002E342A" w:rsidRDefault="009F7ED4"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Style w:val="longtext"/>
          <w:rFonts w:ascii="Times New Roman" w:hAnsi="Times New Roman" w:cs="Times New Roman"/>
          <w:sz w:val="28"/>
          <w:szCs w:val="28"/>
        </w:rPr>
        <w:t>Освітні асоціації пропонували інноваційне навчання, методичні матеріали для вчителів. При чому педагогічні інновації поширювали спонтанно, але досить інтенсивно. Соціологічні дослідження, проведені у 1990-х рр. серед вчителів в центрально-словацькому регіоні, зафіксували значну зміну поглядів щодо нововведень у навчальному процесі [</w:t>
      </w:r>
      <w:r w:rsidRPr="002E342A">
        <w:rPr>
          <w:rFonts w:ascii="Times New Roman" w:hAnsi="Times New Roman" w:cs="Times New Roman"/>
          <w:sz w:val="28"/>
          <w:szCs w:val="28"/>
        </w:rPr>
        <w:t>282</w:t>
      </w:r>
      <w:r w:rsidRPr="002E342A">
        <w:rPr>
          <w:rFonts w:ascii="Times New Roman" w:hAnsi="Times New Roman" w:cs="Times New Roman"/>
          <w:iCs/>
          <w:sz w:val="28"/>
          <w:szCs w:val="28"/>
        </w:rPr>
        <w:t>, с. 13</w:t>
      </w:r>
      <w:r w:rsidRPr="002E342A">
        <w:rPr>
          <w:rStyle w:val="longtext"/>
          <w:rFonts w:ascii="Times New Roman" w:hAnsi="Times New Roman" w:cs="Times New Roman"/>
          <w:sz w:val="28"/>
          <w:szCs w:val="28"/>
        </w:rPr>
        <w:t>]</w:t>
      </w:r>
      <w:r w:rsidRPr="002E342A">
        <w:rPr>
          <w:rFonts w:ascii="Times New Roman" w:hAnsi="Times New Roman" w:cs="Times New Roman"/>
          <w:sz w:val="28"/>
          <w:szCs w:val="28"/>
        </w:rPr>
        <w:t>.</w:t>
      </w:r>
      <w:r w:rsidRPr="002E342A">
        <w:rPr>
          <w:rStyle w:val="longtext"/>
          <w:rFonts w:ascii="Times New Roman" w:hAnsi="Times New Roman" w:cs="Times New Roman"/>
          <w:sz w:val="28"/>
          <w:szCs w:val="28"/>
        </w:rPr>
        <w:t xml:space="preserve"> У 1993 р. за дотримання традицій і проти нововведень в освітній сфері проголосувало близько 50% респондентів, тоді як у 1996 р. – близько 40%; у 1993 р. тільки 15% респондентів реалізовували інновації у навчальному процесі, тоді як у 1996 р. їх нараховувалося вже 25% [</w:t>
      </w:r>
      <w:r w:rsidRPr="002E342A">
        <w:rPr>
          <w:rFonts w:ascii="Times New Roman" w:hAnsi="Times New Roman" w:cs="Times New Roman"/>
          <w:sz w:val="28"/>
          <w:szCs w:val="28"/>
        </w:rPr>
        <w:t>282</w:t>
      </w:r>
      <w:r w:rsidRPr="002E342A">
        <w:rPr>
          <w:rFonts w:ascii="Times New Roman" w:hAnsi="Times New Roman" w:cs="Times New Roman"/>
          <w:iCs/>
          <w:sz w:val="28"/>
          <w:szCs w:val="28"/>
        </w:rPr>
        <w:t>, с. 13</w:t>
      </w:r>
      <w:r w:rsidRPr="002E342A">
        <w:rPr>
          <w:rStyle w:val="longtext"/>
          <w:rFonts w:ascii="Times New Roman" w:hAnsi="Times New Roman" w:cs="Times New Roman"/>
          <w:sz w:val="28"/>
          <w:szCs w:val="28"/>
        </w:rPr>
        <w:t>]</w:t>
      </w:r>
      <w:r w:rsidRPr="002E342A">
        <w:rPr>
          <w:rFonts w:ascii="Times New Roman" w:hAnsi="Times New Roman" w:cs="Times New Roman"/>
          <w:sz w:val="28"/>
          <w:szCs w:val="28"/>
        </w:rPr>
        <w:t xml:space="preserve">. </w:t>
      </w:r>
    </w:p>
    <w:p w:rsidR="009F7ED4" w:rsidRPr="002E342A" w:rsidRDefault="009F7ED4"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Style w:val="longtext"/>
          <w:rFonts w:ascii="Times New Roman" w:hAnsi="Times New Roman" w:cs="Times New Roman"/>
          <w:sz w:val="28"/>
          <w:szCs w:val="28"/>
        </w:rPr>
        <w:t>У цей період у Словаччині сформувався визначений потенціал для освітньої реформи «знизу», що базувався на ентузіазмі педагогів та їх об’єднань. Громадська думка підтримувала інноваційні процеси в школі, в основному тому, що батьки учнів бачили очевидні позитивні результати нововведень у навчанні. Але на макрорівні в той час була сформована консолідована позиція державної політики в галузі освіти, орієнтована на стратегію «мінімальних змін», це свого роду «період заціпеніння» в розвитку словацької освіти [</w:t>
      </w:r>
      <w:r w:rsidRPr="002E342A">
        <w:rPr>
          <w:rFonts w:ascii="Times New Roman" w:hAnsi="Times New Roman" w:cs="Times New Roman"/>
          <w:sz w:val="28"/>
          <w:szCs w:val="28"/>
        </w:rPr>
        <w:t>282</w:t>
      </w:r>
      <w:r w:rsidRPr="002E342A">
        <w:rPr>
          <w:rFonts w:ascii="Times New Roman" w:hAnsi="Times New Roman" w:cs="Times New Roman"/>
          <w:iCs/>
          <w:sz w:val="28"/>
          <w:szCs w:val="28"/>
        </w:rPr>
        <w:t>, с. 13</w:t>
      </w:r>
      <w:r w:rsidRPr="002E342A">
        <w:rPr>
          <w:rStyle w:val="longtext"/>
          <w:rFonts w:ascii="Times New Roman" w:hAnsi="Times New Roman" w:cs="Times New Roman"/>
          <w:sz w:val="28"/>
          <w:szCs w:val="28"/>
        </w:rPr>
        <w:t>]</w:t>
      </w:r>
      <w:r w:rsidRPr="002E342A">
        <w:rPr>
          <w:rFonts w:ascii="Times New Roman" w:hAnsi="Times New Roman" w:cs="Times New Roman"/>
          <w:sz w:val="28"/>
          <w:szCs w:val="28"/>
        </w:rPr>
        <w:t>.</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Реформаторські рухи наштовхувалися на бар'єр нерозуміння з боку урядових структур, що призвело до помітної зневіри вчителів та інноваційного руху загалом в реальній освітній практиці та можливостях її реформування. Як зазначає Б. Косова, Словаччина «кримінально» не використала свій унікальний динамічний потенціал, який, у випадку системної реформи освіти, знайшов би спонтанну підтримку знизу – з боку вчительської спільноти </w:t>
      </w:r>
      <w:r w:rsidRPr="002E342A">
        <w:rPr>
          <w:rStyle w:val="longtext"/>
          <w:rFonts w:ascii="Times New Roman" w:hAnsi="Times New Roman" w:cs="Times New Roman"/>
          <w:sz w:val="28"/>
          <w:szCs w:val="28"/>
        </w:rPr>
        <w:t>[</w:t>
      </w:r>
      <w:r w:rsidRPr="002E342A">
        <w:rPr>
          <w:rFonts w:ascii="Times New Roman" w:hAnsi="Times New Roman" w:cs="Times New Roman"/>
          <w:sz w:val="28"/>
          <w:szCs w:val="28"/>
        </w:rPr>
        <w:t>282</w:t>
      </w:r>
      <w:r w:rsidRPr="002E342A">
        <w:rPr>
          <w:rFonts w:ascii="Times New Roman" w:hAnsi="Times New Roman" w:cs="Times New Roman"/>
          <w:iCs/>
          <w:sz w:val="28"/>
          <w:szCs w:val="28"/>
        </w:rPr>
        <w:t>, с. 14</w:t>
      </w:r>
      <w:r w:rsidRPr="002E342A">
        <w:rPr>
          <w:rStyle w:val="longtext"/>
          <w:rFonts w:ascii="Times New Roman" w:hAnsi="Times New Roman" w:cs="Times New Roman"/>
          <w:sz w:val="28"/>
          <w:szCs w:val="28"/>
        </w:rPr>
        <w:t>]</w:t>
      </w:r>
      <w:r w:rsidRPr="002E342A">
        <w:rPr>
          <w:rFonts w:ascii="Times New Roman" w:hAnsi="Times New Roman" w:cs="Times New Roman"/>
          <w:sz w:val="28"/>
          <w:szCs w:val="28"/>
        </w:rPr>
        <w:t>.</w:t>
      </w:r>
    </w:p>
    <w:p w:rsidR="00403F48"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Відсутність системних змін у реформуванні педагогічної освіти в цей період, тим не менш, не завадила об’єктивним тенденціям плюралізації вищої освіти, а саме: зростанню кількості </w:t>
      </w:r>
      <w:r w:rsidR="003911B6"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створенню нових факультетів, відкриттю нових навчальних спеціальностей (див. табл. 2.4). </w:t>
      </w:r>
    </w:p>
    <w:p w:rsidR="009F7ED4" w:rsidRPr="002E342A" w:rsidRDefault="009F7ED4" w:rsidP="00A309F5">
      <w:pPr>
        <w:spacing w:after="0" w:line="360" w:lineRule="auto"/>
        <w:ind w:firstLine="709"/>
        <w:jc w:val="right"/>
        <w:rPr>
          <w:rFonts w:ascii="Times New Roman" w:hAnsi="Times New Roman" w:cs="Times New Roman"/>
          <w:i/>
          <w:sz w:val="28"/>
          <w:szCs w:val="28"/>
        </w:rPr>
      </w:pPr>
      <w:r w:rsidRPr="002E342A">
        <w:rPr>
          <w:rFonts w:ascii="Times New Roman" w:hAnsi="Times New Roman" w:cs="Times New Roman"/>
          <w:i/>
          <w:sz w:val="28"/>
          <w:szCs w:val="28"/>
        </w:rPr>
        <w:t>Таблиця 2.4</w:t>
      </w:r>
    </w:p>
    <w:p w:rsidR="009F7ED4" w:rsidRPr="002E342A" w:rsidRDefault="009F7ED4" w:rsidP="00A309F5">
      <w:pPr>
        <w:spacing w:after="0" w:line="360" w:lineRule="auto"/>
        <w:ind w:firstLine="709"/>
        <w:jc w:val="center"/>
        <w:rPr>
          <w:rFonts w:ascii="Times New Roman" w:hAnsi="Times New Roman" w:cs="Times New Roman"/>
          <w:b/>
          <w:sz w:val="28"/>
          <w:szCs w:val="28"/>
        </w:rPr>
      </w:pPr>
      <w:r w:rsidRPr="002E342A">
        <w:rPr>
          <w:rFonts w:ascii="Times New Roman" w:hAnsi="Times New Roman" w:cs="Times New Roman"/>
          <w:b/>
          <w:sz w:val="28"/>
          <w:szCs w:val="28"/>
        </w:rPr>
        <w:t xml:space="preserve">Кількісні показники розвитку </w:t>
      </w:r>
      <w:r w:rsidR="003911B6" w:rsidRPr="002E342A">
        <w:rPr>
          <w:rFonts w:ascii="Times New Roman" w:hAnsi="Times New Roman" w:cs="Times New Roman"/>
          <w:b/>
          <w:sz w:val="28"/>
          <w:szCs w:val="28"/>
        </w:rPr>
        <w:t xml:space="preserve">ВНЗ </w:t>
      </w:r>
      <w:r w:rsidRPr="002E342A">
        <w:rPr>
          <w:rFonts w:ascii="Times New Roman" w:hAnsi="Times New Roman" w:cs="Times New Roman"/>
          <w:b/>
          <w:sz w:val="28"/>
          <w:szCs w:val="28"/>
        </w:rPr>
        <w:t xml:space="preserve">в Словаччині в 1993-1998 рр. </w:t>
      </w:r>
    </w:p>
    <w:tbl>
      <w:tblPr>
        <w:tblStyle w:val="afe"/>
        <w:tblpPr w:leftFromText="180" w:rightFromText="180" w:vertAnchor="text" w:tblpY="1"/>
        <w:tblW w:w="9568" w:type="dxa"/>
        <w:tblLayout w:type="fixed"/>
        <w:tblLook w:val="04A0" w:firstRow="1" w:lastRow="0" w:firstColumn="1" w:lastColumn="0" w:noHBand="0" w:noVBand="1"/>
      </w:tblPr>
      <w:tblGrid>
        <w:gridCol w:w="3516"/>
        <w:gridCol w:w="1012"/>
        <w:gridCol w:w="1011"/>
        <w:gridCol w:w="1011"/>
        <w:gridCol w:w="1011"/>
        <w:gridCol w:w="1011"/>
        <w:gridCol w:w="996"/>
      </w:tblGrid>
      <w:tr w:rsidR="009F7ED4" w:rsidRPr="002E342A" w:rsidTr="00AB5887">
        <w:tc>
          <w:tcPr>
            <w:tcW w:w="3427" w:type="dxa"/>
            <w:vAlign w:val="center"/>
            <w:hideMark/>
          </w:tcPr>
          <w:p w:rsidR="009F7ED4" w:rsidRPr="002E342A" w:rsidRDefault="009F7ED4" w:rsidP="00AB5887">
            <w:pPr>
              <w:spacing w:line="360" w:lineRule="auto"/>
              <w:ind w:firstLine="30"/>
              <w:jc w:val="center"/>
              <w:rPr>
                <w:bCs/>
                <w:sz w:val="28"/>
                <w:szCs w:val="28"/>
              </w:rPr>
            </w:pPr>
            <w:r w:rsidRPr="002E342A">
              <w:rPr>
                <w:bCs/>
                <w:sz w:val="28"/>
                <w:szCs w:val="28"/>
              </w:rPr>
              <w:t>Роки</w:t>
            </w:r>
          </w:p>
        </w:tc>
        <w:tc>
          <w:tcPr>
            <w:tcW w:w="986" w:type="dxa"/>
            <w:vAlign w:val="center"/>
            <w:hideMark/>
          </w:tcPr>
          <w:p w:rsidR="009F7ED4" w:rsidRPr="002E342A" w:rsidRDefault="009F7ED4" w:rsidP="00AB5887">
            <w:pPr>
              <w:spacing w:line="360" w:lineRule="auto"/>
              <w:ind w:firstLine="30"/>
              <w:jc w:val="center"/>
              <w:rPr>
                <w:bCs/>
                <w:sz w:val="28"/>
                <w:szCs w:val="28"/>
              </w:rPr>
            </w:pPr>
            <w:r w:rsidRPr="002E342A">
              <w:rPr>
                <w:bCs/>
                <w:sz w:val="28"/>
                <w:szCs w:val="28"/>
              </w:rPr>
              <w:t>1993</w:t>
            </w:r>
          </w:p>
        </w:tc>
        <w:tc>
          <w:tcPr>
            <w:tcW w:w="986" w:type="dxa"/>
            <w:vAlign w:val="center"/>
            <w:hideMark/>
          </w:tcPr>
          <w:p w:rsidR="009F7ED4" w:rsidRPr="002E342A" w:rsidRDefault="009F7ED4" w:rsidP="00AB5887">
            <w:pPr>
              <w:spacing w:line="360" w:lineRule="auto"/>
              <w:ind w:firstLine="30"/>
              <w:jc w:val="center"/>
              <w:rPr>
                <w:bCs/>
                <w:sz w:val="28"/>
                <w:szCs w:val="28"/>
              </w:rPr>
            </w:pPr>
            <w:r w:rsidRPr="002E342A">
              <w:rPr>
                <w:bCs/>
                <w:sz w:val="28"/>
                <w:szCs w:val="28"/>
              </w:rPr>
              <w:t>1994</w:t>
            </w:r>
          </w:p>
        </w:tc>
        <w:tc>
          <w:tcPr>
            <w:tcW w:w="986" w:type="dxa"/>
            <w:vAlign w:val="center"/>
            <w:hideMark/>
          </w:tcPr>
          <w:p w:rsidR="009F7ED4" w:rsidRPr="002E342A" w:rsidRDefault="009F7ED4" w:rsidP="00AB5887">
            <w:pPr>
              <w:spacing w:line="360" w:lineRule="auto"/>
              <w:ind w:firstLine="30"/>
              <w:jc w:val="center"/>
              <w:rPr>
                <w:bCs/>
                <w:sz w:val="28"/>
                <w:szCs w:val="28"/>
              </w:rPr>
            </w:pPr>
            <w:r w:rsidRPr="002E342A">
              <w:rPr>
                <w:bCs/>
                <w:sz w:val="28"/>
                <w:szCs w:val="28"/>
              </w:rPr>
              <w:t>1995</w:t>
            </w:r>
          </w:p>
        </w:tc>
        <w:tc>
          <w:tcPr>
            <w:tcW w:w="986" w:type="dxa"/>
            <w:vAlign w:val="center"/>
            <w:hideMark/>
          </w:tcPr>
          <w:p w:rsidR="009F7ED4" w:rsidRPr="002E342A" w:rsidRDefault="009F7ED4" w:rsidP="00AB5887">
            <w:pPr>
              <w:spacing w:line="360" w:lineRule="auto"/>
              <w:ind w:firstLine="30"/>
              <w:jc w:val="center"/>
              <w:rPr>
                <w:bCs/>
                <w:sz w:val="28"/>
                <w:szCs w:val="28"/>
              </w:rPr>
            </w:pPr>
            <w:r w:rsidRPr="002E342A">
              <w:rPr>
                <w:bCs/>
                <w:sz w:val="28"/>
                <w:szCs w:val="28"/>
              </w:rPr>
              <w:t>1996</w:t>
            </w:r>
          </w:p>
        </w:tc>
        <w:tc>
          <w:tcPr>
            <w:tcW w:w="986" w:type="dxa"/>
            <w:vAlign w:val="center"/>
          </w:tcPr>
          <w:p w:rsidR="009F7ED4" w:rsidRPr="002E342A" w:rsidRDefault="009F7ED4" w:rsidP="00AB5887">
            <w:pPr>
              <w:spacing w:line="360" w:lineRule="auto"/>
              <w:ind w:firstLine="30"/>
              <w:jc w:val="center"/>
              <w:rPr>
                <w:bCs/>
                <w:sz w:val="28"/>
                <w:szCs w:val="28"/>
              </w:rPr>
            </w:pPr>
            <w:r w:rsidRPr="002E342A">
              <w:rPr>
                <w:bCs/>
                <w:sz w:val="28"/>
                <w:szCs w:val="28"/>
              </w:rPr>
              <w:t>1997</w:t>
            </w:r>
          </w:p>
        </w:tc>
        <w:tc>
          <w:tcPr>
            <w:tcW w:w="971" w:type="dxa"/>
            <w:vAlign w:val="center"/>
          </w:tcPr>
          <w:p w:rsidR="009F7ED4" w:rsidRPr="002E342A" w:rsidRDefault="009F7ED4" w:rsidP="00AB5887">
            <w:pPr>
              <w:spacing w:line="360" w:lineRule="auto"/>
              <w:ind w:firstLine="30"/>
              <w:jc w:val="center"/>
              <w:rPr>
                <w:bCs/>
                <w:sz w:val="28"/>
                <w:szCs w:val="28"/>
              </w:rPr>
            </w:pPr>
            <w:r w:rsidRPr="002E342A">
              <w:rPr>
                <w:bCs/>
                <w:sz w:val="28"/>
                <w:szCs w:val="28"/>
              </w:rPr>
              <w:t>1998</w:t>
            </w:r>
          </w:p>
        </w:tc>
      </w:tr>
      <w:tr w:rsidR="009F7ED4" w:rsidRPr="002E342A" w:rsidTr="00AB5887">
        <w:tc>
          <w:tcPr>
            <w:tcW w:w="3427" w:type="dxa"/>
            <w:hideMark/>
          </w:tcPr>
          <w:p w:rsidR="009F7ED4" w:rsidRPr="002E342A" w:rsidRDefault="009F7ED4" w:rsidP="00A309F5">
            <w:pPr>
              <w:spacing w:line="360" w:lineRule="auto"/>
              <w:ind w:firstLine="30"/>
              <w:rPr>
                <w:bCs/>
                <w:sz w:val="28"/>
                <w:szCs w:val="28"/>
              </w:rPr>
            </w:pPr>
            <w:r w:rsidRPr="002E342A">
              <w:rPr>
                <w:sz w:val="28"/>
                <w:szCs w:val="28"/>
              </w:rPr>
              <w:t xml:space="preserve">Кількість </w:t>
            </w:r>
            <w:r w:rsidR="003911B6" w:rsidRPr="002E342A">
              <w:rPr>
                <w:sz w:val="28"/>
                <w:szCs w:val="28"/>
              </w:rPr>
              <w:t xml:space="preserve"> ВНЗ</w:t>
            </w:r>
          </w:p>
        </w:tc>
        <w:tc>
          <w:tcPr>
            <w:tcW w:w="986"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14</w:t>
            </w:r>
          </w:p>
        </w:tc>
        <w:tc>
          <w:tcPr>
            <w:tcW w:w="986"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14</w:t>
            </w:r>
          </w:p>
        </w:tc>
        <w:tc>
          <w:tcPr>
            <w:tcW w:w="986"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14</w:t>
            </w:r>
          </w:p>
        </w:tc>
        <w:tc>
          <w:tcPr>
            <w:tcW w:w="986"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14</w:t>
            </w:r>
          </w:p>
        </w:tc>
        <w:tc>
          <w:tcPr>
            <w:tcW w:w="986" w:type="dxa"/>
            <w:vAlign w:val="center"/>
          </w:tcPr>
          <w:p w:rsidR="009F7ED4" w:rsidRPr="002E342A" w:rsidRDefault="009F7ED4" w:rsidP="00AB5887">
            <w:pPr>
              <w:spacing w:line="360" w:lineRule="auto"/>
              <w:ind w:firstLine="30"/>
              <w:jc w:val="center"/>
              <w:rPr>
                <w:sz w:val="28"/>
                <w:szCs w:val="28"/>
              </w:rPr>
            </w:pPr>
            <w:r w:rsidRPr="002E342A">
              <w:rPr>
                <w:sz w:val="28"/>
                <w:szCs w:val="28"/>
              </w:rPr>
              <w:t>18</w:t>
            </w:r>
          </w:p>
        </w:tc>
        <w:tc>
          <w:tcPr>
            <w:tcW w:w="971" w:type="dxa"/>
            <w:vAlign w:val="center"/>
          </w:tcPr>
          <w:p w:rsidR="009F7ED4" w:rsidRPr="002E342A" w:rsidRDefault="009F7ED4" w:rsidP="00AB5887">
            <w:pPr>
              <w:spacing w:line="360" w:lineRule="auto"/>
              <w:ind w:firstLine="30"/>
              <w:jc w:val="center"/>
              <w:rPr>
                <w:sz w:val="28"/>
                <w:szCs w:val="28"/>
              </w:rPr>
            </w:pPr>
            <w:r w:rsidRPr="002E342A">
              <w:rPr>
                <w:sz w:val="28"/>
                <w:szCs w:val="28"/>
              </w:rPr>
              <w:t>18</w:t>
            </w:r>
          </w:p>
        </w:tc>
      </w:tr>
      <w:tr w:rsidR="009F7ED4" w:rsidRPr="002E342A" w:rsidTr="00AB5887">
        <w:tc>
          <w:tcPr>
            <w:tcW w:w="3427" w:type="dxa"/>
            <w:hideMark/>
          </w:tcPr>
          <w:p w:rsidR="009F7ED4" w:rsidRPr="002E342A" w:rsidRDefault="009F7ED4" w:rsidP="00A309F5">
            <w:pPr>
              <w:spacing w:line="360" w:lineRule="auto"/>
              <w:ind w:firstLine="30"/>
              <w:rPr>
                <w:bCs/>
                <w:sz w:val="28"/>
                <w:szCs w:val="28"/>
              </w:rPr>
            </w:pPr>
            <w:r w:rsidRPr="002E342A">
              <w:rPr>
                <w:sz w:val="28"/>
                <w:szCs w:val="28"/>
              </w:rPr>
              <w:t>Кількість факультетів</w:t>
            </w:r>
          </w:p>
        </w:tc>
        <w:tc>
          <w:tcPr>
            <w:tcW w:w="986"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62</w:t>
            </w:r>
          </w:p>
        </w:tc>
        <w:tc>
          <w:tcPr>
            <w:tcW w:w="986"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63</w:t>
            </w:r>
          </w:p>
        </w:tc>
        <w:tc>
          <w:tcPr>
            <w:tcW w:w="986"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67</w:t>
            </w:r>
          </w:p>
        </w:tc>
        <w:tc>
          <w:tcPr>
            <w:tcW w:w="986"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69</w:t>
            </w:r>
          </w:p>
        </w:tc>
        <w:tc>
          <w:tcPr>
            <w:tcW w:w="986" w:type="dxa"/>
            <w:vAlign w:val="center"/>
          </w:tcPr>
          <w:p w:rsidR="009F7ED4" w:rsidRPr="002E342A" w:rsidRDefault="009F7ED4" w:rsidP="00AB5887">
            <w:pPr>
              <w:spacing w:line="360" w:lineRule="auto"/>
              <w:ind w:firstLine="30"/>
              <w:jc w:val="center"/>
              <w:rPr>
                <w:sz w:val="28"/>
                <w:szCs w:val="28"/>
              </w:rPr>
            </w:pPr>
            <w:r w:rsidRPr="002E342A">
              <w:rPr>
                <w:sz w:val="28"/>
                <w:szCs w:val="28"/>
              </w:rPr>
              <w:t>74</w:t>
            </w:r>
          </w:p>
        </w:tc>
        <w:tc>
          <w:tcPr>
            <w:tcW w:w="971" w:type="dxa"/>
            <w:vAlign w:val="center"/>
          </w:tcPr>
          <w:p w:rsidR="009F7ED4" w:rsidRPr="002E342A" w:rsidRDefault="009F7ED4" w:rsidP="00AB5887">
            <w:pPr>
              <w:spacing w:line="360" w:lineRule="auto"/>
              <w:ind w:firstLine="30"/>
              <w:jc w:val="center"/>
              <w:rPr>
                <w:sz w:val="28"/>
                <w:szCs w:val="28"/>
              </w:rPr>
            </w:pPr>
            <w:r w:rsidRPr="002E342A">
              <w:rPr>
                <w:sz w:val="28"/>
                <w:szCs w:val="28"/>
              </w:rPr>
              <w:t>83</w:t>
            </w:r>
          </w:p>
        </w:tc>
      </w:tr>
      <w:tr w:rsidR="009F7ED4" w:rsidRPr="002E342A" w:rsidTr="00AB5887">
        <w:tc>
          <w:tcPr>
            <w:tcW w:w="3427" w:type="dxa"/>
            <w:hideMark/>
          </w:tcPr>
          <w:p w:rsidR="009F7ED4" w:rsidRPr="002E342A" w:rsidRDefault="009F7ED4" w:rsidP="00A309F5">
            <w:pPr>
              <w:spacing w:line="360" w:lineRule="auto"/>
              <w:ind w:firstLine="30"/>
              <w:rPr>
                <w:bCs/>
                <w:sz w:val="28"/>
                <w:szCs w:val="28"/>
              </w:rPr>
            </w:pPr>
            <w:r w:rsidRPr="002E342A">
              <w:rPr>
                <w:sz w:val="28"/>
                <w:szCs w:val="28"/>
              </w:rPr>
              <w:t>Кількість студентів</w:t>
            </w:r>
          </w:p>
        </w:tc>
        <w:tc>
          <w:tcPr>
            <w:tcW w:w="986"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61257</w:t>
            </w:r>
          </w:p>
        </w:tc>
        <w:tc>
          <w:tcPr>
            <w:tcW w:w="986"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69042</w:t>
            </w:r>
          </w:p>
        </w:tc>
        <w:tc>
          <w:tcPr>
            <w:tcW w:w="986"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74322</w:t>
            </w:r>
          </w:p>
        </w:tc>
        <w:tc>
          <w:tcPr>
            <w:tcW w:w="986"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79770</w:t>
            </w:r>
          </w:p>
        </w:tc>
        <w:tc>
          <w:tcPr>
            <w:tcW w:w="986" w:type="dxa"/>
            <w:vAlign w:val="center"/>
          </w:tcPr>
          <w:p w:rsidR="009F7ED4" w:rsidRPr="002E342A" w:rsidRDefault="009F7ED4" w:rsidP="00AB5887">
            <w:pPr>
              <w:spacing w:line="360" w:lineRule="auto"/>
              <w:ind w:firstLine="30"/>
              <w:jc w:val="center"/>
              <w:rPr>
                <w:sz w:val="28"/>
                <w:szCs w:val="28"/>
              </w:rPr>
            </w:pPr>
            <w:r w:rsidRPr="002E342A">
              <w:rPr>
                <w:sz w:val="28"/>
                <w:szCs w:val="28"/>
              </w:rPr>
              <w:t>83942</w:t>
            </w:r>
          </w:p>
        </w:tc>
        <w:tc>
          <w:tcPr>
            <w:tcW w:w="971" w:type="dxa"/>
            <w:vAlign w:val="center"/>
          </w:tcPr>
          <w:p w:rsidR="009F7ED4" w:rsidRPr="002E342A" w:rsidRDefault="009F7ED4" w:rsidP="00AB5887">
            <w:pPr>
              <w:spacing w:line="360" w:lineRule="auto"/>
              <w:ind w:firstLine="30"/>
              <w:jc w:val="center"/>
              <w:rPr>
                <w:sz w:val="28"/>
                <w:szCs w:val="28"/>
              </w:rPr>
            </w:pPr>
            <w:r w:rsidRPr="002E342A">
              <w:rPr>
                <w:sz w:val="28"/>
                <w:szCs w:val="28"/>
              </w:rPr>
              <w:t>87117</w:t>
            </w:r>
          </w:p>
        </w:tc>
      </w:tr>
      <w:tr w:rsidR="009F7ED4" w:rsidRPr="002E342A" w:rsidTr="00AB5887">
        <w:tc>
          <w:tcPr>
            <w:tcW w:w="3427" w:type="dxa"/>
            <w:hideMark/>
          </w:tcPr>
          <w:p w:rsidR="009F7ED4" w:rsidRPr="002E342A" w:rsidRDefault="009F7ED4" w:rsidP="00A309F5">
            <w:pPr>
              <w:spacing w:line="360" w:lineRule="auto"/>
              <w:ind w:firstLine="30"/>
              <w:rPr>
                <w:bCs/>
                <w:sz w:val="28"/>
                <w:szCs w:val="28"/>
              </w:rPr>
            </w:pPr>
            <w:r w:rsidRPr="002E342A">
              <w:rPr>
                <w:sz w:val="28"/>
                <w:szCs w:val="28"/>
              </w:rPr>
              <w:t xml:space="preserve">Кількість </w:t>
            </w:r>
            <w:r w:rsidRPr="002E342A">
              <w:rPr>
                <w:bCs/>
                <w:sz w:val="28"/>
                <w:szCs w:val="28"/>
              </w:rPr>
              <w:t>професорів і доцентів</w:t>
            </w:r>
          </w:p>
        </w:tc>
        <w:tc>
          <w:tcPr>
            <w:tcW w:w="986"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2 774</w:t>
            </w:r>
          </w:p>
        </w:tc>
        <w:tc>
          <w:tcPr>
            <w:tcW w:w="986"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2 769</w:t>
            </w:r>
          </w:p>
        </w:tc>
        <w:tc>
          <w:tcPr>
            <w:tcW w:w="986"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2 857</w:t>
            </w:r>
          </w:p>
        </w:tc>
        <w:tc>
          <w:tcPr>
            <w:tcW w:w="986"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2 999</w:t>
            </w:r>
          </w:p>
        </w:tc>
        <w:tc>
          <w:tcPr>
            <w:tcW w:w="986" w:type="dxa"/>
            <w:vAlign w:val="center"/>
          </w:tcPr>
          <w:p w:rsidR="009F7ED4" w:rsidRPr="002E342A" w:rsidRDefault="009F7ED4" w:rsidP="00AB5887">
            <w:pPr>
              <w:spacing w:line="360" w:lineRule="auto"/>
              <w:ind w:firstLine="30"/>
              <w:jc w:val="center"/>
              <w:rPr>
                <w:sz w:val="28"/>
                <w:szCs w:val="28"/>
              </w:rPr>
            </w:pPr>
            <w:r w:rsidRPr="002E342A">
              <w:rPr>
                <w:sz w:val="28"/>
                <w:szCs w:val="28"/>
              </w:rPr>
              <w:t>3 117</w:t>
            </w:r>
          </w:p>
        </w:tc>
        <w:tc>
          <w:tcPr>
            <w:tcW w:w="971" w:type="dxa"/>
            <w:vAlign w:val="center"/>
          </w:tcPr>
          <w:p w:rsidR="009F7ED4" w:rsidRPr="002E342A" w:rsidRDefault="009F7ED4" w:rsidP="00AB5887">
            <w:pPr>
              <w:spacing w:line="360" w:lineRule="auto"/>
              <w:ind w:firstLine="30"/>
              <w:jc w:val="center"/>
              <w:rPr>
                <w:sz w:val="28"/>
                <w:szCs w:val="28"/>
              </w:rPr>
            </w:pPr>
            <w:r w:rsidRPr="002E342A">
              <w:rPr>
                <w:sz w:val="28"/>
                <w:szCs w:val="28"/>
              </w:rPr>
              <w:t>3 193</w:t>
            </w:r>
          </w:p>
        </w:tc>
      </w:tr>
      <w:tr w:rsidR="009F7ED4" w:rsidRPr="002E342A" w:rsidTr="00AB5887">
        <w:tc>
          <w:tcPr>
            <w:tcW w:w="3427" w:type="dxa"/>
            <w:hideMark/>
          </w:tcPr>
          <w:p w:rsidR="009F7ED4" w:rsidRPr="002E342A" w:rsidRDefault="009F7ED4" w:rsidP="003911B6">
            <w:pPr>
              <w:spacing w:line="360" w:lineRule="auto"/>
              <w:ind w:firstLine="30"/>
              <w:rPr>
                <w:bCs/>
                <w:sz w:val="28"/>
                <w:szCs w:val="28"/>
              </w:rPr>
            </w:pPr>
            <w:r w:rsidRPr="002E342A">
              <w:rPr>
                <w:sz w:val="28"/>
                <w:szCs w:val="28"/>
              </w:rPr>
              <w:t xml:space="preserve">Кількість </w:t>
            </w:r>
            <w:r w:rsidRPr="002E342A">
              <w:rPr>
                <w:bCs/>
                <w:sz w:val="28"/>
                <w:szCs w:val="28"/>
              </w:rPr>
              <w:t xml:space="preserve">педагогічних працівників  </w:t>
            </w:r>
            <w:r w:rsidR="003911B6" w:rsidRPr="002E342A">
              <w:rPr>
                <w:bCs/>
                <w:sz w:val="28"/>
                <w:szCs w:val="28"/>
              </w:rPr>
              <w:t>ВНЗ</w:t>
            </w:r>
            <w:r w:rsidRPr="002E342A">
              <w:rPr>
                <w:bCs/>
                <w:sz w:val="28"/>
                <w:szCs w:val="28"/>
              </w:rPr>
              <w:t xml:space="preserve"> загалом</w:t>
            </w:r>
          </w:p>
        </w:tc>
        <w:tc>
          <w:tcPr>
            <w:tcW w:w="986"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7 769</w:t>
            </w:r>
          </w:p>
        </w:tc>
        <w:tc>
          <w:tcPr>
            <w:tcW w:w="986"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7 781</w:t>
            </w:r>
          </w:p>
        </w:tc>
        <w:tc>
          <w:tcPr>
            <w:tcW w:w="986"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8 014</w:t>
            </w:r>
          </w:p>
        </w:tc>
        <w:tc>
          <w:tcPr>
            <w:tcW w:w="986" w:type="dxa"/>
            <w:noWrap/>
            <w:vAlign w:val="center"/>
            <w:hideMark/>
          </w:tcPr>
          <w:p w:rsidR="009F7ED4" w:rsidRPr="002E342A" w:rsidRDefault="009F7ED4" w:rsidP="00AB5887">
            <w:pPr>
              <w:spacing w:line="360" w:lineRule="auto"/>
              <w:ind w:firstLine="30"/>
              <w:jc w:val="center"/>
              <w:rPr>
                <w:sz w:val="28"/>
                <w:szCs w:val="28"/>
              </w:rPr>
            </w:pPr>
            <w:r w:rsidRPr="002E342A">
              <w:rPr>
                <w:sz w:val="28"/>
                <w:szCs w:val="28"/>
              </w:rPr>
              <w:t>8 455</w:t>
            </w:r>
          </w:p>
        </w:tc>
        <w:tc>
          <w:tcPr>
            <w:tcW w:w="986" w:type="dxa"/>
            <w:vAlign w:val="center"/>
          </w:tcPr>
          <w:p w:rsidR="009F7ED4" w:rsidRPr="002E342A" w:rsidRDefault="009F7ED4" w:rsidP="00AB5887">
            <w:pPr>
              <w:spacing w:line="360" w:lineRule="auto"/>
              <w:ind w:firstLine="30"/>
              <w:jc w:val="center"/>
              <w:rPr>
                <w:sz w:val="28"/>
                <w:szCs w:val="28"/>
              </w:rPr>
            </w:pPr>
            <w:r w:rsidRPr="002E342A">
              <w:rPr>
                <w:sz w:val="28"/>
                <w:szCs w:val="28"/>
              </w:rPr>
              <w:t>8 783</w:t>
            </w:r>
          </w:p>
        </w:tc>
        <w:tc>
          <w:tcPr>
            <w:tcW w:w="971" w:type="dxa"/>
            <w:vAlign w:val="center"/>
          </w:tcPr>
          <w:p w:rsidR="009F7ED4" w:rsidRPr="002E342A" w:rsidRDefault="009F7ED4" w:rsidP="00AB5887">
            <w:pPr>
              <w:spacing w:line="360" w:lineRule="auto"/>
              <w:ind w:firstLine="30"/>
              <w:jc w:val="center"/>
              <w:rPr>
                <w:sz w:val="28"/>
                <w:szCs w:val="28"/>
              </w:rPr>
            </w:pPr>
            <w:r w:rsidRPr="002E342A">
              <w:rPr>
                <w:sz w:val="28"/>
                <w:szCs w:val="28"/>
              </w:rPr>
              <w:t>8 948</w:t>
            </w:r>
          </w:p>
        </w:tc>
      </w:tr>
    </w:tbl>
    <w:p w:rsidR="009F7ED4" w:rsidRPr="002E342A" w:rsidRDefault="009F7ED4" w:rsidP="00B05522">
      <w:pPr>
        <w:spacing w:before="120" w:after="0" w:line="24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Джерело: [268].</w:t>
      </w:r>
    </w:p>
    <w:p w:rsidR="00B05522" w:rsidRPr="002E342A" w:rsidRDefault="00B05522" w:rsidP="00B05522">
      <w:pPr>
        <w:spacing w:before="120" w:after="0" w:line="240" w:lineRule="auto"/>
        <w:ind w:firstLine="709"/>
        <w:jc w:val="both"/>
        <w:rPr>
          <w:rFonts w:ascii="Times New Roman" w:hAnsi="Times New Roman" w:cs="Times New Roman"/>
          <w:sz w:val="28"/>
          <w:szCs w:val="28"/>
        </w:rPr>
      </w:pPr>
    </w:p>
    <w:p w:rsidR="002371EE" w:rsidRPr="002E342A" w:rsidRDefault="002371EE" w:rsidP="002371EE">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Зростання кількості </w:t>
      </w:r>
      <w:r w:rsidR="003911B6"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мало в своїй основі збільшення числа студентів і актуалізувало потребу кваліфікованих викладачів, яких на той час бракувало. Кількість професорів і доцентів у 1990-х рр. зростала непропорційно до кількості студентів (див. табл. 2.4). </w:t>
      </w:r>
    </w:p>
    <w:p w:rsidR="009F7ED4" w:rsidRPr="002E342A" w:rsidRDefault="002371EE" w:rsidP="002371EE">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Насамперед, низький рівень фінансово-матеріального забезпечення науково-педагогічних і педагогічних працівників </w:t>
      </w:r>
      <w:r w:rsidR="003911B6" w:rsidRPr="002E342A">
        <w:rPr>
          <w:rFonts w:ascii="Times New Roman" w:hAnsi="Times New Roman" w:cs="Times New Roman"/>
          <w:sz w:val="28"/>
          <w:szCs w:val="28"/>
        </w:rPr>
        <w:t>вишів</w:t>
      </w:r>
      <w:r w:rsidRPr="002E342A">
        <w:rPr>
          <w:rFonts w:ascii="Times New Roman" w:hAnsi="Times New Roman" w:cs="Times New Roman"/>
          <w:sz w:val="28"/>
          <w:szCs w:val="28"/>
        </w:rPr>
        <w:t xml:space="preserve"> негативно позначався на інтересі до викладацької діяльності з боку найбільш кваліфікованих фахівців-практиків і молодих ерудованих випускників, при цьому одночасно відбувалося старіння професорсько-викладацького складу [256, c. 53]. </w:t>
      </w:r>
      <w:r w:rsidR="00403F48" w:rsidRPr="002E342A">
        <w:rPr>
          <w:rFonts w:ascii="Times New Roman" w:hAnsi="Times New Roman" w:cs="Times New Roman"/>
          <w:sz w:val="28"/>
          <w:szCs w:val="28"/>
        </w:rPr>
        <w:t>Кадрове забезпечення словацьких університетів в 1990-х рр. не сприяло модернізації педагогічного процесу та методів навчання.</w:t>
      </w:r>
    </w:p>
    <w:p w:rsidR="009F7ED4" w:rsidRPr="002E342A" w:rsidRDefault="009F7ED4" w:rsidP="00A309F5">
      <w:pPr>
        <w:spacing w:after="0" w:line="360" w:lineRule="auto"/>
        <w:ind w:firstLine="709"/>
        <w:jc w:val="both"/>
        <w:rPr>
          <w:rFonts w:ascii="Times New Roman" w:hAnsi="Times New Roman" w:cs="Times New Roman"/>
          <w:iCs/>
          <w:sz w:val="28"/>
          <w:szCs w:val="28"/>
        </w:rPr>
      </w:pPr>
      <w:r w:rsidRPr="002E342A">
        <w:rPr>
          <w:rFonts w:ascii="Times New Roman" w:hAnsi="Times New Roman" w:cs="Times New Roman"/>
          <w:sz w:val="28"/>
          <w:szCs w:val="28"/>
        </w:rPr>
        <w:t xml:space="preserve">В др. пол. 1990-х рр. словацькі </w:t>
      </w:r>
      <w:r w:rsidR="003911B6"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активізували свою грантово-проектну наукову діяльність. Так, якщо в 1994 р. словацькі </w:t>
      </w:r>
      <w:r w:rsidR="003911B6"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разом брали участь у 665 грантових проектах, то вже у 1998 р. – у 872 [256, c. 54]. Найбільш успішними в даному контексті були Університет Коменського і Словацький технічний університет в Братиславі, Університет ім. П. Й. Шафарика та Технічний університет у </w:t>
      </w:r>
      <w:r w:rsidR="007F6C06" w:rsidRPr="002E342A">
        <w:rPr>
          <w:rFonts w:ascii="Times New Roman" w:hAnsi="Times New Roman" w:cs="Times New Roman"/>
          <w:sz w:val="28"/>
          <w:szCs w:val="28"/>
        </w:rPr>
        <w:t>м. Кошице</w:t>
      </w:r>
      <w:r w:rsidRPr="002E342A">
        <w:rPr>
          <w:rFonts w:ascii="Times New Roman" w:hAnsi="Times New Roman" w:cs="Times New Roman"/>
          <w:sz w:val="28"/>
          <w:szCs w:val="28"/>
        </w:rPr>
        <w:t xml:space="preserve">, </w:t>
      </w:r>
      <w:r w:rsidRPr="002E342A">
        <w:rPr>
          <w:rFonts w:ascii="Times New Roman" w:hAnsi="Times New Roman" w:cs="Times New Roman"/>
          <w:iCs/>
          <w:sz w:val="28"/>
          <w:szCs w:val="28"/>
        </w:rPr>
        <w:t>Словацький університет сільського господарства в Нітрі.</w:t>
      </w:r>
    </w:p>
    <w:p w:rsidR="009F7ED4" w:rsidRPr="002E342A" w:rsidRDefault="009F7ED4" w:rsidP="00A309F5">
      <w:pPr>
        <w:spacing w:after="0" w:line="360" w:lineRule="auto"/>
        <w:ind w:firstLine="709"/>
        <w:jc w:val="both"/>
        <w:rPr>
          <w:rFonts w:ascii="Times New Roman" w:hAnsi="Times New Roman" w:cs="Times New Roman"/>
          <w:iCs/>
          <w:sz w:val="28"/>
          <w:szCs w:val="28"/>
        </w:rPr>
      </w:pPr>
      <w:r w:rsidRPr="002E342A">
        <w:rPr>
          <w:rFonts w:ascii="Times New Roman" w:hAnsi="Times New Roman" w:cs="Times New Roman"/>
          <w:iCs/>
          <w:sz w:val="28"/>
          <w:szCs w:val="28"/>
        </w:rPr>
        <w:t xml:space="preserve">Особливо важливими для </w:t>
      </w:r>
      <w:r w:rsidRPr="002E342A">
        <w:rPr>
          <w:rFonts w:ascii="Times New Roman" w:hAnsi="Times New Roman" w:cs="Times New Roman"/>
          <w:sz w:val="28"/>
          <w:szCs w:val="28"/>
        </w:rPr>
        <w:t xml:space="preserve">розвитку словацьких </w:t>
      </w:r>
      <w:r w:rsidR="003911B6"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підготовки педагогічних працівників до умов інтеграції в ЄС, зближенню систем вищої освіти СР та країн ЄС </w:t>
      </w:r>
      <w:r w:rsidRPr="002E342A">
        <w:rPr>
          <w:rFonts w:ascii="Times New Roman" w:hAnsi="Times New Roman" w:cs="Times New Roman"/>
          <w:iCs/>
          <w:sz w:val="28"/>
          <w:szCs w:val="28"/>
        </w:rPr>
        <w:t xml:space="preserve">були проекти в рамках </w:t>
      </w:r>
      <w:r w:rsidRPr="002E342A">
        <w:rPr>
          <w:rFonts w:ascii="Times New Roman" w:hAnsi="Times New Roman" w:cs="Times New Roman"/>
          <w:sz w:val="28"/>
          <w:szCs w:val="28"/>
        </w:rPr>
        <w:t xml:space="preserve">програми </w:t>
      </w:r>
      <w:r w:rsidR="002371EE" w:rsidRPr="002E342A">
        <w:rPr>
          <w:rFonts w:ascii="Times New Roman" w:hAnsi="Times New Roman" w:cs="Times New Roman"/>
          <w:sz w:val="28"/>
          <w:szCs w:val="28"/>
        </w:rPr>
        <w:t>TEMPUS (бюджет 35 MECU), до яких</w:t>
      </w:r>
      <w:r w:rsidRPr="002E342A">
        <w:rPr>
          <w:rFonts w:ascii="Times New Roman" w:hAnsi="Times New Roman" w:cs="Times New Roman"/>
          <w:sz w:val="28"/>
          <w:szCs w:val="28"/>
        </w:rPr>
        <w:t xml:space="preserve"> Сл</w:t>
      </w:r>
      <w:r w:rsidR="002371EE" w:rsidRPr="002E342A">
        <w:rPr>
          <w:rFonts w:ascii="Times New Roman" w:hAnsi="Times New Roman" w:cs="Times New Roman"/>
          <w:sz w:val="28"/>
          <w:szCs w:val="28"/>
        </w:rPr>
        <w:t>оваччина приєдналася у 1990 р. Приміром, у</w:t>
      </w:r>
      <w:r w:rsidRPr="002E342A">
        <w:rPr>
          <w:rFonts w:ascii="Times New Roman" w:hAnsi="Times New Roman" w:cs="Times New Roman"/>
          <w:sz w:val="28"/>
          <w:szCs w:val="28"/>
        </w:rPr>
        <w:t xml:space="preserve"> 1998 р. словацькі </w:t>
      </w:r>
      <w:r w:rsidR="003911B6"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реалізовували 45 проектів в рамках європейської програми PHARE-TEMPUS. З 1996-1998 рр. підтримка словацької вищої освіти </w:t>
      </w:r>
      <w:r w:rsidR="002371EE" w:rsidRPr="002E342A">
        <w:rPr>
          <w:rFonts w:ascii="Times New Roman" w:hAnsi="Times New Roman" w:cs="Times New Roman"/>
          <w:sz w:val="28"/>
          <w:szCs w:val="28"/>
        </w:rPr>
        <w:t>через фінансовий мехінізм PHARE і державний бюджет</w:t>
      </w:r>
      <w:r w:rsidRPr="002E342A">
        <w:rPr>
          <w:rFonts w:ascii="Times New Roman" w:hAnsi="Times New Roman" w:cs="Times New Roman"/>
          <w:sz w:val="28"/>
          <w:szCs w:val="28"/>
        </w:rPr>
        <w:t xml:space="preserve"> СР здійснювалася в рамках європейських </w:t>
      </w:r>
      <w:r w:rsidR="002371EE" w:rsidRPr="002E342A">
        <w:rPr>
          <w:rFonts w:ascii="Times New Roman" w:hAnsi="Times New Roman" w:cs="Times New Roman"/>
          <w:sz w:val="28"/>
          <w:szCs w:val="28"/>
        </w:rPr>
        <w:t>програм Leonardo, Socrates,</w:t>
      </w:r>
      <w:r w:rsidRPr="002E342A">
        <w:rPr>
          <w:rFonts w:ascii="Times New Roman" w:hAnsi="Times New Roman" w:cs="Times New Roman"/>
          <w:sz w:val="28"/>
          <w:szCs w:val="28"/>
        </w:rPr>
        <w:t> Mládež pre Európu [262].</w:t>
      </w:r>
    </w:p>
    <w:p w:rsidR="009F7ED4" w:rsidRPr="002E342A" w:rsidRDefault="009F7ED4" w:rsidP="00A309F5">
      <w:pPr>
        <w:tabs>
          <w:tab w:val="left" w:pos="1080"/>
        </w:tabs>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Зокрема, важливим кроком у контексті адаптації словацької вищої освіти до європейських стандартів був міжнародний проект з участю словацьких університетів (Жилінський університет і Словацький технічний університет в Братиславі) щодо впровадження кредитної системи, який здійснювався в 1998-1999 рр. в рамках програми TEMPUS [231, c. 38]. За результатами проекту були напрацьовані матеріали для впровадження кредитної системи в Словаччині, створені інформаційні пакети навчальних дисциплін, механізм академічної мобільності, які згодом бралися до уваги при ухваленні в 2002 р. урядової постанови «Про кредитну систему навчання» [302].</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В контексті проголошеної в 1996 р. адміністративно-територіальної реформи була окреслена стратегія розвитку регіональної вищої освіти, за якою університети повинні бути створені у всіх регіональних центрах Словаччини. Зростання кількості університетів і факультетів не означало підвищення якості підготовки студентів, тим більше, що в той період вища педагогічна освіта фінансувалася у недостатньому обсязі. В цих умовах університети скорочували і обмежували педагогічну практику студентів, надаючи перевагу науково-теоретичним аспектам підготовки [240, c. 38-39].</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Попри відсутність системних освітніх реформ в 1993-1998 рр. відбувається подальше вдосконалення нормативно-правової бази в сфері вищої школи та педагогічної освіти.</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Закон «Про вищі школи» від 4 травня 1990 р. [318] отримав доповнення і поправки щодо форм навчання та підготовки фахівців в новелах від 27.01.1994 р. [324] і 23.10.1996 р. [322]. В </w:t>
      </w:r>
      <w:r w:rsidR="00810BE1" w:rsidRPr="002E342A">
        <w:rPr>
          <w:rFonts w:ascii="Times New Roman" w:hAnsi="Times New Roman" w:cs="Times New Roman"/>
          <w:sz w:val="28"/>
          <w:szCs w:val="28"/>
        </w:rPr>
        <w:t xml:space="preserve">нових </w:t>
      </w:r>
      <w:r w:rsidRPr="002E342A">
        <w:rPr>
          <w:rFonts w:ascii="Times New Roman" w:hAnsi="Times New Roman" w:cs="Times New Roman"/>
          <w:sz w:val="28"/>
          <w:szCs w:val="28"/>
        </w:rPr>
        <w:t xml:space="preserve">законодавчих редакціях були враховані рекомендації ЮНЕСКО (1988 р.) та експертів OECР (1992 р.) щодо ситуації в чехословацькій вищій освіті [309, с. 27]. Освітні, соціальні, економічні потреби словацького суспільства були враховані при структуруванні навчальних спеціальностей, факультетів, диверсифікації навчання; було нормативно визначено статус самоврядних органів </w:t>
      </w:r>
      <w:r w:rsidR="003911B6"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і педагогічних працівників, зафіксовано систему трьохступеневої вищої освіти та ін.</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В 1996 р. на урядовому рівні ухвалено постанов</w:t>
      </w:r>
      <w:r w:rsidR="00810BE1" w:rsidRPr="002E342A">
        <w:rPr>
          <w:rFonts w:ascii="Times New Roman" w:hAnsi="Times New Roman" w:cs="Times New Roman"/>
          <w:sz w:val="28"/>
          <w:szCs w:val="28"/>
        </w:rPr>
        <w:t>и</w:t>
      </w:r>
      <w:r w:rsidRPr="002E342A">
        <w:rPr>
          <w:rFonts w:ascii="Times New Roman" w:hAnsi="Times New Roman" w:cs="Times New Roman"/>
          <w:sz w:val="28"/>
          <w:szCs w:val="28"/>
        </w:rPr>
        <w:t>, що норм</w:t>
      </w:r>
      <w:r w:rsidR="00F569B1" w:rsidRPr="002E342A">
        <w:rPr>
          <w:rFonts w:ascii="Times New Roman" w:hAnsi="Times New Roman" w:cs="Times New Roman"/>
          <w:sz w:val="28"/>
          <w:szCs w:val="28"/>
        </w:rPr>
        <w:t>ативно регулювали різні аспекти педагогічної освіти та</w:t>
      </w:r>
      <w:r w:rsidRPr="002E342A">
        <w:rPr>
          <w:rFonts w:ascii="Times New Roman" w:hAnsi="Times New Roman" w:cs="Times New Roman"/>
          <w:sz w:val="28"/>
          <w:szCs w:val="28"/>
        </w:rPr>
        <w:t xml:space="preserve"> </w:t>
      </w:r>
      <w:r w:rsidR="00F569B1" w:rsidRPr="002E342A">
        <w:rPr>
          <w:rFonts w:ascii="Times New Roman" w:hAnsi="Times New Roman" w:cs="Times New Roman"/>
          <w:sz w:val="28"/>
          <w:szCs w:val="28"/>
        </w:rPr>
        <w:t>діяльності</w:t>
      </w:r>
      <w:r w:rsidRPr="002E342A">
        <w:rPr>
          <w:rFonts w:ascii="Times New Roman" w:hAnsi="Times New Roman" w:cs="Times New Roman"/>
          <w:sz w:val="28"/>
          <w:szCs w:val="28"/>
        </w:rPr>
        <w:t xml:space="preserve">. Так, </w:t>
      </w:r>
      <w:r w:rsidRPr="002E342A">
        <w:rPr>
          <w:rFonts w:ascii="Times New Roman" w:eastAsia="TimesNewRomanPSMT" w:hAnsi="Times New Roman" w:cs="Times New Roman"/>
          <w:sz w:val="28"/>
          <w:szCs w:val="28"/>
        </w:rPr>
        <w:t>Постано</w:t>
      </w:r>
      <w:r w:rsidR="00F569B1" w:rsidRPr="002E342A">
        <w:rPr>
          <w:rFonts w:ascii="Times New Roman" w:eastAsia="TimesNewRomanPSMT" w:hAnsi="Times New Roman" w:cs="Times New Roman"/>
          <w:sz w:val="28"/>
          <w:szCs w:val="28"/>
        </w:rPr>
        <w:t>ва Міністерства освіти №42/1996</w:t>
      </w:r>
      <w:r w:rsidR="003B0B81" w:rsidRPr="002E342A">
        <w:rPr>
          <w:rFonts w:ascii="Times New Roman" w:eastAsia="TimesNewRomanPSMT" w:hAnsi="Times New Roman" w:cs="Times New Roman"/>
          <w:sz w:val="28"/>
          <w:szCs w:val="28"/>
        </w:rPr>
        <w:t xml:space="preserve"> «Про подальшу освіту педагогічних працівників»</w:t>
      </w:r>
      <w:r w:rsidRPr="002E342A">
        <w:rPr>
          <w:rFonts w:ascii="Times New Roman" w:eastAsia="TimesNewRomanPSMT" w:hAnsi="Times New Roman" w:cs="Times New Roman"/>
          <w:sz w:val="28"/>
          <w:szCs w:val="28"/>
        </w:rPr>
        <w:t xml:space="preserve"> врегулювала </w:t>
      </w:r>
      <w:r w:rsidR="003B0B81" w:rsidRPr="002E342A">
        <w:rPr>
          <w:rFonts w:ascii="Times New Roman" w:eastAsia="TimesNewRomanPSMT" w:hAnsi="Times New Roman" w:cs="Times New Roman"/>
          <w:sz w:val="28"/>
          <w:szCs w:val="28"/>
        </w:rPr>
        <w:t>організацію, зміст, форми</w:t>
      </w:r>
      <w:r w:rsidRPr="002E342A">
        <w:rPr>
          <w:rFonts w:ascii="Times New Roman" w:eastAsia="TimesNewRomanPSMT" w:hAnsi="Times New Roman" w:cs="Times New Roman"/>
          <w:sz w:val="28"/>
          <w:szCs w:val="28"/>
        </w:rPr>
        <w:t xml:space="preserve"> пі</w:t>
      </w:r>
      <w:r w:rsidR="008E728F" w:rsidRPr="002E342A">
        <w:rPr>
          <w:rFonts w:ascii="Times New Roman" w:eastAsia="TimesNewRomanPSMT" w:hAnsi="Times New Roman" w:cs="Times New Roman"/>
          <w:sz w:val="28"/>
          <w:szCs w:val="28"/>
        </w:rPr>
        <w:t>двищення кваліфікації педагогів </w:t>
      </w:r>
      <w:r w:rsidRPr="002E342A">
        <w:rPr>
          <w:rFonts w:ascii="Times New Roman" w:eastAsia="TimesNewRomanPSMT" w:hAnsi="Times New Roman" w:cs="Times New Roman"/>
          <w:sz w:val="28"/>
          <w:szCs w:val="28"/>
        </w:rPr>
        <w:t>[300].</w:t>
      </w:r>
      <w:r w:rsidRPr="002E342A">
        <w:rPr>
          <w:rFonts w:ascii="Times New Roman" w:hAnsi="Times New Roman" w:cs="Times New Roman"/>
          <w:sz w:val="28"/>
          <w:szCs w:val="28"/>
        </w:rPr>
        <w:t xml:space="preserve"> </w:t>
      </w:r>
      <w:r w:rsidR="002903B5" w:rsidRPr="002E342A">
        <w:rPr>
          <w:rFonts w:ascii="Times New Roman" w:hAnsi="Times New Roman" w:cs="Times New Roman"/>
          <w:sz w:val="28"/>
          <w:szCs w:val="28"/>
        </w:rPr>
        <w:t>Зокрема, визначено наступні форми подальшої освіти педагогічних працівників: вступ до практики педагогів-початківців; підготовка керівних педагогічних кадрів; поточн</w:t>
      </w:r>
      <w:r w:rsidR="008F396F" w:rsidRPr="002E342A">
        <w:rPr>
          <w:rFonts w:ascii="Times New Roman" w:hAnsi="Times New Roman" w:cs="Times New Roman"/>
          <w:sz w:val="28"/>
          <w:szCs w:val="28"/>
        </w:rPr>
        <w:t>а</w:t>
      </w:r>
      <w:r w:rsidR="002903B5" w:rsidRPr="002E342A">
        <w:rPr>
          <w:rFonts w:ascii="Times New Roman" w:hAnsi="Times New Roman" w:cs="Times New Roman"/>
          <w:sz w:val="28"/>
          <w:szCs w:val="28"/>
        </w:rPr>
        <w:t xml:space="preserve"> освіта; спеціалізоване інноваційне навчання; спеціалізоване кваліфікаційне навчання; розш</w:t>
      </w:r>
      <w:r w:rsidR="008F396F" w:rsidRPr="002E342A">
        <w:rPr>
          <w:rFonts w:ascii="Times New Roman" w:hAnsi="Times New Roman" w:cs="Times New Roman"/>
          <w:sz w:val="28"/>
          <w:szCs w:val="28"/>
        </w:rPr>
        <w:t>и</w:t>
      </w:r>
      <w:r w:rsidR="002903B5" w:rsidRPr="002E342A">
        <w:rPr>
          <w:rFonts w:ascii="Times New Roman" w:hAnsi="Times New Roman" w:cs="Times New Roman"/>
          <w:sz w:val="28"/>
          <w:szCs w:val="28"/>
        </w:rPr>
        <w:t xml:space="preserve">рене навчання. </w:t>
      </w:r>
      <w:r w:rsidR="008F396F" w:rsidRPr="002E342A">
        <w:rPr>
          <w:rFonts w:ascii="Times New Roman" w:hAnsi="Times New Roman" w:cs="Times New Roman"/>
          <w:sz w:val="28"/>
          <w:szCs w:val="28"/>
        </w:rPr>
        <w:t xml:space="preserve">Відповідно до Постанови </w:t>
      </w:r>
      <w:r w:rsidR="008F396F" w:rsidRPr="002E342A">
        <w:rPr>
          <w:rFonts w:ascii="Times New Roman" w:eastAsia="TimesNewRomanPSMT" w:hAnsi="Times New Roman" w:cs="Times New Roman"/>
          <w:sz w:val="28"/>
          <w:szCs w:val="28"/>
        </w:rPr>
        <w:t xml:space="preserve">№42/1996 </w:t>
      </w:r>
      <w:r w:rsidR="008F396F" w:rsidRPr="002E342A">
        <w:rPr>
          <w:rFonts w:ascii="Times New Roman" w:hAnsi="Times New Roman" w:cs="Times New Roman"/>
          <w:sz w:val="28"/>
          <w:szCs w:val="28"/>
        </w:rPr>
        <w:t xml:space="preserve">організаційно подальшу педагогічну освіту </w:t>
      </w:r>
      <w:r w:rsidR="00810BE1" w:rsidRPr="002E342A">
        <w:rPr>
          <w:rFonts w:ascii="Times New Roman" w:hAnsi="Times New Roman" w:cs="Times New Roman"/>
          <w:sz w:val="28"/>
          <w:szCs w:val="28"/>
        </w:rPr>
        <w:t>педагогічним прац</w:t>
      </w:r>
      <w:r w:rsidR="00227BAE" w:rsidRPr="002E342A">
        <w:rPr>
          <w:rFonts w:ascii="Times New Roman" w:hAnsi="Times New Roman" w:cs="Times New Roman"/>
          <w:sz w:val="28"/>
          <w:szCs w:val="28"/>
        </w:rPr>
        <w:t>і</w:t>
      </w:r>
      <w:r w:rsidR="00810BE1" w:rsidRPr="002E342A">
        <w:rPr>
          <w:rFonts w:ascii="Times New Roman" w:hAnsi="Times New Roman" w:cs="Times New Roman"/>
          <w:sz w:val="28"/>
          <w:szCs w:val="28"/>
        </w:rPr>
        <w:t xml:space="preserve">вникам </w:t>
      </w:r>
      <w:r w:rsidR="008F396F" w:rsidRPr="002E342A">
        <w:rPr>
          <w:rFonts w:ascii="Times New Roman" w:hAnsi="Times New Roman" w:cs="Times New Roman"/>
          <w:sz w:val="28"/>
          <w:szCs w:val="28"/>
        </w:rPr>
        <w:t>забезпечують Державний педагогічний інститут, методичні центри, освітні організації центральних органів</w:t>
      </w:r>
      <w:r w:rsidR="00057AF2" w:rsidRPr="002E342A">
        <w:rPr>
          <w:rFonts w:ascii="Times New Roman" w:hAnsi="Times New Roman" w:cs="Times New Roman"/>
          <w:sz w:val="28"/>
          <w:szCs w:val="28"/>
        </w:rPr>
        <w:t xml:space="preserve"> влади</w:t>
      </w:r>
      <w:r w:rsidR="008F396F" w:rsidRPr="002E342A">
        <w:rPr>
          <w:rFonts w:ascii="Times New Roman" w:hAnsi="Times New Roman" w:cs="Times New Roman"/>
          <w:sz w:val="28"/>
          <w:szCs w:val="28"/>
        </w:rPr>
        <w:t xml:space="preserve">, </w:t>
      </w:r>
      <w:r w:rsidR="003911B6" w:rsidRPr="002E342A">
        <w:rPr>
          <w:rFonts w:ascii="Times New Roman" w:hAnsi="Times New Roman" w:cs="Times New Roman"/>
          <w:sz w:val="28"/>
          <w:szCs w:val="28"/>
        </w:rPr>
        <w:t>ВНЗ</w:t>
      </w:r>
      <w:r w:rsidR="00810BE1" w:rsidRPr="002E342A">
        <w:rPr>
          <w:rFonts w:ascii="Times New Roman" w:hAnsi="Times New Roman" w:cs="Times New Roman"/>
          <w:sz w:val="28"/>
          <w:szCs w:val="28"/>
        </w:rPr>
        <w:t xml:space="preserve">, </w:t>
      </w:r>
      <w:r w:rsidR="008F396F" w:rsidRPr="002E342A">
        <w:rPr>
          <w:rFonts w:ascii="Times New Roman" w:hAnsi="Times New Roman" w:cs="Times New Roman"/>
          <w:sz w:val="28"/>
          <w:szCs w:val="28"/>
        </w:rPr>
        <w:t>школ</w:t>
      </w:r>
      <w:r w:rsidR="00810BE1" w:rsidRPr="002E342A">
        <w:rPr>
          <w:rFonts w:ascii="Times New Roman" w:hAnsi="Times New Roman" w:cs="Times New Roman"/>
          <w:sz w:val="28"/>
          <w:szCs w:val="28"/>
        </w:rPr>
        <w:t xml:space="preserve">и </w:t>
      </w:r>
      <w:r w:rsidR="00810BE1" w:rsidRPr="002E342A">
        <w:rPr>
          <w:rFonts w:ascii="Times New Roman" w:eastAsia="TimesNewRomanPSMT" w:hAnsi="Times New Roman" w:cs="Times New Roman"/>
          <w:sz w:val="28"/>
          <w:szCs w:val="28"/>
        </w:rPr>
        <w:t>[300, с. 416-418]</w:t>
      </w:r>
      <w:r w:rsidR="00810BE1" w:rsidRPr="002E342A">
        <w:rPr>
          <w:rFonts w:ascii="Times New Roman" w:hAnsi="Times New Roman" w:cs="Times New Roman"/>
          <w:sz w:val="28"/>
          <w:szCs w:val="28"/>
        </w:rPr>
        <w:t>.</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26 січня 1996 р. </w:t>
      </w:r>
      <w:r w:rsidRPr="002E342A">
        <w:rPr>
          <w:rFonts w:ascii="Times New Roman" w:eastAsia="TimesNewRomanPSMT" w:hAnsi="Times New Roman" w:cs="Times New Roman"/>
          <w:sz w:val="28"/>
          <w:szCs w:val="28"/>
        </w:rPr>
        <w:t xml:space="preserve">Міністерством освіти було </w:t>
      </w:r>
      <w:r w:rsidRPr="002E342A">
        <w:rPr>
          <w:rFonts w:ascii="Times New Roman" w:hAnsi="Times New Roman" w:cs="Times New Roman"/>
          <w:sz w:val="28"/>
          <w:szCs w:val="28"/>
        </w:rPr>
        <w:t xml:space="preserve">прийнято </w:t>
      </w:r>
      <w:r w:rsidRPr="002E342A">
        <w:rPr>
          <w:rFonts w:ascii="Times New Roman" w:eastAsia="TimesNewRomanPSMT" w:hAnsi="Times New Roman" w:cs="Times New Roman"/>
          <w:sz w:val="28"/>
          <w:szCs w:val="28"/>
        </w:rPr>
        <w:t>Постанову «Про професійну та освітню кваліфікацію педагогічних працівників» [301</w:t>
      </w:r>
      <w:r w:rsidR="00227BAE" w:rsidRPr="002E342A">
        <w:rPr>
          <w:rFonts w:ascii="Times New Roman" w:eastAsia="TimesNewRomanPSMT" w:hAnsi="Times New Roman" w:cs="Times New Roman"/>
          <w:sz w:val="28"/>
          <w:szCs w:val="28"/>
        </w:rPr>
        <w:t>], яка більш ніж десятиліття була</w:t>
      </w:r>
      <w:r w:rsidRPr="002E342A">
        <w:rPr>
          <w:rFonts w:ascii="Times New Roman" w:eastAsia="TimesNewRomanPSMT" w:hAnsi="Times New Roman" w:cs="Times New Roman"/>
          <w:sz w:val="28"/>
          <w:szCs w:val="28"/>
        </w:rPr>
        <w:t xml:space="preserve"> єдиним нормативно-регуляторним актом щодо визначення переліку вимог до кваліфікації педагогічних працівників, їх професійних знань, вмінь і навичок. За цією постановою кваліфікацію вчителя формує фахова та педагогічна компетентність. Під фаховою компетентністю розуміється сукупність професійних знань, вмінь і навичок, отриманих у процесі навчання у </w:t>
      </w:r>
      <w:r w:rsidR="003911B6" w:rsidRPr="002E342A">
        <w:rPr>
          <w:rFonts w:ascii="Times New Roman" w:eastAsia="TimesNewRomanPSMT" w:hAnsi="Times New Roman" w:cs="Times New Roman"/>
          <w:sz w:val="28"/>
          <w:szCs w:val="28"/>
        </w:rPr>
        <w:t>виші</w:t>
      </w:r>
      <w:r w:rsidRPr="002E342A">
        <w:rPr>
          <w:rFonts w:ascii="Times New Roman" w:eastAsia="TimesNewRomanPSMT" w:hAnsi="Times New Roman" w:cs="Times New Roman"/>
          <w:sz w:val="28"/>
          <w:szCs w:val="28"/>
        </w:rPr>
        <w:t xml:space="preserve"> або середній школі, проходженні професійної практики. Під педагогічною компетентністю розуміються знання в сфері педагогіки, спеціальної педагогіки, лікувальної педагогіки, психології, дидактики фахових предметів, а також здібності та навички, що необхідні для виконання педагогічної діяльності та отримані під час навчання у </w:t>
      </w:r>
      <w:r w:rsidR="003911B6" w:rsidRPr="002E342A">
        <w:rPr>
          <w:rFonts w:ascii="Times New Roman" w:eastAsia="TimesNewRomanPSMT" w:hAnsi="Times New Roman" w:cs="Times New Roman"/>
          <w:sz w:val="28"/>
          <w:szCs w:val="28"/>
        </w:rPr>
        <w:t>виші</w:t>
      </w:r>
      <w:r w:rsidRPr="002E342A">
        <w:rPr>
          <w:rFonts w:ascii="Times New Roman" w:eastAsia="TimesNewRomanPSMT" w:hAnsi="Times New Roman" w:cs="Times New Roman"/>
          <w:sz w:val="28"/>
          <w:szCs w:val="28"/>
        </w:rPr>
        <w:t xml:space="preserve"> або середній школі за групою навчальних спеціальностей «Учительство і виховання» чи додатково</w:t>
      </w:r>
      <w:r w:rsidR="008E728F" w:rsidRPr="002E342A">
        <w:rPr>
          <w:rFonts w:ascii="Times New Roman" w:eastAsia="TimesNewRomanPSMT" w:hAnsi="Times New Roman" w:cs="Times New Roman"/>
          <w:sz w:val="28"/>
          <w:szCs w:val="28"/>
        </w:rPr>
        <w:t>му педагогічному навчанні [301, </w:t>
      </w:r>
      <w:r w:rsidRPr="002E342A">
        <w:rPr>
          <w:rFonts w:ascii="Times New Roman" w:eastAsia="TimesNewRomanPSMT" w:hAnsi="Times New Roman" w:cs="Times New Roman"/>
          <w:sz w:val="28"/>
          <w:szCs w:val="28"/>
        </w:rPr>
        <w:t>c.</w:t>
      </w:r>
      <w:r w:rsidR="008E728F" w:rsidRPr="002E342A">
        <w:rPr>
          <w:rFonts w:ascii="Times New Roman" w:eastAsia="TimesNewRomanPSMT" w:hAnsi="Times New Roman" w:cs="Times New Roman"/>
          <w:sz w:val="28"/>
          <w:szCs w:val="28"/>
        </w:rPr>
        <w:t> </w:t>
      </w:r>
      <w:r w:rsidRPr="002E342A">
        <w:rPr>
          <w:rFonts w:ascii="Times New Roman" w:eastAsia="TimesNewRomanPSMT" w:hAnsi="Times New Roman" w:cs="Times New Roman"/>
          <w:sz w:val="28"/>
          <w:szCs w:val="28"/>
        </w:rPr>
        <w:t>398].</w:t>
      </w:r>
      <w:r w:rsidRPr="002E342A">
        <w:rPr>
          <w:rFonts w:ascii="Times New Roman" w:hAnsi="Times New Roman" w:cs="Times New Roman"/>
          <w:sz w:val="28"/>
          <w:szCs w:val="28"/>
        </w:rPr>
        <w:t xml:space="preserve"> У контексті критичного осмислення змісту даних категорій І. Турек зазначає, що такі загальні та нечіткі формулювання практично не визначили вимоги щодо цілей, обсягу, засобів і результатів навчання у вищих школах, що готують майбутніх вчителів [283, c. 17]. </w:t>
      </w:r>
    </w:p>
    <w:p w:rsidR="009F7ED4" w:rsidRPr="002E342A" w:rsidRDefault="009F7ED4" w:rsidP="002371EE">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До впровадження в Словаччині Болонських стандартів співвідношення між педагогічними і фаховими дисциплінами було незбалансованим. Вчений І. Турек в 2001-2002 рр. оприлюднив результати емпіричного дослідження навчальних програм 13-ти словацьких факультетів, що готували вчителів (див. дод. З). Відповідно до цих даних навчання фахових предметів на педагогічних факультетах займало 72,1% всього навчального часу, тоді як вивчення предметів, що забезпечують педагогічну компетентність (педагогічні, психологічні, дидактичні дисципліни, педагогічна практика) складало тільки 23 % загального навчального навантаження студентів [283, c. 17]. Тобто на факультетах, які готують вчителів, втричі більше часу відводилося на вивчення фахових предметів у порівнянні з педагогічними. Як констатує І. Турек, при підготовці вчителів в тогочасній Словаччині концентрувалися більше на відповіді на питання – «Що вчити?» (тобто фахові компетенції) і в меншій мірі на рівноцінних питаннях «Як навчати? Чому навчати? Як дізнатися, чого навчили?» (тобто психолого-педагогічні та методичні складові педагогічної компетентності). </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На педагогічних факультетах СР не було єдиних стандартизованих вимог щодо змісту навчальних дисциплін та їх обсягу в годинах. Відмінності в кількості годин, що виділялися на групи предметів були разючими (див. табл. 2.5).</w:t>
      </w:r>
    </w:p>
    <w:p w:rsidR="009F7ED4" w:rsidRPr="002E342A" w:rsidRDefault="009F7ED4" w:rsidP="00A309F5">
      <w:pPr>
        <w:spacing w:after="0" w:line="360" w:lineRule="auto"/>
        <w:ind w:firstLine="709"/>
        <w:jc w:val="right"/>
        <w:rPr>
          <w:rFonts w:ascii="Times New Roman" w:hAnsi="Times New Roman" w:cs="Times New Roman"/>
          <w:i/>
          <w:sz w:val="28"/>
          <w:szCs w:val="28"/>
        </w:rPr>
      </w:pPr>
      <w:r w:rsidRPr="002E342A">
        <w:rPr>
          <w:rFonts w:ascii="Times New Roman" w:hAnsi="Times New Roman" w:cs="Times New Roman"/>
          <w:i/>
          <w:sz w:val="28"/>
          <w:szCs w:val="28"/>
        </w:rPr>
        <w:t>Таблиця 2.5</w:t>
      </w:r>
    </w:p>
    <w:p w:rsidR="009F7ED4" w:rsidRPr="002E342A" w:rsidRDefault="009F7ED4" w:rsidP="00A309F5">
      <w:pPr>
        <w:spacing w:after="0" w:line="360" w:lineRule="auto"/>
        <w:ind w:firstLine="709"/>
        <w:jc w:val="center"/>
        <w:rPr>
          <w:rFonts w:ascii="Times New Roman" w:hAnsi="Times New Roman" w:cs="Times New Roman"/>
          <w:b/>
          <w:sz w:val="28"/>
          <w:szCs w:val="28"/>
        </w:rPr>
      </w:pPr>
      <w:r w:rsidRPr="002E342A">
        <w:rPr>
          <w:rFonts w:ascii="Times New Roman" w:hAnsi="Times New Roman" w:cs="Times New Roman"/>
          <w:b/>
          <w:sz w:val="28"/>
          <w:szCs w:val="28"/>
        </w:rPr>
        <w:t>Кількість годин, що відводилася для вивчення навчальних дисциплін на педагогічних факультетах СР</w:t>
      </w:r>
      <w:r w:rsidR="002371EE" w:rsidRPr="002E342A">
        <w:rPr>
          <w:rFonts w:ascii="Times New Roman" w:hAnsi="Times New Roman" w:cs="Times New Roman"/>
          <w:sz w:val="28"/>
          <w:szCs w:val="28"/>
        </w:rPr>
        <w:t>.</w:t>
      </w:r>
      <w:r w:rsidRPr="002E342A">
        <w:rPr>
          <w:rFonts w:ascii="Times New Roman" w:hAnsi="Times New Roman" w:cs="Times New Roman"/>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2"/>
        <w:gridCol w:w="3190"/>
        <w:gridCol w:w="3190"/>
      </w:tblGrid>
      <w:tr w:rsidR="009F7ED4" w:rsidRPr="002E342A" w:rsidTr="002371EE">
        <w:tc>
          <w:tcPr>
            <w:tcW w:w="3082" w:type="dxa"/>
            <w:vAlign w:val="center"/>
          </w:tcPr>
          <w:p w:rsidR="009F7ED4" w:rsidRPr="002E342A" w:rsidRDefault="009F7ED4" w:rsidP="00B05522">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Групи дисциплін</w:t>
            </w:r>
          </w:p>
        </w:tc>
        <w:tc>
          <w:tcPr>
            <w:tcW w:w="3190" w:type="dxa"/>
            <w:vAlign w:val="center"/>
          </w:tcPr>
          <w:p w:rsidR="009F7ED4" w:rsidRPr="002E342A" w:rsidRDefault="009F7ED4" w:rsidP="00B05522">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Загальна кількість годин для вивчення дисциплін</w:t>
            </w:r>
          </w:p>
        </w:tc>
        <w:tc>
          <w:tcPr>
            <w:tcW w:w="3190" w:type="dxa"/>
            <w:vAlign w:val="center"/>
          </w:tcPr>
          <w:p w:rsidR="009F7ED4" w:rsidRPr="002E342A" w:rsidRDefault="009F7ED4" w:rsidP="00B05522">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Кількість часу (у %) для вивчення дисциплін</w:t>
            </w:r>
          </w:p>
        </w:tc>
      </w:tr>
      <w:tr w:rsidR="009F7ED4" w:rsidRPr="002E342A" w:rsidTr="009C1556">
        <w:tc>
          <w:tcPr>
            <w:tcW w:w="3082" w:type="dxa"/>
          </w:tcPr>
          <w:p w:rsidR="009F7ED4" w:rsidRPr="002E342A" w:rsidRDefault="009F7ED4" w:rsidP="00B05522">
            <w:pPr>
              <w:spacing w:after="0"/>
              <w:ind w:firstLine="34"/>
              <w:jc w:val="both"/>
              <w:rPr>
                <w:rFonts w:ascii="Times New Roman" w:hAnsi="Times New Roman" w:cs="Times New Roman"/>
                <w:sz w:val="28"/>
                <w:szCs w:val="28"/>
              </w:rPr>
            </w:pPr>
            <w:r w:rsidRPr="002E342A">
              <w:rPr>
                <w:rFonts w:ascii="Times New Roman" w:hAnsi="Times New Roman" w:cs="Times New Roman"/>
                <w:sz w:val="28"/>
                <w:szCs w:val="28"/>
              </w:rPr>
              <w:t>Педагогічні дисципліни</w:t>
            </w:r>
          </w:p>
        </w:tc>
        <w:tc>
          <w:tcPr>
            <w:tcW w:w="3190" w:type="dxa"/>
            <w:vAlign w:val="center"/>
          </w:tcPr>
          <w:p w:rsidR="009F7ED4" w:rsidRPr="002E342A" w:rsidRDefault="009F7ED4" w:rsidP="00B05522">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55-221</w:t>
            </w:r>
          </w:p>
        </w:tc>
        <w:tc>
          <w:tcPr>
            <w:tcW w:w="3190" w:type="dxa"/>
            <w:vAlign w:val="center"/>
          </w:tcPr>
          <w:p w:rsidR="009F7ED4" w:rsidRPr="002E342A" w:rsidRDefault="009F7ED4" w:rsidP="00B05522">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2,6-8,2</w:t>
            </w:r>
          </w:p>
        </w:tc>
      </w:tr>
      <w:tr w:rsidR="009F7ED4" w:rsidRPr="002E342A" w:rsidTr="009C1556">
        <w:tc>
          <w:tcPr>
            <w:tcW w:w="3082" w:type="dxa"/>
          </w:tcPr>
          <w:p w:rsidR="009F7ED4" w:rsidRPr="002E342A" w:rsidRDefault="009F7ED4" w:rsidP="00B05522">
            <w:pPr>
              <w:spacing w:after="0"/>
              <w:ind w:firstLine="34"/>
              <w:jc w:val="both"/>
              <w:rPr>
                <w:rFonts w:ascii="Times New Roman" w:hAnsi="Times New Roman" w:cs="Times New Roman"/>
                <w:sz w:val="28"/>
                <w:szCs w:val="28"/>
              </w:rPr>
            </w:pPr>
            <w:r w:rsidRPr="002E342A">
              <w:rPr>
                <w:rFonts w:ascii="Times New Roman" w:hAnsi="Times New Roman" w:cs="Times New Roman"/>
                <w:sz w:val="28"/>
                <w:szCs w:val="28"/>
              </w:rPr>
              <w:t>Дидактичні дисципліни</w:t>
            </w:r>
          </w:p>
        </w:tc>
        <w:tc>
          <w:tcPr>
            <w:tcW w:w="3190" w:type="dxa"/>
            <w:vAlign w:val="center"/>
          </w:tcPr>
          <w:p w:rsidR="009F7ED4" w:rsidRPr="002E342A" w:rsidRDefault="009F7ED4" w:rsidP="00B05522">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78-322</w:t>
            </w:r>
          </w:p>
        </w:tc>
        <w:tc>
          <w:tcPr>
            <w:tcW w:w="3190" w:type="dxa"/>
            <w:vAlign w:val="center"/>
          </w:tcPr>
          <w:p w:rsidR="009F7ED4" w:rsidRPr="002E342A" w:rsidRDefault="009F7ED4" w:rsidP="00B05522">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4,0-11,6</w:t>
            </w:r>
          </w:p>
        </w:tc>
      </w:tr>
      <w:tr w:rsidR="009F7ED4" w:rsidRPr="002E342A" w:rsidTr="009C1556">
        <w:tc>
          <w:tcPr>
            <w:tcW w:w="3082" w:type="dxa"/>
          </w:tcPr>
          <w:p w:rsidR="009F7ED4" w:rsidRPr="002E342A" w:rsidRDefault="009F7ED4" w:rsidP="00B05522">
            <w:pPr>
              <w:spacing w:after="0"/>
              <w:ind w:firstLine="34"/>
              <w:jc w:val="both"/>
              <w:rPr>
                <w:rFonts w:ascii="Times New Roman" w:hAnsi="Times New Roman" w:cs="Times New Roman"/>
                <w:sz w:val="28"/>
                <w:szCs w:val="28"/>
              </w:rPr>
            </w:pPr>
            <w:r w:rsidRPr="002E342A">
              <w:rPr>
                <w:rFonts w:ascii="Times New Roman" w:hAnsi="Times New Roman" w:cs="Times New Roman"/>
                <w:sz w:val="28"/>
                <w:szCs w:val="28"/>
              </w:rPr>
              <w:t>Психологічні дисципліни</w:t>
            </w:r>
          </w:p>
        </w:tc>
        <w:tc>
          <w:tcPr>
            <w:tcW w:w="3190" w:type="dxa"/>
            <w:vAlign w:val="center"/>
          </w:tcPr>
          <w:p w:rsidR="009F7ED4" w:rsidRPr="002E342A" w:rsidRDefault="009F7ED4" w:rsidP="00B05522">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56-117</w:t>
            </w:r>
          </w:p>
        </w:tc>
        <w:tc>
          <w:tcPr>
            <w:tcW w:w="3190" w:type="dxa"/>
            <w:vAlign w:val="center"/>
          </w:tcPr>
          <w:p w:rsidR="009F7ED4" w:rsidRPr="002E342A" w:rsidRDefault="009F7ED4" w:rsidP="00B05522">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2,6-5,4</w:t>
            </w:r>
          </w:p>
        </w:tc>
      </w:tr>
      <w:tr w:rsidR="009F7ED4" w:rsidRPr="002E342A" w:rsidTr="009C1556">
        <w:tc>
          <w:tcPr>
            <w:tcW w:w="3082" w:type="dxa"/>
          </w:tcPr>
          <w:p w:rsidR="009F7ED4" w:rsidRPr="002E342A" w:rsidRDefault="009F7ED4" w:rsidP="00B05522">
            <w:pPr>
              <w:spacing w:after="0"/>
              <w:ind w:firstLine="34"/>
              <w:jc w:val="both"/>
              <w:rPr>
                <w:rFonts w:ascii="Times New Roman" w:hAnsi="Times New Roman" w:cs="Times New Roman"/>
                <w:sz w:val="28"/>
                <w:szCs w:val="28"/>
              </w:rPr>
            </w:pPr>
            <w:r w:rsidRPr="002E342A">
              <w:rPr>
                <w:rFonts w:ascii="Times New Roman" w:hAnsi="Times New Roman" w:cs="Times New Roman"/>
                <w:sz w:val="28"/>
                <w:szCs w:val="28"/>
              </w:rPr>
              <w:t>Фахові дисципліни</w:t>
            </w:r>
          </w:p>
        </w:tc>
        <w:tc>
          <w:tcPr>
            <w:tcW w:w="3190" w:type="dxa"/>
            <w:vAlign w:val="center"/>
          </w:tcPr>
          <w:p w:rsidR="009F7ED4" w:rsidRPr="002E342A" w:rsidRDefault="009F7ED4" w:rsidP="00B05522">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1560-2613</w:t>
            </w:r>
          </w:p>
        </w:tc>
        <w:tc>
          <w:tcPr>
            <w:tcW w:w="3190" w:type="dxa"/>
            <w:vAlign w:val="center"/>
          </w:tcPr>
          <w:p w:rsidR="009F7ED4" w:rsidRPr="002E342A" w:rsidRDefault="009F7ED4" w:rsidP="00B05522">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57,9-80,5</w:t>
            </w:r>
          </w:p>
        </w:tc>
      </w:tr>
    </w:tbl>
    <w:p w:rsidR="009F7ED4" w:rsidRPr="002E342A" w:rsidRDefault="009F7ED4" w:rsidP="00B05522">
      <w:pPr>
        <w:spacing w:before="120"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Джерело: [283</w:t>
      </w:r>
      <w:r w:rsidRPr="002E342A">
        <w:rPr>
          <w:rStyle w:val="af1"/>
          <w:rFonts w:ascii="Times New Roman" w:hAnsi="Times New Roman" w:cs="Times New Roman"/>
          <w:bCs/>
          <w:i w:val="0"/>
          <w:iCs w:val="0"/>
          <w:sz w:val="28"/>
          <w:szCs w:val="28"/>
          <w:shd w:val="clear" w:color="auto" w:fill="FFFFFF"/>
        </w:rPr>
        <w:t>, с. 18</w:t>
      </w:r>
      <w:r w:rsidRPr="002E342A">
        <w:rPr>
          <w:rFonts w:ascii="Times New Roman" w:hAnsi="Times New Roman" w:cs="Times New Roman"/>
          <w:sz w:val="28"/>
          <w:szCs w:val="28"/>
        </w:rPr>
        <w:t>].</w:t>
      </w:r>
    </w:p>
    <w:p w:rsidR="009F7ED4" w:rsidRPr="002E342A" w:rsidRDefault="009F7ED4" w:rsidP="00A309F5">
      <w:pPr>
        <w:spacing w:after="0" w:line="360" w:lineRule="auto"/>
        <w:ind w:firstLine="709"/>
        <w:jc w:val="both"/>
        <w:rPr>
          <w:rFonts w:ascii="Times New Roman" w:hAnsi="Times New Roman" w:cs="Times New Roman"/>
          <w:sz w:val="28"/>
          <w:szCs w:val="28"/>
        </w:rPr>
      </w:pP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Таким чином, друга фаза трансформації характеризувалася тільки частковим оновленням освітніх структур, мінімальними змінами у сфері вищої педагогічної освіти в незалежній Словаччині.</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Другий етап реформування вищої освіти СР (1999-2004 рр.) пов'язаний з підписанням Болонської декларації і реалізацією курсу на інтеграцією в європейський освітній простір. Європейський курс розвитку словацької вищої школи був декларативно визначений ще на поч. 1990-х рр., але реальні кроки в цьому напрямку намітилися тільки в кін. 1990-х рр. з приходом до влади демократичної урядової коаліції на чолі з Мікулашом Дзуріндою. </w:t>
      </w:r>
    </w:p>
    <w:p w:rsidR="009F7ED4" w:rsidRPr="002E342A" w:rsidRDefault="009F7ED4" w:rsidP="002371EE">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Важливим імпульсом до європеїзації вищої освіти було підписання Словаччиною в червні 1999 р. Болонської декларації про європейський простір вищої освіти [</w:t>
      </w:r>
      <w:r w:rsidRPr="002E342A">
        <w:rPr>
          <w:rFonts w:ascii="Times New Roman" w:hAnsi="Times New Roman" w:cs="Times New Roman"/>
          <w:bCs/>
          <w:sz w:val="28"/>
          <w:szCs w:val="28"/>
        </w:rPr>
        <w:t>277</w:t>
      </w:r>
      <w:r w:rsidRPr="002E342A">
        <w:rPr>
          <w:rFonts w:ascii="Times New Roman" w:hAnsi="Times New Roman" w:cs="Times New Roman"/>
          <w:sz w:val="28"/>
          <w:szCs w:val="28"/>
        </w:rPr>
        <w:t>], однією з стратегічних цілей якої є створення умов для конвергенції національних систем вищої освіти. Словаччина усвідомила важливість і масштабність Болонського процесу, який «реалізується на інституційному, національному та європейському рівнях, має підтримку європейських органів, урядів, національних ректорських конференцій і вищих шкіл» [264, c. 8]. Від Словаччини</w:t>
      </w:r>
      <w:r w:rsidR="002371EE" w:rsidRPr="002E342A">
        <w:rPr>
          <w:rFonts w:ascii="Times New Roman" w:hAnsi="Times New Roman" w:cs="Times New Roman"/>
          <w:sz w:val="28"/>
          <w:szCs w:val="28"/>
        </w:rPr>
        <w:t xml:space="preserve"> Болонську декларацію підписав м</w:t>
      </w:r>
      <w:r w:rsidRPr="002E342A">
        <w:rPr>
          <w:rFonts w:ascii="Times New Roman" w:hAnsi="Times New Roman" w:cs="Times New Roman"/>
          <w:sz w:val="28"/>
          <w:szCs w:val="28"/>
        </w:rPr>
        <w:t>іністр освіти М. Фтачнік</w:t>
      </w:r>
      <w:r w:rsidRPr="002E342A">
        <w:rPr>
          <w:rFonts w:ascii="Times New Roman" w:hAnsi="Times New Roman" w:cs="Times New Roman"/>
          <w:sz w:val="28"/>
          <w:szCs w:val="28"/>
          <w:shd w:val="clear" w:color="auto" w:fill="FFFFFF"/>
        </w:rPr>
        <w:t>.</w:t>
      </w:r>
      <w:r w:rsidR="002371EE" w:rsidRPr="002E342A">
        <w:rPr>
          <w:rFonts w:ascii="Times New Roman" w:hAnsi="Times New Roman" w:cs="Times New Roman"/>
          <w:sz w:val="28"/>
          <w:szCs w:val="28"/>
        </w:rPr>
        <w:t xml:space="preserve"> </w:t>
      </w:r>
      <w:r w:rsidRPr="002E342A">
        <w:rPr>
          <w:rFonts w:ascii="Times New Roman" w:hAnsi="Times New Roman" w:cs="Times New Roman"/>
          <w:sz w:val="28"/>
          <w:szCs w:val="28"/>
        </w:rPr>
        <w:t xml:space="preserve">Підписавши декларацію, Словаччина взяла на себе зобов’язання реформувати вищу освіту відповідно до визначених стандартів і рекомендацій. </w:t>
      </w:r>
    </w:p>
    <w:p w:rsidR="009F7ED4" w:rsidRPr="002E342A" w:rsidRDefault="009F7ED4" w:rsidP="00A309F5">
      <w:pPr>
        <w:tabs>
          <w:tab w:val="left" w:pos="1080"/>
        </w:tabs>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Болонська декларації зафіксувала основні напрямки і цілі перетворень: </w:t>
      </w:r>
    </w:p>
    <w:p w:rsidR="009F7ED4" w:rsidRPr="002E342A" w:rsidRDefault="009F7ED4" w:rsidP="00A309F5">
      <w:pPr>
        <w:tabs>
          <w:tab w:val="left" w:pos="1080"/>
        </w:tabs>
        <w:spacing w:after="0" w:line="360" w:lineRule="auto"/>
        <w:ind w:firstLine="709"/>
        <w:jc w:val="both"/>
        <w:rPr>
          <w:rStyle w:val="aa"/>
          <w:rFonts w:ascii="Times New Roman" w:hAnsi="Times New Roman" w:cs="Times New Roman"/>
          <w:b w:val="0"/>
          <w:bCs w:val="0"/>
          <w:sz w:val="28"/>
          <w:szCs w:val="28"/>
        </w:rPr>
      </w:pPr>
      <w:r w:rsidRPr="002E342A">
        <w:rPr>
          <w:rFonts w:ascii="Times New Roman" w:hAnsi="Times New Roman" w:cs="Times New Roman"/>
          <w:sz w:val="28"/>
          <w:szCs w:val="28"/>
        </w:rPr>
        <w:t xml:space="preserve">1. Затвердження загальноприйнятної та порівняної системи вчених ступенів, у тому числі </w:t>
      </w:r>
      <w:r w:rsidR="007B5731">
        <w:rPr>
          <w:rFonts w:ascii="Times New Roman" w:hAnsi="Times New Roman" w:cs="Times New Roman"/>
          <w:sz w:val="28"/>
          <w:szCs w:val="28"/>
        </w:rPr>
        <w:t>через</w:t>
      </w:r>
      <w:r w:rsidRPr="002E342A">
        <w:rPr>
          <w:rFonts w:ascii="Times New Roman" w:hAnsi="Times New Roman" w:cs="Times New Roman"/>
          <w:sz w:val="28"/>
          <w:szCs w:val="28"/>
        </w:rPr>
        <w:t xml:space="preserve"> запровадження Додатка до  диплому (англ. Diploma Supplement – </w:t>
      </w:r>
      <w:r w:rsidRPr="002E342A">
        <w:rPr>
          <w:rFonts w:ascii="Times New Roman" w:hAnsi="Times New Roman" w:cs="Times New Roman"/>
          <w:bCs/>
          <w:sz w:val="28"/>
          <w:szCs w:val="28"/>
        </w:rPr>
        <w:t>DS</w:t>
      </w:r>
      <w:r w:rsidRPr="002E342A">
        <w:rPr>
          <w:rFonts w:ascii="Times New Roman" w:hAnsi="Times New Roman" w:cs="Times New Roman"/>
          <w:sz w:val="28"/>
          <w:szCs w:val="28"/>
        </w:rPr>
        <w:t xml:space="preserve">), з метою сприяння працевлаштуванню </w:t>
      </w:r>
      <w:r w:rsidR="007B5731">
        <w:rPr>
          <w:rFonts w:ascii="Times New Roman" w:hAnsi="Times New Roman" w:cs="Times New Roman"/>
          <w:sz w:val="28"/>
          <w:szCs w:val="28"/>
        </w:rPr>
        <w:t xml:space="preserve">випускників ВНЗ </w:t>
      </w:r>
      <w:r w:rsidRPr="002E342A">
        <w:rPr>
          <w:rFonts w:ascii="Times New Roman" w:hAnsi="Times New Roman" w:cs="Times New Roman"/>
          <w:sz w:val="28"/>
          <w:szCs w:val="28"/>
        </w:rPr>
        <w:t>і підвищення міжнародної конкурентоспроможності європейської системи вищої освіти [</w:t>
      </w:r>
      <w:r w:rsidRPr="002E342A">
        <w:rPr>
          <w:rFonts w:ascii="Times New Roman" w:hAnsi="Times New Roman" w:cs="Times New Roman"/>
          <w:bCs/>
          <w:sz w:val="28"/>
          <w:szCs w:val="28"/>
          <w:bdr w:val="none" w:sz="0" w:space="0" w:color="auto" w:frame="1"/>
        </w:rPr>
        <w:t>116</w:t>
      </w:r>
      <w:r w:rsidRPr="002E342A">
        <w:rPr>
          <w:rFonts w:ascii="Times New Roman" w:hAnsi="Times New Roman" w:cs="Times New Roman"/>
          <w:sz w:val="28"/>
          <w:szCs w:val="28"/>
        </w:rPr>
        <w:t>]</w:t>
      </w:r>
      <w:r w:rsidRPr="002E342A">
        <w:rPr>
          <w:rFonts w:ascii="Times New Roman" w:hAnsi="Times New Roman" w:cs="Times New Roman"/>
          <w:bCs/>
          <w:sz w:val="28"/>
          <w:szCs w:val="28"/>
          <w:bdr w:val="none" w:sz="0" w:space="0" w:color="auto" w:frame="1"/>
        </w:rPr>
        <w:t>.</w:t>
      </w:r>
    </w:p>
    <w:p w:rsidR="009F7ED4" w:rsidRPr="002E342A" w:rsidRDefault="009F7ED4" w:rsidP="00A309F5">
      <w:pPr>
        <w:tabs>
          <w:tab w:val="left" w:pos="1080"/>
        </w:tabs>
        <w:spacing w:after="0" w:line="360" w:lineRule="auto"/>
        <w:ind w:firstLine="709"/>
        <w:jc w:val="both"/>
        <w:rPr>
          <w:rFonts w:ascii="Times New Roman" w:hAnsi="Times New Roman" w:cs="Times New Roman"/>
          <w:bCs/>
          <w:sz w:val="28"/>
          <w:szCs w:val="28"/>
          <w:bdr w:val="none" w:sz="0" w:space="0" w:color="auto" w:frame="1"/>
        </w:rPr>
      </w:pPr>
      <w:r w:rsidRPr="002E342A">
        <w:rPr>
          <w:rStyle w:val="aa"/>
          <w:rFonts w:ascii="Times New Roman" w:hAnsi="Times New Roman" w:cs="Times New Roman"/>
          <w:b w:val="0"/>
          <w:bCs w:val="0"/>
          <w:sz w:val="28"/>
          <w:szCs w:val="28"/>
        </w:rPr>
        <w:t xml:space="preserve">2. </w:t>
      </w:r>
      <w:r w:rsidR="007B5731">
        <w:rPr>
          <w:rStyle w:val="aa"/>
          <w:rFonts w:ascii="Times New Roman" w:hAnsi="Times New Roman" w:cs="Times New Roman"/>
          <w:b w:val="0"/>
          <w:sz w:val="28"/>
          <w:szCs w:val="28"/>
          <w:bdr w:val="none" w:sz="0" w:space="0" w:color="auto" w:frame="1"/>
        </w:rPr>
        <w:t>Впровадження</w:t>
      </w:r>
      <w:r w:rsidRPr="002E342A">
        <w:rPr>
          <w:rStyle w:val="aa"/>
          <w:rFonts w:ascii="Times New Roman" w:hAnsi="Times New Roman" w:cs="Times New Roman"/>
          <w:b w:val="0"/>
          <w:sz w:val="28"/>
          <w:szCs w:val="28"/>
          <w:bdr w:val="none" w:sz="0" w:space="0" w:color="auto" w:frame="1"/>
        </w:rPr>
        <w:t xml:space="preserve"> двоциклового навчання – </w:t>
      </w:r>
      <w:r w:rsidRPr="002E342A">
        <w:rPr>
          <w:rFonts w:ascii="Times New Roman" w:hAnsi="Times New Roman" w:cs="Times New Roman"/>
          <w:sz w:val="28"/>
          <w:szCs w:val="28"/>
        </w:rPr>
        <w:t xml:space="preserve">додипломного та післядипломного. Доступ до </w:t>
      </w:r>
      <w:r w:rsidR="007B5731">
        <w:rPr>
          <w:rFonts w:ascii="Times New Roman" w:hAnsi="Times New Roman" w:cs="Times New Roman"/>
          <w:sz w:val="28"/>
          <w:szCs w:val="28"/>
        </w:rPr>
        <w:t>післядипломного</w:t>
      </w:r>
      <w:r w:rsidRPr="002E342A">
        <w:rPr>
          <w:rFonts w:ascii="Times New Roman" w:hAnsi="Times New Roman" w:cs="Times New Roman"/>
          <w:sz w:val="28"/>
          <w:szCs w:val="28"/>
        </w:rPr>
        <w:t xml:space="preserve"> навчання потребуватиме успішного завершення першого</w:t>
      </w:r>
      <w:r w:rsidR="007B5731">
        <w:rPr>
          <w:rFonts w:ascii="Times New Roman" w:hAnsi="Times New Roman" w:cs="Times New Roman"/>
          <w:sz w:val="28"/>
          <w:szCs w:val="28"/>
        </w:rPr>
        <w:t xml:space="preserve"> циклу</w:t>
      </w:r>
      <w:r w:rsidRPr="002E342A">
        <w:rPr>
          <w:rFonts w:ascii="Times New Roman" w:hAnsi="Times New Roman" w:cs="Times New Roman"/>
          <w:sz w:val="28"/>
          <w:szCs w:val="28"/>
        </w:rPr>
        <w:t xml:space="preserve">, який </w:t>
      </w:r>
      <w:r w:rsidR="007B5731">
        <w:rPr>
          <w:rFonts w:ascii="Times New Roman" w:hAnsi="Times New Roman" w:cs="Times New Roman"/>
          <w:sz w:val="28"/>
          <w:szCs w:val="28"/>
        </w:rPr>
        <w:t>повинен</w:t>
      </w:r>
      <w:r w:rsidRPr="002E342A">
        <w:rPr>
          <w:rFonts w:ascii="Times New Roman" w:hAnsi="Times New Roman" w:cs="Times New Roman"/>
          <w:sz w:val="28"/>
          <w:szCs w:val="28"/>
        </w:rPr>
        <w:t xml:space="preserve"> тривати щонайменше три роки. Вч</w:t>
      </w:r>
      <w:r w:rsidR="007B5731">
        <w:rPr>
          <w:rFonts w:ascii="Times New Roman" w:hAnsi="Times New Roman" w:cs="Times New Roman"/>
          <w:sz w:val="28"/>
          <w:szCs w:val="28"/>
        </w:rPr>
        <w:t>ений ступінь, що присвоюється після завершення</w:t>
      </w:r>
      <w:r w:rsidRPr="002E342A">
        <w:rPr>
          <w:rFonts w:ascii="Times New Roman" w:hAnsi="Times New Roman" w:cs="Times New Roman"/>
          <w:sz w:val="28"/>
          <w:szCs w:val="28"/>
        </w:rPr>
        <w:t xml:space="preserve"> першого циклу, на європейському ринку праці </w:t>
      </w:r>
      <w:r w:rsidR="007B5731">
        <w:rPr>
          <w:rFonts w:ascii="Times New Roman" w:hAnsi="Times New Roman" w:cs="Times New Roman"/>
          <w:sz w:val="28"/>
          <w:szCs w:val="28"/>
        </w:rPr>
        <w:t>вважатиметься</w:t>
      </w:r>
      <w:r w:rsidRPr="002E342A">
        <w:rPr>
          <w:rFonts w:ascii="Times New Roman" w:hAnsi="Times New Roman" w:cs="Times New Roman"/>
          <w:sz w:val="28"/>
          <w:szCs w:val="28"/>
        </w:rPr>
        <w:t xml:space="preserve"> </w:t>
      </w:r>
      <w:r w:rsidR="007B5731">
        <w:rPr>
          <w:rFonts w:ascii="Times New Roman" w:hAnsi="Times New Roman" w:cs="Times New Roman"/>
          <w:sz w:val="28"/>
          <w:szCs w:val="28"/>
        </w:rPr>
        <w:t>за</w:t>
      </w:r>
      <w:r w:rsidRPr="002E342A">
        <w:rPr>
          <w:rFonts w:ascii="Times New Roman" w:hAnsi="Times New Roman" w:cs="Times New Roman"/>
          <w:sz w:val="28"/>
          <w:szCs w:val="28"/>
        </w:rPr>
        <w:t xml:space="preserve"> відповідний рівень кваліфікації. </w:t>
      </w:r>
      <w:r w:rsidR="007B5731">
        <w:rPr>
          <w:rFonts w:ascii="Times New Roman" w:hAnsi="Times New Roman" w:cs="Times New Roman"/>
          <w:sz w:val="28"/>
          <w:szCs w:val="28"/>
        </w:rPr>
        <w:t>У результаті навчання</w:t>
      </w:r>
      <w:r w:rsidRPr="002E342A">
        <w:rPr>
          <w:rFonts w:ascii="Times New Roman" w:hAnsi="Times New Roman" w:cs="Times New Roman"/>
          <w:sz w:val="28"/>
          <w:szCs w:val="28"/>
        </w:rPr>
        <w:t xml:space="preserve"> </w:t>
      </w:r>
      <w:r w:rsidR="007B5731">
        <w:rPr>
          <w:rFonts w:ascii="Times New Roman" w:hAnsi="Times New Roman" w:cs="Times New Roman"/>
          <w:sz w:val="28"/>
          <w:szCs w:val="28"/>
        </w:rPr>
        <w:t>на другому навчальному циклі</w:t>
      </w:r>
      <w:r w:rsidRPr="002E342A">
        <w:rPr>
          <w:rFonts w:ascii="Times New Roman" w:hAnsi="Times New Roman" w:cs="Times New Roman"/>
          <w:sz w:val="28"/>
          <w:szCs w:val="28"/>
        </w:rPr>
        <w:t xml:space="preserve"> </w:t>
      </w:r>
      <w:r w:rsidR="007B5731">
        <w:rPr>
          <w:rFonts w:ascii="Times New Roman" w:hAnsi="Times New Roman" w:cs="Times New Roman"/>
          <w:sz w:val="28"/>
          <w:szCs w:val="28"/>
        </w:rPr>
        <w:t>випускник отримує</w:t>
      </w:r>
      <w:r w:rsidRPr="002E342A">
        <w:rPr>
          <w:rFonts w:ascii="Times New Roman" w:hAnsi="Times New Roman" w:cs="Times New Roman"/>
          <w:sz w:val="28"/>
          <w:szCs w:val="28"/>
        </w:rPr>
        <w:t xml:space="preserve"> ступінь магістра та/або доктора</w:t>
      </w:r>
      <w:r w:rsidR="008E08B6">
        <w:rPr>
          <w:rFonts w:ascii="Times New Roman" w:hAnsi="Times New Roman" w:cs="Times New Roman"/>
          <w:sz w:val="28"/>
          <w:szCs w:val="28"/>
        </w:rPr>
        <w:t xml:space="preserve"> </w:t>
      </w:r>
      <w:r w:rsidR="008E08B6" w:rsidRPr="002E342A">
        <w:rPr>
          <w:rFonts w:ascii="Times New Roman" w:hAnsi="Times New Roman" w:cs="Times New Roman"/>
          <w:sz w:val="28"/>
          <w:szCs w:val="28"/>
        </w:rPr>
        <w:t>[</w:t>
      </w:r>
      <w:r w:rsidR="008E08B6" w:rsidRPr="002E342A">
        <w:rPr>
          <w:rFonts w:ascii="Times New Roman" w:hAnsi="Times New Roman" w:cs="Times New Roman"/>
          <w:bCs/>
          <w:sz w:val="28"/>
          <w:szCs w:val="28"/>
          <w:bdr w:val="none" w:sz="0" w:space="0" w:color="auto" w:frame="1"/>
        </w:rPr>
        <w:t>116</w:t>
      </w:r>
      <w:r w:rsidR="008E08B6" w:rsidRPr="002E342A">
        <w:rPr>
          <w:rFonts w:ascii="Times New Roman" w:hAnsi="Times New Roman" w:cs="Times New Roman"/>
          <w:sz w:val="28"/>
          <w:szCs w:val="28"/>
        </w:rPr>
        <w:t>]</w:t>
      </w:r>
      <w:r w:rsidRPr="002E342A">
        <w:rPr>
          <w:rFonts w:ascii="Times New Roman" w:hAnsi="Times New Roman" w:cs="Times New Roman"/>
          <w:bCs/>
          <w:sz w:val="28"/>
          <w:szCs w:val="28"/>
          <w:bdr w:val="none" w:sz="0" w:space="0" w:color="auto" w:frame="1"/>
        </w:rPr>
        <w:t>.</w:t>
      </w:r>
    </w:p>
    <w:p w:rsidR="009F7ED4" w:rsidRPr="002E342A" w:rsidRDefault="009F7ED4" w:rsidP="00A309F5">
      <w:pPr>
        <w:tabs>
          <w:tab w:val="left" w:pos="1080"/>
        </w:tabs>
        <w:spacing w:after="0" w:line="360" w:lineRule="auto"/>
        <w:ind w:firstLine="709"/>
        <w:jc w:val="both"/>
        <w:rPr>
          <w:rFonts w:ascii="Times New Roman" w:hAnsi="Times New Roman" w:cs="Times New Roman"/>
          <w:sz w:val="28"/>
          <w:szCs w:val="28"/>
        </w:rPr>
      </w:pPr>
      <w:r w:rsidRPr="002E342A">
        <w:rPr>
          <w:rStyle w:val="aa"/>
          <w:rFonts w:ascii="Times New Roman" w:hAnsi="Times New Roman" w:cs="Times New Roman"/>
          <w:b w:val="0"/>
          <w:bCs w:val="0"/>
          <w:sz w:val="28"/>
          <w:szCs w:val="28"/>
        </w:rPr>
        <w:t xml:space="preserve">3. </w:t>
      </w:r>
      <w:r w:rsidRPr="002E342A">
        <w:rPr>
          <w:rStyle w:val="aa"/>
          <w:rFonts w:ascii="Times New Roman" w:hAnsi="Times New Roman" w:cs="Times New Roman"/>
          <w:b w:val="0"/>
          <w:sz w:val="28"/>
          <w:szCs w:val="28"/>
          <w:bdr w:val="none" w:sz="0" w:space="0" w:color="auto" w:frame="1"/>
        </w:rPr>
        <w:t xml:space="preserve">Запровадження кредитної системи </w:t>
      </w:r>
      <w:r w:rsidRPr="002E342A">
        <w:rPr>
          <w:rFonts w:ascii="Times New Roman" w:hAnsi="Times New Roman" w:cs="Times New Roman"/>
          <w:sz w:val="28"/>
          <w:szCs w:val="28"/>
        </w:rPr>
        <w:t xml:space="preserve">на зразок </w:t>
      </w:r>
      <w:r w:rsidRPr="002E342A">
        <w:rPr>
          <w:rFonts w:ascii="Times New Roman" w:hAnsi="Times New Roman" w:cs="Times New Roman"/>
          <w:sz w:val="28"/>
          <w:szCs w:val="28"/>
          <w:bdr w:val="none" w:sz="0" w:space="0" w:color="auto" w:frame="1"/>
        </w:rPr>
        <w:t>Європейської кредитної трансферно-накопичувальної системи</w:t>
      </w:r>
      <w:r w:rsidRPr="002E342A">
        <w:rPr>
          <w:rFonts w:ascii="Times New Roman" w:hAnsi="Times New Roman" w:cs="Times New Roman"/>
          <w:sz w:val="28"/>
          <w:szCs w:val="28"/>
        </w:rPr>
        <w:t xml:space="preserve"> (англ. European Credit Transfer and Accumulation System – ECTS), що передбачає перезарахування залікових одиниць трудомісткості. </w:t>
      </w:r>
      <w:r w:rsidRPr="002E342A">
        <w:rPr>
          <w:rStyle w:val="af1"/>
          <w:rFonts w:ascii="Times New Roman" w:hAnsi="Times New Roman" w:cs="Times New Roman"/>
          <w:i w:val="0"/>
          <w:iCs w:val="0"/>
          <w:sz w:val="28"/>
          <w:szCs w:val="28"/>
        </w:rPr>
        <w:t xml:space="preserve">При цьому кредити можуть бути отримані поза межами </w:t>
      </w:r>
      <w:r w:rsidR="003911B6" w:rsidRPr="002E342A">
        <w:rPr>
          <w:rStyle w:val="af1"/>
          <w:rFonts w:ascii="Times New Roman" w:hAnsi="Times New Roman" w:cs="Times New Roman"/>
          <w:i w:val="0"/>
          <w:iCs w:val="0"/>
          <w:sz w:val="28"/>
          <w:szCs w:val="28"/>
        </w:rPr>
        <w:t>ВНЗ</w:t>
      </w:r>
      <w:r w:rsidRPr="002E342A">
        <w:rPr>
          <w:rStyle w:val="af1"/>
          <w:rFonts w:ascii="Times New Roman" w:hAnsi="Times New Roman" w:cs="Times New Roman"/>
          <w:i w:val="0"/>
          <w:iCs w:val="0"/>
          <w:sz w:val="28"/>
          <w:szCs w:val="28"/>
        </w:rPr>
        <w:t xml:space="preserve"> </w:t>
      </w:r>
      <w:r w:rsidRPr="002E342A">
        <w:rPr>
          <w:rFonts w:ascii="Times New Roman" w:hAnsi="Times New Roman" w:cs="Times New Roman"/>
          <w:sz w:val="28"/>
          <w:szCs w:val="28"/>
        </w:rPr>
        <w:t>в процесі навчання,</w:t>
      </w:r>
      <w:r w:rsidRPr="002E342A">
        <w:rPr>
          <w:rStyle w:val="af1"/>
          <w:rFonts w:ascii="Times New Roman" w:hAnsi="Times New Roman" w:cs="Times New Roman"/>
          <w:i w:val="0"/>
          <w:iCs w:val="0"/>
          <w:sz w:val="28"/>
          <w:szCs w:val="28"/>
        </w:rPr>
        <w:t xml:space="preserve"> за умови їхнього визнання з</w:t>
      </w:r>
      <w:r w:rsidR="007B5731">
        <w:rPr>
          <w:rStyle w:val="af1"/>
          <w:rFonts w:ascii="Times New Roman" w:hAnsi="Times New Roman" w:cs="Times New Roman"/>
          <w:i w:val="0"/>
          <w:iCs w:val="0"/>
          <w:sz w:val="28"/>
          <w:szCs w:val="28"/>
        </w:rPr>
        <w:t xml:space="preserve"> боку відповідного приймаючого університету</w:t>
      </w:r>
      <w:r w:rsidR="008E08B6">
        <w:rPr>
          <w:rStyle w:val="af1"/>
          <w:rFonts w:ascii="Times New Roman" w:hAnsi="Times New Roman" w:cs="Times New Roman"/>
          <w:i w:val="0"/>
          <w:iCs w:val="0"/>
          <w:sz w:val="28"/>
          <w:szCs w:val="28"/>
        </w:rPr>
        <w:t xml:space="preserve"> </w:t>
      </w:r>
      <w:r w:rsidR="008E08B6" w:rsidRPr="002E342A">
        <w:rPr>
          <w:rFonts w:ascii="Times New Roman" w:hAnsi="Times New Roman" w:cs="Times New Roman"/>
          <w:sz w:val="28"/>
          <w:szCs w:val="28"/>
        </w:rPr>
        <w:t>[</w:t>
      </w:r>
      <w:r w:rsidR="008E08B6" w:rsidRPr="002E342A">
        <w:rPr>
          <w:rFonts w:ascii="Times New Roman" w:hAnsi="Times New Roman" w:cs="Times New Roman"/>
          <w:bCs/>
          <w:sz w:val="28"/>
          <w:szCs w:val="28"/>
          <w:bdr w:val="none" w:sz="0" w:space="0" w:color="auto" w:frame="1"/>
        </w:rPr>
        <w:t>116</w:t>
      </w:r>
      <w:r w:rsidR="008E08B6" w:rsidRPr="002E342A">
        <w:rPr>
          <w:rFonts w:ascii="Times New Roman" w:hAnsi="Times New Roman" w:cs="Times New Roman"/>
          <w:sz w:val="28"/>
          <w:szCs w:val="28"/>
        </w:rPr>
        <w:t>]</w:t>
      </w:r>
      <w:r w:rsidRPr="002E342A">
        <w:rPr>
          <w:rStyle w:val="af1"/>
          <w:rFonts w:ascii="Times New Roman" w:hAnsi="Times New Roman" w:cs="Times New Roman"/>
          <w:i w:val="0"/>
          <w:iCs w:val="0"/>
          <w:sz w:val="28"/>
          <w:szCs w:val="28"/>
        </w:rPr>
        <w:t xml:space="preserve">. </w:t>
      </w:r>
    </w:p>
    <w:p w:rsidR="009F7ED4" w:rsidRPr="002E342A" w:rsidRDefault="009F7ED4" w:rsidP="00A309F5">
      <w:pPr>
        <w:tabs>
          <w:tab w:val="left" w:pos="1080"/>
        </w:tabs>
        <w:spacing w:after="0" w:line="360" w:lineRule="auto"/>
        <w:ind w:firstLine="709"/>
        <w:jc w:val="both"/>
        <w:rPr>
          <w:rStyle w:val="aa"/>
          <w:rFonts w:ascii="Times New Roman" w:hAnsi="Times New Roman" w:cs="Times New Roman"/>
          <w:b w:val="0"/>
          <w:bCs w:val="0"/>
          <w:sz w:val="28"/>
          <w:szCs w:val="28"/>
        </w:rPr>
      </w:pPr>
      <w:r w:rsidRPr="002E342A">
        <w:rPr>
          <w:rStyle w:val="aa"/>
          <w:rFonts w:ascii="Times New Roman" w:hAnsi="Times New Roman" w:cs="Times New Roman"/>
          <w:b w:val="0"/>
          <w:sz w:val="28"/>
          <w:szCs w:val="28"/>
          <w:bdr w:val="none" w:sz="0" w:space="0" w:color="auto" w:frame="1"/>
        </w:rPr>
        <w:t>4.</w:t>
      </w:r>
      <w:r w:rsidRPr="002E342A">
        <w:rPr>
          <w:rFonts w:ascii="Times New Roman" w:hAnsi="Times New Roman" w:cs="Times New Roman"/>
          <w:sz w:val="28"/>
          <w:szCs w:val="28"/>
        </w:rPr>
        <w:t xml:space="preserve"> Сприяння європейській співпраці щодо забезпечення якості освіти з метою вироблення порівняльних критеріїв та методології</w:t>
      </w:r>
      <w:r w:rsidRPr="002E342A">
        <w:rPr>
          <w:rFonts w:ascii="Times New Roman" w:hAnsi="Times New Roman" w:cs="Times New Roman"/>
          <w:bCs/>
          <w:sz w:val="28"/>
          <w:szCs w:val="28"/>
          <w:bdr w:val="none" w:sz="0" w:space="0" w:color="auto" w:frame="1"/>
        </w:rPr>
        <w:t>.</w:t>
      </w:r>
    </w:p>
    <w:p w:rsidR="009F7ED4" w:rsidRPr="002E342A" w:rsidRDefault="009F7ED4" w:rsidP="00A309F5">
      <w:pPr>
        <w:pStyle w:val="HTML1"/>
        <w:shd w:val="clear" w:color="auto" w:fill="FFFFFF"/>
        <w:tabs>
          <w:tab w:val="left" w:pos="1080"/>
        </w:tabs>
        <w:spacing w:line="360" w:lineRule="auto"/>
        <w:ind w:firstLine="709"/>
        <w:jc w:val="both"/>
        <w:textAlignment w:val="baseline"/>
        <w:rPr>
          <w:rStyle w:val="aa"/>
          <w:rFonts w:ascii="Times New Roman" w:hAnsi="Times New Roman" w:cs="Times New Roman"/>
          <w:b w:val="0"/>
          <w:bCs w:val="0"/>
          <w:sz w:val="28"/>
          <w:szCs w:val="28"/>
          <w:lang w:val="uk-UA"/>
        </w:rPr>
      </w:pPr>
      <w:r w:rsidRPr="002E342A">
        <w:rPr>
          <w:rStyle w:val="aa"/>
          <w:rFonts w:ascii="Times New Roman" w:hAnsi="Times New Roman" w:cs="Times New Roman"/>
          <w:b w:val="0"/>
          <w:sz w:val="28"/>
          <w:szCs w:val="28"/>
          <w:bdr w:val="none" w:sz="0" w:space="0" w:color="auto" w:frame="1"/>
          <w:lang w:val="uk-UA"/>
        </w:rPr>
        <w:t xml:space="preserve">5. Розширення академічної мобільності </w:t>
      </w:r>
      <w:r w:rsidRPr="002E342A">
        <w:rPr>
          <w:rFonts w:ascii="Times New Roman" w:hAnsi="Times New Roman" w:cs="Times New Roman"/>
          <w:sz w:val="28"/>
          <w:szCs w:val="28"/>
          <w:lang w:val="uk-UA"/>
        </w:rPr>
        <w:t>через усунення перешкод на шляху ефективного використання права на вільне пересування з метою: забезпечення студентам доступу до</w:t>
      </w:r>
      <w:r w:rsidR="007B5731">
        <w:rPr>
          <w:rFonts w:ascii="Times New Roman" w:hAnsi="Times New Roman" w:cs="Times New Roman"/>
          <w:sz w:val="28"/>
          <w:szCs w:val="28"/>
          <w:lang w:val="uk-UA"/>
        </w:rPr>
        <w:t xml:space="preserve"> варіативних</w:t>
      </w:r>
      <w:r w:rsidRPr="002E342A">
        <w:rPr>
          <w:rFonts w:ascii="Times New Roman" w:hAnsi="Times New Roman" w:cs="Times New Roman"/>
          <w:sz w:val="28"/>
          <w:szCs w:val="28"/>
          <w:lang w:val="uk-UA"/>
        </w:rPr>
        <w:t xml:space="preserve"> можливостей</w:t>
      </w:r>
      <w:r w:rsidR="00A033DB">
        <w:rPr>
          <w:rFonts w:ascii="Times New Roman" w:hAnsi="Times New Roman" w:cs="Times New Roman"/>
          <w:sz w:val="28"/>
          <w:szCs w:val="28"/>
          <w:lang w:val="uk-UA"/>
        </w:rPr>
        <w:t xml:space="preserve"> навчання</w:t>
      </w:r>
      <w:r w:rsidRPr="002E342A">
        <w:rPr>
          <w:rFonts w:ascii="Times New Roman" w:hAnsi="Times New Roman" w:cs="Times New Roman"/>
          <w:sz w:val="28"/>
          <w:szCs w:val="28"/>
          <w:lang w:val="uk-UA"/>
        </w:rPr>
        <w:t xml:space="preserve">, а також до відповідних освітніх послуг; </w:t>
      </w:r>
      <w:bookmarkStart w:id="8" w:name="o18"/>
      <w:bookmarkEnd w:id="8"/>
      <w:r w:rsidRPr="002E342A">
        <w:rPr>
          <w:rFonts w:ascii="Times New Roman" w:hAnsi="Times New Roman" w:cs="Times New Roman"/>
          <w:sz w:val="28"/>
          <w:szCs w:val="28"/>
          <w:lang w:val="uk-UA"/>
        </w:rPr>
        <w:t xml:space="preserve">забезпечення визнання та зарахування часу, який вчитель, </w:t>
      </w:r>
      <w:r w:rsidR="00A033DB">
        <w:rPr>
          <w:rFonts w:ascii="Times New Roman" w:hAnsi="Times New Roman" w:cs="Times New Roman"/>
          <w:sz w:val="28"/>
          <w:szCs w:val="28"/>
          <w:lang w:val="uk-UA"/>
        </w:rPr>
        <w:t>вчений</w:t>
      </w:r>
      <w:r w:rsidRPr="002E342A">
        <w:rPr>
          <w:rFonts w:ascii="Times New Roman" w:hAnsi="Times New Roman" w:cs="Times New Roman"/>
          <w:sz w:val="28"/>
          <w:szCs w:val="28"/>
          <w:lang w:val="uk-UA"/>
        </w:rPr>
        <w:t xml:space="preserve"> або </w:t>
      </w:r>
      <w:r w:rsidR="007B5731">
        <w:rPr>
          <w:rFonts w:ascii="Times New Roman" w:hAnsi="Times New Roman" w:cs="Times New Roman"/>
          <w:sz w:val="28"/>
          <w:szCs w:val="28"/>
          <w:lang w:val="uk-UA"/>
        </w:rPr>
        <w:t>адміністративний працівник</w:t>
      </w:r>
      <w:r w:rsidRPr="002E342A">
        <w:rPr>
          <w:rFonts w:ascii="Times New Roman" w:hAnsi="Times New Roman" w:cs="Times New Roman"/>
          <w:sz w:val="28"/>
          <w:szCs w:val="28"/>
          <w:lang w:val="uk-UA"/>
        </w:rPr>
        <w:t xml:space="preserve"> провів у  навчальному закладі, проводячи </w:t>
      </w:r>
      <w:r w:rsidR="007B5731">
        <w:rPr>
          <w:rFonts w:ascii="Times New Roman" w:hAnsi="Times New Roman" w:cs="Times New Roman"/>
          <w:sz w:val="28"/>
          <w:szCs w:val="28"/>
          <w:lang w:val="uk-UA"/>
        </w:rPr>
        <w:t xml:space="preserve">наукові </w:t>
      </w:r>
      <w:r w:rsidRPr="002E342A">
        <w:rPr>
          <w:rFonts w:ascii="Times New Roman" w:hAnsi="Times New Roman" w:cs="Times New Roman"/>
          <w:sz w:val="28"/>
          <w:szCs w:val="28"/>
          <w:lang w:val="uk-UA"/>
        </w:rPr>
        <w:t xml:space="preserve">дослідження, викладаючи та </w:t>
      </w:r>
      <w:r w:rsidR="00A033DB">
        <w:rPr>
          <w:rFonts w:ascii="Times New Roman" w:hAnsi="Times New Roman" w:cs="Times New Roman"/>
          <w:sz w:val="28"/>
          <w:szCs w:val="28"/>
          <w:lang w:val="uk-UA"/>
        </w:rPr>
        <w:t>здійснюючи</w:t>
      </w:r>
      <w:r w:rsidRPr="002E342A">
        <w:rPr>
          <w:rFonts w:ascii="Times New Roman" w:hAnsi="Times New Roman" w:cs="Times New Roman"/>
          <w:sz w:val="28"/>
          <w:szCs w:val="28"/>
          <w:lang w:val="uk-UA"/>
        </w:rPr>
        <w:t xml:space="preserve"> відповідну </w:t>
      </w:r>
      <w:r w:rsidR="00A033DB">
        <w:rPr>
          <w:rFonts w:ascii="Times New Roman" w:hAnsi="Times New Roman" w:cs="Times New Roman"/>
          <w:sz w:val="28"/>
          <w:szCs w:val="28"/>
          <w:lang w:val="uk-UA"/>
        </w:rPr>
        <w:t>професійну</w:t>
      </w:r>
      <w:r w:rsidRPr="002E342A">
        <w:rPr>
          <w:rFonts w:ascii="Times New Roman" w:hAnsi="Times New Roman" w:cs="Times New Roman"/>
          <w:sz w:val="28"/>
          <w:szCs w:val="28"/>
          <w:lang w:val="uk-UA"/>
        </w:rPr>
        <w:t xml:space="preserve"> </w:t>
      </w:r>
      <w:r w:rsidR="00A033DB">
        <w:rPr>
          <w:rFonts w:ascii="Times New Roman" w:hAnsi="Times New Roman" w:cs="Times New Roman"/>
          <w:sz w:val="28"/>
          <w:szCs w:val="28"/>
          <w:lang w:val="uk-UA"/>
        </w:rPr>
        <w:t>діяльність</w:t>
      </w:r>
      <w:r w:rsidRPr="002E342A">
        <w:rPr>
          <w:rFonts w:ascii="Times New Roman" w:hAnsi="Times New Roman" w:cs="Times New Roman"/>
          <w:sz w:val="28"/>
          <w:szCs w:val="28"/>
          <w:lang w:val="uk-UA"/>
        </w:rPr>
        <w:t xml:space="preserve"> [</w:t>
      </w:r>
      <w:r w:rsidRPr="002E342A">
        <w:rPr>
          <w:rFonts w:ascii="Times New Roman" w:hAnsi="Times New Roman" w:cs="Times New Roman"/>
          <w:bCs/>
          <w:sz w:val="28"/>
          <w:szCs w:val="28"/>
          <w:bdr w:val="none" w:sz="0" w:space="0" w:color="auto" w:frame="1"/>
          <w:lang w:val="uk-UA"/>
        </w:rPr>
        <w:t>116</w:t>
      </w:r>
      <w:r w:rsidRPr="002E342A">
        <w:rPr>
          <w:rFonts w:ascii="Times New Roman" w:hAnsi="Times New Roman" w:cs="Times New Roman"/>
          <w:sz w:val="28"/>
          <w:szCs w:val="28"/>
          <w:lang w:val="uk-UA"/>
        </w:rPr>
        <w:t>]</w:t>
      </w:r>
      <w:r w:rsidRPr="002E342A">
        <w:rPr>
          <w:rFonts w:ascii="Times New Roman" w:hAnsi="Times New Roman" w:cs="Times New Roman"/>
          <w:bCs/>
          <w:sz w:val="28"/>
          <w:szCs w:val="28"/>
          <w:bdr w:val="none" w:sz="0" w:space="0" w:color="auto" w:frame="1"/>
          <w:lang w:val="uk-UA"/>
        </w:rPr>
        <w:t>.</w:t>
      </w:r>
    </w:p>
    <w:p w:rsidR="009F7ED4" w:rsidRPr="002E342A" w:rsidRDefault="009F7ED4" w:rsidP="00A309F5">
      <w:pPr>
        <w:tabs>
          <w:tab w:val="left" w:pos="1080"/>
        </w:tabs>
        <w:spacing w:after="0" w:line="360" w:lineRule="auto"/>
        <w:ind w:firstLine="709"/>
        <w:jc w:val="both"/>
        <w:rPr>
          <w:rFonts w:ascii="Times New Roman" w:hAnsi="Times New Roman" w:cs="Times New Roman"/>
          <w:sz w:val="28"/>
          <w:szCs w:val="28"/>
        </w:rPr>
      </w:pPr>
      <w:r w:rsidRPr="002E342A">
        <w:rPr>
          <w:rStyle w:val="aa"/>
          <w:rFonts w:ascii="Times New Roman" w:hAnsi="Times New Roman" w:cs="Times New Roman"/>
          <w:b w:val="0"/>
          <w:sz w:val="28"/>
          <w:szCs w:val="28"/>
          <w:bdr w:val="none" w:sz="0" w:space="0" w:color="auto" w:frame="1"/>
        </w:rPr>
        <w:t>6. Сприяння при</w:t>
      </w:r>
      <w:r w:rsidR="00A033DB">
        <w:rPr>
          <w:rStyle w:val="aa"/>
          <w:rFonts w:ascii="Times New Roman" w:hAnsi="Times New Roman" w:cs="Times New Roman"/>
          <w:b w:val="0"/>
          <w:sz w:val="28"/>
          <w:szCs w:val="28"/>
          <w:bdr w:val="none" w:sz="0" w:space="0" w:color="auto" w:frame="1"/>
        </w:rPr>
        <w:t>вабливості європейської освітньої моделі</w:t>
      </w:r>
      <w:r w:rsidRPr="002E342A">
        <w:rPr>
          <w:rStyle w:val="aa"/>
          <w:rFonts w:ascii="Times New Roman" w:hAnsi="Times New Roman" w:cs="Times New Roman"/>
          <w:b w:val="0"/>
          <w:sz w:val="28"/>
          <w:szCs w:val="28"/>
          <w:bdr w:val="none" w:sz="0" w:space="0" w:color="auto" w:frame="1"/>
        </w:rPr>
        <w:t xml:space="preserve">, </w:t>
      </w:r>
      <w:r w:rsidRPr="002E342A">
        <w:rPr>
          <w:rFonts w:ascii="Times New Roman" w:hAnsi="Times New Roman" w:cs="Times New Roman"/>
          <w:sz w:val="28"/>
          <w:szCs w:val="28"/>
        </w:rPr>
        <w:t xml:space="preserve">просування </w:t>
      </w:r>
      <w:r w:rsidR="00A033DB">
        <w:rPr>
          <w:rFonts w:ascii="Times New Roman" w:hAnsi="Times New Roman" w:cs="Times New Roman"/>
          <w:sz w:val="28"/>
          <w:szCs w:val="28"/>
        </w:rPr>
        <w:t xml:space="preserve">єдиних </w:t>
      </w:r>
      <w:r w:rsidRPr="002E342A">
        <w:rPr>
          <w:rFonts w:ascii="Times New Roman" w:hAnsi="Times New Roman" w:cs="Times New Roman"/>
          <w:sz w:val="28"/>
          <w:szCs w:val="28"/>
        </w:rPr>
        <w:t xml:space="preserve">європейських стандартів у галузі вищої освіти, зокрема щодо розробки навчальних планів, впровадження академічної мобільності та інтегрованих навчальних, </w:t>
      </w:r>
      <w:r w:rsidR="00A033DB">
        <w:rPr>
          <w:rFonts w:ascii="Times New Roman" w:hAnsi="Times New Roman" w:cs="Times New Roman"/>
          <w:sz w:val="28"/>
          <w:szCs w:val="28"/>
        </w:rPr>
        <w:t>наукових</w:t>
      </w:r>
      <w:r w:rsidRPr="002E342A">
        <w:rPr>
          <w:rFonts w:ascii="Times New Roman" w:hAnsi="Times New Roman" w:cs="Times New Roman"/>
          <w:sz w:val="28"/>
          <w:szCs w:val="28"/>
        </w:rPr>
        <w:t xml:space="preserve"> і виховних програм</w:t>
      </w:r>
      <w:r w:rsidR="00A033DB">
        <w:rPr>
          <w:rFonts w:ascii="Times New Roman" w:hAnsi="Times New Roman" w:cs="Times New Roman"/>
          <w:sz w:val="28"/>
          <w:szCs w:val="28"/>
        </w:rPr>
        <w:t xml:space="preserve">, </w:t>
      </w:r>
      <w:r w:rsidR="00A033DB" w:rsidRPr="002E342A">
        <w:rPr>
          <w:rFonts w:ascii="Times New Roman" w:hAnsi="Times New Roman" w:cs="Times New Roman"/>
          <w:sz w:val="28"/>
          <w:szCs w:val="28"/>
        </w:rPr>
        <w:t>спі</w:t>
      </w:r>
      <w:r w:rsidR="00A033DB">
        <w:rPr>
          <w:rFonts w:ascii="Times New Roman" w:hAnsi="Times New Roman" w:cs="Times New Roman"/>
          <w:sz w:val="28"/>
          <w:szCs w:val="28"/>
        </w:rPr>
        <w:t>впраці між вищими навчальними закладами</w:t>
      </w:r>
      <w:r w:rsidRPr="002E342A">
        <w:rPr>
          <w:rFonts w:ascii="Times New Roman" w:hAnsi="Times New Roman" w:cs="Times New Roman"/>
          <w:sz w:val="28"/>
          <w:szCs w:val="28"/>
        </w:rPr>
        <w:t xml:space="preserve"> [</w:t>
      </w:r>
      <w:r w:rsidRPr="002E342A">
        <w:rPr>
          <w:rFonts w:ascii="Times New Roman" w:hAnsi="Times New Roman" w:cs="Times New Roman"/>
          <w:bCs/>
          <w:sz w:val="28"/>
          <w:szCs w:val="28"/>
          <w:bdr w:val="none" w:sz="0" w:space="0" w:color="auto" w:frame="1"/>
        </w:rPr>
        <w:t>116</w:t>
      </w:r>
      <w:r w:rsidRPr="002E342A">
        <w:rPr>
          <w:rFonts w:ascii="Times New Roman" w:hAnsi="Times New Roman" w:cs="Times New Roman"/>
          <w:sz w:val="28"/>
          <w:szCs w:val="28"/>
        </w:rPr>
        <w:t>]</w:t>
      </w:r>
      <w:r w:rsidRPr="002E342A">
        <w:rPr>
          <w:rFonts w:ascii="Times New Roman" w:hAnsi="Times New Roman" w:cs="Times New Roman"/>
          <w:bCs/>
          <w:sz w:val="28"/>
          <w:szCs w:val="28"/>
          <w:bdr w:val="none" w:sz="0" w:space="0" w:color="auto" w:frame="1"/>
        </w:rPr>
        <w:t>.</w:t>
      </w:r>
    </w:p>
    <w:p w:rsidR="009F7ED4" w:rsidRPr="002E342A" w:rsidRDefault="009F7ED4" w:rsidP="002371EE">
      <w:pPr>
        <w:tabs>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Слід зазначити, що всі положення </w:t>
      </w:r>
      <w:r w:rsidR="00A033DB">
        <w:rPr>
          <w:rFonts w:ascii="Times New Roman" w:hAnsi="Times New Roman" w:cs="Times New Roman"/>
          <w:sz w:val="28"/>
          <w:szCs w:val="28"/>
        </w:rPr>
        <w:t xml:space="preserve">і рекомендації </w:t>
      </w:r>
      <w:r w:rsidRPr="002E342A">
        <w:rPr>
          <w:rFonts w:ascii="Times New Roman" w:hAnsi="Times New Roman" w:cs="Times New Roman"/>
          <w:sz w:val="28"/>
          <w:szCs w:val="28"/>
        </w:rPr>
        <w:t xml:space="preserve">Болонської декларації </w:t>
      </w:r>
      <w:r w:rsidR="00A033DB">
        <w:rPr>
          <w:rFonts w:ascii="Times New Roman" w:hAnsi="Times New Roman" w:cs="Times New Roman"/>
          <w:sz w:val="28"/>
          <w:szCs w:val="28"/>
        </w:rPr>
        <w:t>орієнтовані на добровільний процес узгодження, а не на жорсткі</w:t>
      </w:r>
      <w:r w:rsidRPr="002E342A">
        <w:rPr>
          <w:rFonts w:ascii="Times New Roman" w:hAnsi="Times New Roman" w:cs="Times New Roman"/>
          <w:sz w:val="28"/>
          <w:szCs w:val="28"/>
        </w:rPr>
        <w:t xml:space="preserve"> правові зобов'язання. Формування ЄПВО з визначеними стандартами є адекватною відповіддю вищої школи на зростаючу світову конкуренцію у сфері вищої освіти. Болонська декларація стала фундаментом консолідації європейських країн навколо ідеї створення ЄПВО, визначивши основні принципи, на яких мало ґрунтуватися структурування національних систем вищої освіти, що в перспективі дало б можливість гармонізувати архітектуру системи вищої освіти в Європі [37].</w:t>
      </w:r>
    </w:p>
    <w:p w:rsidR="009F7ED4" w:rsidRPr="002E342A" w:rsidRDefault="009F7ED4" w:rsidP="00A309F5">
      <w:pPr>
        <w:tabs>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На думку словацьких експертів, саме висновки та рекомендації Паризької конференції (ЮНЕСКО), прийняття Болонської декларації і критична оцінка ситуації у словацькій вищій освіті стали основою для прийняття стратегічного для подальших реформ документу «Концепція подальшого розвитку вищої освіти в Словаччині на 21 століття» [309, c. 28].</w:t>
      </w:r>
    </w:p>
    <w:p w:rsidR="009F7ED4" w:rsidRPr="002E342A" w:rsidRDefault="009F7ED4" w:rsidP="00A309F5">
      <w:pPr>
        <w:tabs>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Надалі в рамках Болонського процесу відбулося ряд конференцій і зустрічей, які були етапними на шляху створення ЄПВО (див. дод. А).</w:t>
      </w:r>
    </w:p>
    <w:p w:rsidR="009F7ED4" w:rsidRPr="002E342A" w:rsidRDefault="009F7ED4" w:rsidP="00A309F5">
      <w:pPr>
        <w:tabs>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bCs/>
          <w:sz w:val="28"/>
          <w:szCs w:val="28"/>
        </w:rPr>
        <w:t>Важливе координаційне значення у європейській освітній інтеграції мала конференція вищих навчальних закладів і освітніх організацій, що відбулася 29-30 березня</w:t>
      </w:r>
      <w:r w:rsidRPr="002E342A">
        <w:rPr>
          <w:rFonts w:ascii="Times New Roman" w:hAnsi="Times New Roman" w:cs="Times New Roman"/>
          <w:sz w:val="28"/>
          <w:szCs w:val="28"/>
        </w:rPr>
        <w:t xml:space="preserve"> </w:t>
      </w:r>
      <w:r w:rsidR="0007252A" w:rsidRPr="002E342A">
        <w:rPr>
          <w:rFonts w:ascii="Times New Roman" w:hAnsi="Times New Roman" w:cs="Times New Roman"/>
          <w:bCs/>
          <w:sz w:val="28"/>
          <w:szCs w:val="28"/>
        </w:rPr>
        <w:t>2001 р. у м. Саламанка</w:t>
      </w:r>
      <w:r w:rsidRPr="002E342A">
        <w:rPr>
          <w:rFonts w:ascii="Times New Roman" w:hAnsi="Times New Roman" w:cs="Times New Roman"/>
          <w:sz w:val="28"/>
          <w:szCs w:val="28"/>
        </w:rPr>
        <w:t xml:space="preserve">. </w:t>
      </w:r>
      <w:r w:rsidR="0007252A" w:rsidRPr="002E342A">
        <w:rPr>
          <w:rFonts w:ascii="Times New Roman" w:hAnsi="Times New Roman" w:cs="Times New Roman"/>
          <w:sz w:val="28"/>
          <w:szCs w:val="28"/>
        </w:rPr>
        <w:t>Важливість цього форуму полягала</w:t>
      </w:r>
      <w:r w:rsidRPr="002E342A">
        <w:rPr>
          <w:rFonts w:ascii="Times New Roman" w:hAnsi="Times New Roman" w:cs="Times New Roman"/>
          <w:sz w:val="28"/>
          <w:szCs w:val="28"/>
        </w:rPr>
        <w:t xml:space="preserve"> в тому, що </w:t>
      </w:r>
      <w:r w:rsidR="0007252A" w:rsidRPr="002E342A">
        <w:rPr>
          <w:rFonts w:ascii="Times New Roman" w:hAnsi="Times New Roman" w:cs="Times New Roman"/>
          <w:sz w:val="28"/>
          <w:szCs w:val="28"/>
        </w:rPr>
        <w:t>було погоджено</w:t>
      </w:r>
      <w:r w:rsidRPr="002E342A">
        <w:rPr>
          <w:rFonts w:ascii="Times New Roman" w:hAnsi="Times New Roman" w:cs="Times New Roman"/>
          <w:sz w:val="28"/>
          <w:szCs w:val="28"/>
        </w:rPr>
        <w:t xml:space="preserve"> цілі, принципи та пріоритети Болонського процесу. На </w:t>
      </w:r>
      <w:r w:rsidR="0007252A" w:rsidRPr="002E342A">
        <w:rPr>
          <w:rFonts w:ascii="Times New Roman" w:hAnsi="Times New Roman" w:cs="Times New Roman"/>
          <w:sz w:val="28"/>
          <w:szCs w:val="28"/>
        </w:rPr>
        <w:t>конференції</w:t>
      </w:r>
      <w:r w:rsidRPr="002E342A">
        <w:rPr>
          <w:rFonts w:ascii="Times New Roman" w:hAnsi="Times New Roman" w:cs="Times New Roman"/>
          <w:sz w:val="28"/>
          <w:szCs w:val="28"/>
        </w:rPr>
        <w:t xml:space="preserve"> була заснована Європейська асоціація університетів (ЄАУ), в створенн</w:t>
      </w:r>
      <w:r w:rsidR="0007252A" w:rsidRPr="002E342A">
        <w:rPr>
          <w:rFonts w:ascii="Times New Roman" w:hAnsi="Times New Roman" w:cs="Times New Roman"/>
          <w:sz w:val="28"/>
          <w:szCs w:val="28"/>
        </w:rPr>
        <w:t xml:space="preserve">і якої європейські </w:t>
      </w:r>
      <w:r w:rsidR="003911B6" w:rsidRPr="002E342A">
        <w:rPr>
          <w:rFonts w:ascii="Times New Roman" w:hAnsi="Times New Roman" w:cs="Times New Roman"/>
          <w:sz w:val="28"/>
          <w:szCs w:val="28"/>
        </w:rPr>
        <w:t>університети</w:t>
      </w:r>
      <w:r w:rsidR="0007252A" w:rsidRPr="002E342A">
        <w:rPr>
          <w:rFonts w:ascii="Times New Roman" w:hAnsi="Times New Roman" w:cs="Times New Roman"/>
          <w:sz w:val="28"/>
          <w:szCs w:val="28"/>
        </w:rPr>
        <w:t xml:space="preserve"> вбачали</w:t>
      </w:r>
      <w:r w:rsidRPr="002E342A">
        <w:rPr>
          <w:rFonts w:ascii="Times New Roman" w:hAnsi="Times New Roman" w:cs="Times New Roman"/>
          <w:sz w:val="28"/>
          <w:szCs w:val="28"/>
        </w:rPr>
        <w:t xml:space="preserve"> «як символічне, так і практичне значення для більш ефективного донесення свого голосу урядам і суспільству і, тим самим, для підтримки формування свого майбутнього в Європейському просторі вищої освіти» [100, с. 1].</w:t>
      </w:r>
    </w:p>
    <w:p w:rsidR="009F7ED4" w:rsidRPr="002E342A" w:rsidRDefault="009F7ED4" w:rsidP="00A309F5">
      <w:pPr>
        <w:tabs>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Наступним кроком до створення зони європейської вищої освіти стала конференція </w:t>
      </w:r>
      <w:r w:rsidRPr="002E342A">
        <w:rPr>
          <w:rFonts w:ascii="Times New Roman" w:hAnsi="Times New Roman" w:cs="Times New Roman"/>
          <w:bCs/>
          <w:sz w:val="28"/>
          <w:szCs w:val="28"/>
        </w:rPr>
        <w:t xml:space="preserve">у Празі у травні 2001 р., де представники країн-учасниць Болонського процесу </w:t>
      </w:r>
      <w:r w:rsidRPr="002E342A">
        <w:rPr>
          <w:rFonts w:ascii="Times New Roman" w:hAnsi="Times New Roman" w:cs="Times New Roman"/>
          <w:sz w:val="28"/>
          <w:szCs w:val="28"/>
        </w:rPr>
        <w:t xml:space="preserve">проаналізували досягнення та визначили пріоритети на найближчі роки розвитку. За результатами зустрічі прийнято комюніке, де зафіксовано розширення цілей Болонського процесу, а саме: акцентовано увагу на навчанні впродовж усього життя і підвищенні ролі </w:t>
      </w:r>
      <w:r w:rsidR="003911B6"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у залученні студентів до навчання, на посиленні привабливості та конкурентоспроможності </w:t>
      </w:r>
      <w:r w:rsidR="00AC5E5B" w:rsidRPr="002E342A">
        <w:rPr>
          <w:rFonts w:ascii="Times New Roman" w:hAnsi="Times New Roman" w:cs="Times New Roman"/>
          <w:sz w:val="28"/>
          <w:szCs w:val="28"/>
        </w:rPr>
        <w:t>ЄПВО [28]</w:t>
      </w:r>
      <w:r w:rsidRPr="002E342A">
        <w:rPr>
          <w:rFonts w:ascii="Times New Roman" w:hAnsi="Times New Roman" w:cs="Times New Roman"/>
          <w:sz w:val="28"/>
          <w:szCs w:val="28"/>
        </w:rPr>
        <w:t>. 19 трав</w:t>
      </w:r>
      <w:r w:rsidR="00AC5E5B" w:rsidRPr="002E342A">
        <w:rPr>
          <w:rFonts w:ascii="Times New Roman" w:hAnsi="Times New Roman" w:cs="Times New Roman"/>
          <w:sz w:val="28"/>
          <w:szCs w:val="28"/>
        </w:rPr>
        <w:t>ня міністр освіти Словаччини М. </w:t>
      </w:r>
      <w:r w:rsidRPr="002E342A">
        <w:rPr>
          <w:rFonts w:ascii="Times New Roman" w:hAnsi="Times New Roman" w:cs="Times New Roman"/>
          <w:sz w:val="28"/>
          <w:szCs w:val="28"/>
        </w:rPr>
        <w:t>Фтачнік підписав Празьке комюніке.</w:t>
      </w:r>
    </w:p>
    <w:p w:rsidR="009F7ED4" w:rsidRPr="002E342A" w:rsidRDefault="009F7ED4" w:rsidP="00A309F5">
      <w:pPr>
        <w:tabs>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bCs/>
          <w:sz w:val="28"/>
          <w:szCs w:val="28"/>
        </w:rPr>
        <w:t>На Берлінській конференції міністрів вищої освіти Європи, що відбулася 18-19 вересня 2003 р.</w:t>
      </w:r>
      <w:r w:rsidRPr="002E342A">
        <w:rPr>
          <w:rFonts w:ascii="Times New Roman" w:hAnsi="Times New Roman" w:cs="Times New Roman"/>
          <w:sz w:val="28"/>
          <w:szCs w:val="28"/>
        </w:rPr>
        <w:t>, було окреслено комплекс заходів щодо необхідності контролю за дотриманням європейських стандартів якості освіти, підвищення мобільності, впровадження європейської тематики у вищу освіту</w:t>
      </w:r>
      <w:r w:rsidR="00AC5E5B" w:rsidRPr="002E342A">
        <w:rPr>
          <w:rFonts w:ascii="Times New Roman" w:hAnsi="Times New Roman" w:cs="Times New Roman"/>
          <w:sz w:val="28"/>
          <w:szCs w:val="28"/>
        </w:rPr>
        <w:t xml:space="preserve"> </w:t>
      </w:r>
      <w:r w:rsidR="00AC5E5B" w:rsidRPr="002E342A">
        <w:rPr>
          <w:rFonts w:ascii="Times New Roman" w:hAnsi="Times New Roman" w:cs="Times New Roman"/>
          <w:bCs/>
          <w:sz w:val="28"/>
          <w:szCs w:val="28"/>
        </w:rPr>
        <w:t>та ін.</w:t>
      </w:r>
      <w:r w:rsidRPr="002E342A">
        <w:rPr>
          <w:rFonts w:ascii="Times New Roman" w:hAnsi="Times New Roman" w:cs="Times New Roman"/>
          <w:bCs/>
          <w:sz w:val="28"/>
          <w:szCs w:val="28"/>
        </w:rPr>
        <w:t xml:space="preserve"> </w:t>
      </w:r>
      <w:r w:rsidRPr="002E342A">
        <w:rPr>
          <w:rFonts w:ascii="Times New Roman" w:hAnsi="Times New Roman" w:cs="Times New Roman"/>
          <w:sz w:val="28"/>
          <w:szCs w:val="28"/>
        </w:rPr>
        <w:t>[117]. На міністерському рівні узгоджено необхідність створення дієвих зв'язків між вищою освітою та науково-дослідницькою системою відповідних країн. У тексті комюніке зазначається: «Створення Зони вищої освіти Європи виграє від поєднання з Зоною Європейських наукових досліджень, посиливши таким чином фундамент створюваної Європи Знань» [117, с. 2]. Словаччину на конференції представляв міністр освіти М. Фронц</w:t>
      </w:r>
      <w:r w:rsidRPr="002E342A">
        <w:rPr>
          <w:rFonts w:ascii="Times New Roman" w:hAnsi="Times New Roman" w:cs="Times New Roman"/>
          <w:sz w:val="28"/>
          <w:szCs w:val="28"/>
          <w:shd w:val="clear" w:color="auto" w:fill="FFFFFF"/>
        </w:rPr>
        <w:t>.</w:t>
      </w:r>
      <w:r w:rsidRPr="002E342A">
        <w:rPr>
          <w:rFonts w:ascii="Times New Roman" w:hAnsi="Times New Roman" w:cs="Times New Roman"/>
          <w:sz w:val="28"/>
          <w:szCs w:val="28"/>
        </w:rPr>
        <w:t xml:space="preserve"> </w:t>
      </w:r>
    </w:p>
    <w:p w:rsidR="009F7ED4" w:rsidRPr="002E342A" w:rsidRDefault="009F7ED4"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Style w:val="aa"/>
          <w:rFonts w:ascii="Times New Roman" w:hAnsi="Times New Roman" w:cs="Times New Roman"/>
          <w:b w:val="0"/>
          <w:sz w:val="28"/>
          <w:szCs w:val="28"/>
          <w:bdr w:val="none" w:sz="0" w:space="0" w:color="auto" w:frame="1"/>
        </w:rPr>
        <w:t xml:space="preserve">За результатами конференцій країн-учасниць Болонського процесу в 2001-2003 рр. були розширені завдання в контексті формування </w:t>
      </w:r>
      <w:r w:rsidRPr="002E342A">
        <w:rPr>
          <w:rFonts w:ascii="Times New Roman" w:hAnsi="Times New Roman" w:cs="Times New Roman"/>
          <w:sz w:val="28"/>
          <w:szCs w:val="28"/>
        </w:rPr>
        <w:t xml:space="preserve">європейського освітнього простору: забезпечення навчання впродовж життя, посилення конкурентноздатності європейської освіти, сприяння працевлаштуванню і кар’єрі та ін. </w:t>
      </w:r>
    </w:p>
    <w:p w:rsidR="009F7ED4" w:rsidRPr="002E342A" w:rsidRDefault="009F7ED4" w:rsidP="002371EE">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У процесі інтеграції у європейський освітній простір Словаччина здійснила комплекс заходів щодо адаптації до стандартів Болонського процесу. Ще в листопаді 1998 р. у програмній заяві уряду М. Дзурінди розвиток вищої освіти було проголошено пріоритетним напрямком діяльності та взято курс на створення цілісної концепції розвитку виховання і освіти на тривалу перспективу [</w:t>
      </w:r>
      <w:r w:rsidRPr="002E342A">
        <w:rPr>
          <w:rFonts w:ascii="Times New Roman" w:hAnsi="Times New Roman" w:cs="Times New Roman"/>
          <w:bCs/>
          <w:sz w:val="28"/>
          <w:szCs w:val="28"/>
        </w:rPr>
        <w:t xml:space="preserve">244, </w:t>
      </w:r>
      <w:r w:rsidRPr="002E342A">
        <w:rPr>
          <w:rFonts w:ascii="Times New Roman" w:hAnsi="Times New Roman" w:cs="Times New Roman"/>
          <w:sz w:val="28"/>
          <w:szCs w:val="28"/>
        </w:rPr>
        <w:t xml:space="preserve">c. 28]. У травні 1999 р. було створено відповідну комісію, яка розробила «Концепцію розвитку виховання та освіти в Словацькій Республіці на найближчі 15-20 років» [184]. На її основі після суспільного обговорення в 2001 р. </w:t>
      </w:r>
      <w:r w:rsidR="002371EE" w:rsidRPr="002E342A">
        <w:rPr>
          <w:rFonts w:ascii="Times New Roman" w:hAnsi="Times New Roman" w:cs="Times New Roman"/>
          <w:sz w:val="28"/>
          <w:szCs w:val="28"/>
        </w:rPr>
        <w:t xml:space="preserve">словацький </w:t>
      </w:r>
      <w:r w:rsidRPr="002E342A">
        <w:rPr>
          <w:rFonts w:ascii="Times New Roman" w:hAnsi="Times New Roman" w:cs="Times New Roman"/>
          <w:sz w:val="28"/>
          <w:szCs w:val="28"/>
        </w:rPr>
        <w:t>уряд, а в 2002 р. і парламент схвалили стратегічний документ «Національна програма виховання і освіти в Словацькій Республіці на найближчі 15-20 років» (проект «Milеnium») [204], у якому визначено ключові проблеми та пріоритети розвитку у сфері національної освіти.</w:t>
      </w:r>
    </w:p>
    <w:p w:rsidR="009F7ED4" w:rsidRPr="002E342A" w:rsidRDefault="009F7ED4"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Одним з ключових принципів змін в освіті </w:t>
      </w:r>
      <w:r w:rsidR="0007252A" w:rsidRPr="002E342A">
        <w:rPr>
          <w:rFonts w:ascii="Times New Roman" w:hAnsi="Times New Roman" w:cs="Times New Roman"/>
          <w:sz w:val="28"/>
          <w:szCs w:val="28"/>
        </w:rPr>
        <w:t xml:space="preserve">був </w:t>
      </w:r>
      <w:r w:rsidRPr="002E342A">
        <w:rPr>
          <w:rFonts w:ascii="Times New Roman" w:hAnsi="Times New Roman" w:cs="Times New Roman"/>
          <w:sz w:val="28"/>
          <w:szCs w:val="28"/>
        </w:rPr>
        <w:t>проголошений європейський вимір, що передбачає підготовку відповідальних громадян інтегрованої Європи [204, с. 18-19]. Документ орієнтований на реалізацію творчо-гуманної педагогічної концепції</w:t>
      </w:r>
      <w:r w:rsidRPr="002E342A">
        <w:rPr>
          <w:rFonts w:ascii="Times New Roman" w:hAnsi="Times New Roman" w:cs="Times New Roman"/>
          <w:iCs/>
          <w:sz w:val="28"/>
          <w:szCs w:val="28"/>
        </w:rPr>
        <w:t xml:space="preserve">, що передбачала </w:t>
      </w:r>
      <w:r w:rsidRPr="002E342A">
        <w:rPr>
          <w:rFonts w:ascii="Times New Roman" w:hAnsi="Times New Roman" w:cs="Times New Roman"/>
          <w:sz w:val="28"/>
          <w:szCs w:val="28"/>
        </w:rPr>
        <w:t xml:space="preserve">зміну традиційної класичної системи навчання на творчо-гуманне виховання й навчання, де на перше місце ставиться активність і свобода особи, її можливості </w:t>
      </w:r>
      <w:r w:rsidR="002371EE" w:rsidRPr="002E342A">
        <w:rPr>
          <w:rFonts w:ascii="Times New Roman" w:hAnsi="Times New Roman" w:cs="Times New Roman"/>
          <w:sz w:val="28"/>
          <w:szCs w:val="28"/>
        </w:rPr>
        <w:t>забезпечити собі</w:t>
      </w:r>
      <w:r w:rsidRPr="002E342A">
        <w:rPr>
          <w:rFonts w:ascii="Times New Roman" w:hAnsi="Times New Roman" w:cs="Times New Roman"/>
          <w:sz w:val="28"/>
          <w:szCs w:val="28"/>
        </w:rPr>
        <w:t xml:space="preserve"> </w:t>
      </w:r>
      <w:r w:rsidR="002371EE" w:rsidRPr="002E342A">
        <w:rPr>
          <w:rFonts w:ascii="Times New Roman" w:hAnsi="Times New Roman" w:cs="Times New Roman"/>
          <w:sz w:val="28"/>
          <w:szCs w:val="28"/>
        </w:rPr>
        <w:t>прогресивне і творче</w:t>
      </w:r>
      <w:r w:rsidRPr="002E342A">
        <w:rPr>
          <w:rFonts w:ascii="Times New Roman" w:hAnsi="Times New Roman" w:cs="Times New Roman"/>
          <w:sz w:val="28"/>
          <w:szCs w:val="28"/>
        </w:rPr>
        <w:t xml:space="preserve"> </w:t>
      </w:r>
      <w:r w:rsidR="002371EE" w:rsidRPr="002E342A">
        <w:rPr>
          <w:rFonts w:ascii="Times New Roman" w:hAnsi="Times New Roman" w:cs="Times New Roman"/>
          <w:sz w:val="28"/>
          <w:szCs w:val="28"/>
        </w:rPr>
        <w:t>життя</w:t>
      </w:r>
      <w:r w:rsidRPr="002E342A">
        <w:rPr>
          <w:rFonts w:ascii="Times New Roman" w:hAnsi="Times New Roman" w:cs="Times New Roman"/>
          <w:sz w:val="28"/>
          <w:szCs w:val="28"/>
        </w:rPr>
        <w:t xml:space="preserve"> в новому тисячолітті [</w:t>
      </w:r>
      <w:r w:rsidRPr="002E342A">
        <w:rPr>
          <w:rFonts w:ascii="Times New Roman" w:hAnsi="Times New Roman" w:cs="Times New Roman"/>
          <w:sz w:val="28"/>
          <w:szCs w:val="28"/>
          <w:shd w:val="clear" w:color="auto" w:fill="FFFFFF"/>
        </w:rPr>
        <w:t>21</w:t>
      </w:r>
      <w:r w:rsidR="00403F48" w:rsidRPr="002E342A">
        <w:rPr>
          <w:rFonts w:ascii="Times New Roman" w:hAnsi="Times New Roman" w:cs="Times New Roman"/>
          <w:sz w:val="28"/>
          <w:szCs w:val="28"/>
        </w:rPr>
        <w:t>, </w:t>
      </w:r>
      <w:r w:rsidRPr="002E342A">
        <w:rPr>
          <w:rFonts w:ascii="Times New Roman" w:hAnsi="Times New Roman" w:cs="Times New Roman"/>
          <w:sz w:val="28"/>
          <w:szCs w:val="28"/>
        </w:rPr>
        <w:t xml:space="preserve">c. 64]. </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Однією з дванадцяти ключових сфер реалізації освітньо-виховної національної програми визначено систему підготовки вчителів і професіоналізацію педагогічної діяльності. Вихідною основою для цього визначено необхідність ухвалення стратегічної концепції розвитку людських ресурсів та її відображення у правових нормах, що стимулюють мотивацію до професіонального розвитку кожного вчителя відповідно до його особистих і професійних потреб, а також кадрових запитів навчальних закладів [241, с. 58].</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Вчитель характеризується в документі як ключовий діяч у сфері виховання та освіти. У програмі наголошено, що якісна підготовка педагогічних працівників не обмежується тільки базовою освітою, а триває впродовж життя, включає мотивацію до професійного розвитку і дотримання етичного кодексу вчителя [204, c. 46]. </w:t>
      </w:r>
    </w:p>
    <w:p w:rsidR="009F7ED4" w:rsidRPr="002E342A" w:rsidRDefault="009F7ED4" w:rsidP="00610D74">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У документі визначено комплекс заходів з удосконалення підготовки вчителів, які передбачають, зокрема: покращення і диверсифікацію педагогічної освіти в межах бакалаврських, магістерських навчальних програм і навчання впродовж життя;</w:t>
      </w:r>
      <w:r w:rsidR="00610D74" w:rsidRPr="002E342A">
        <w:rPr>
          <w:rFonts w:ascii="Times New Roman" w:hAnsi="Times New Roman" w:cs="Times New Roman"/>
          <w:sz w:val="28"/>
          <w:szCs w:val="28"/>
        </w:rPr>
        <w:t xml:space="preserve"> </w:t>
      </w:r>
      <w:r w:rsidRPr="002E342A">
        <w:rPr>
          <w:rFonts w:ascii="Times New Roman" w:hAnsi="Times New Roman" w:cs="Times New Roman"/>
          <w:sz w:val="28"/>
          <w:szCs w:val="28"/>
        </w:rPr>
        <w:t>підвищення суспільної оцінки та фінансової підтримки праці вчителів;</w:t>
      </w:r>
      <w:r w:rsidR="00610D74" w:rsidRPr="002E342A">
        <w:rPr>
          <w:rFonts w:ascii="Times New Roman" w:hAnsi="Times New Roman" w:cs="Times New Roman"/>
          <w:sz w:val="28"/>
          <w:szCs w:val="28"/>
        </w:rPr>
        <w:t xml:space="preserve"> </w:t>
      </w:r>
      <w:r w:rsidRPr="002E342A">
        <w:rPr>
          <w:rFonts w:ascii="Times New Roman" w:hAnsi="Times New Roman" w:cs="Times New Roman"/>
          <w:sz w:val="28"/>
          <w:szCs w:val="28"/>
        </w:rPr>
        <w:t>законодавче врегулювання статусу педагогічного прац</w:t>
      </w:r>
      <w:r w:rsidR="00610D74" w:rsidRPr="002E342A">
        <w:rPr>
          <w:rFonts w:ascii="Times New Roman" w:hAnsi="Times New Roman" w:cs="Times New Roman"/>
          <w:sz w:val="28"/>
          <w:szCs w:val="28"/>
        </w:rPr>
        <w:t>івника;</w:t>
      </w:r>
      <w:r w:rsidR="00403F48" w:rsidRPr="002E342A">
        <w:rPr>
          <w:rFonts w:ascii="Times New Roman" w:hAnsi="Times New Roman" w:cs="Times New Roman"/>
          <w:sz w:val="28"/>
          <w:szCs w:val="28"/>
        </w:rPr>
        <w:t xml:space="preserve"> </w:t>
      </w:r>
      <w:r w:rsidRPr="002E342A">
        <w:rPr>
          <w:rFonts w:ascii="Times New Roman" w:hAnsi="Times New Roman" w:cs="Times New Roman"/>
          <w:sz w:val="28"/>
          <w:szCs w:val="28"/>
        </w:rPr>
        <w:t>створення стандартів педагогічної кваліфікації; запровадження кар’єрних ступенів;</w:t>
      </w:r>
      <w:r w:rsidR="00403F48" w:rsidRPr="002E342A">
        <w:rPr>
          <w:rFonts w:ascii="Times New Roman" w:hAnsi="Times New Roman" w:cs="Times New Roman"/>
          <w:sz w:val="28"/>
          <w:szCs w:val="28"/>
        </w:rPr>
        <w:t xml:space="preserve"> </w:t>
      </w:r>
      <w:r w:rsidRPr="002E342A">
        <w:rPr>
          <w:rFonts w:ascii="Times New Roman" w:hAnsi="Times New Roman" w:cs="Times New Roman"/>
          <w:sz w:val="28"/>
          <w:szCs w:val="28"/>
        </w:rPr>
        <w:t>вдосконалення системи підвищення педагогічної кваліфікації;</w:t>
      </w:r>
      <w:r w:rsidR="00403F48" w:rsidRPr="002E342A">
        <w:rPr>
          <w:rFonts w:ascii="Times New Roman" w:hAnsi="Times New Roman" w:cs="Times New Roman"/>
          <w:sz w:val="28"/>
          <w:szCs w:val="28"/>
        </w:rPr>
        <w:t xml:space="preserve"> </w:t>
      </w:r>
      <w:r w:rsidRPr="002E342A">
        <w:rPr>
          <w:rFonts w:ascii="Times New Roman" w:hAnsi="Times New Roman" w:cs="Times New Roman"/>
          <w:sz w:val="28"/>
          <w:szCs w:val="28"/>
        </w:rPr>
        <w:t xml:space="preserve">підвищення якості та ефективності педагогічної праці [204, c. 40-41]. Очікувалося, що реалізація задекларованих заходів буде значним поступом на шляху професіоналізації вчителів </w:t>
      </w:r>
      <w:r w:rsidR="000C73C2" w:rsidRPr="002E342A">
        <w:rPr>
          <w:rFonts w:ascii="Times New Roman" w:hAnsi="Times New Roman" w:cs="Times New Roman"/>
          <w:sz w:val="28"/>
          <w:szCs w:val="28"/>
        </w:rPr>
        <w:t>[47, c. 44]</w:t>
      </w:r>
      <w:r w:rsidRPr="002E342A">
        <w:rPr>
          <w:rFonts w:ascii="Times New Roman" w:hAnsi="Times New Roman" w:cs="Times New Roman"/>
          <w:sz w:val="28"/>
          <w:szCs w:val="28"/>
        </w:rPr>
        <w:t>.</w:t>
      </w:r>
    </w:p>
    <w:p w:rsidR="009F7ED4" w:rsidRPr="002E342A" w:rsidRDefault="009F7ED4"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30 серпня 2000 р. урядом СР було ухвалено проект «Концепція подальшого розвитку вищої освіти в Словаччині на 21 століття» [289], в якому було зафіксовано стан розвитку вищої освіти, встановлено орієнтири і механізми змін, підтверджено необхідність рухатися в напрямку гармонізації словацької вищої освіти з загальноєвропейськими цілями Болонського процесу, посилення її конкурентоспроможності на міжнародному рівні. В документі також робиться наголос на покращенні соціального статусу викладачів, створенні інтегрованої системи подальшої освіти вчителів та ін. </w:t>
      </w:r>
    </w:p>
    <w:p w:rsidR="009F7ED4" w:rsidRPr="002E342A" w:rsidRDefault="001F2661"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Важливим</w:t>
      </w:r>
      <w:r w:rsidR="009F7ED4" w:rsidRPr="002E342A">
        <w:rPr>
          <w:rFonts w:ascii="Times New Roman" w:hAnsi="Times New Roman" w:cs="Times New Roman"/>
          <w:sz w:val="28"/>
          <w:szCs w:val="28"/>
        </w:rPr>
        <w:t xml:space="preserve"> ми знаходимо те, що в концепції констатовані основні проблеми словацької вищої школи кін. ХХ ст., зокрема проблеми якості освіти, професійної реалізації випускників на ринку праці, а також персонального забезпечення штату педагогічних працівників. У цьому контексті словацькі дослідники підкреслюють, що швидке зростання кількості вищих шкіл зумовило те, що у них працюють педагоги, рівень підготовки яких, особливо фахово-методичної та психолого-педагогічної, не відповідає вимогам до викладача вищої школи [</w:t>
      </w:r>
      <w:r w:rsidR="009F7ED4" w:rsidRPr="002E342A">
        <w:rPr>
          <w:rStyle w:val="af1"/>
          <w:rFonts w:ascii="Times New Roman" w:hAnsi="Times New Roman" w:cs="Times New Roman"/>
          <w:i w:val="0"/>
          <w:sz w:val="28"/>
          <w:szCs w:val="28"/>
          <w:shd w:val="clear" w:color="auto" w:fill="FFFFFF"/>
        </w:rPr>
        <w:t>195</w:t>
      </w:r>
      <w:r w:rsidR="009F7ED4" w:rsidRPr="002E342A">
        <w:rPr>
          <w:rFonts w:ascii="Times New Roman" w:hAnsi="Times New Roman" w:cs="Times New Roman"/>
          <w:sz w:val="28"/>
          <w:szCs w:val="28"/>
        </w:rPr>
        <w:t>, c. 38-39].</w:t>
      </w:r>
    </w:p>
    <w:p w:rsidR="009F7ED4" w:rsidRPr="002E342A" w:rsidRDefault="009F7ED4"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На основі критичної оцінки становища університетів концепція класифікує основні питання вищої освіти у межах дванадцяти проблемних областей, що стало ідеологічною і матеріальною основою для підготовки нового закону про вищу освіту [158, c. 30].</w:t>
      </w:r>
    </w:p>
    <w:p w:rsidR="009F7ED4" w:rsidRPr="002E342A" w:rsidRDefault="009F7ED4" w:rsidP="0007252A">
      <w:pPr>
        <w:tabs>
          <w:tab w:val="left" w:pos="993"/>
        </w:tabs>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Таким чином, серед стратегічних цілей розвитку словацької вищої освіти, які висувалися в концептуальних державних документах кін. 1990-х – поч. 2000-х </w:t>
      </w:r>
      <w:r w:rsidR="00E36704" w:rsidRPr="002E342A">
        <w:rPr>
          <w:rFonts w:ascii="Times New Roman" w:hAnsi="Times New Roman" w:cs="Times New Roman"/>
          <w:sz w:val="28"/>
          <w:szCs w:val="28"/>
        </w:rPr>
        <w:t>рр., варто виокремити наступні:</w:t>
      </w:r>
      <w:r w:rsidR="00403F48" w:rsidRPr="002E342A">
        <w:rPr>
          <w:rFonts w:ascii="Times New Roman" w:hAnsi="Times New Roman" w:cs="Times New Roman"/>
          <w:sz w:val="28"/>
          <w:szCs w:val="28"/>
        </w:rPr>
        <w:t xml:space="preserve"> </w:t>
      </w:r>
      <w:r w:rsidRPr="002E342A">
        <w:rPr>
          <w:rFonts w:ascii="Times New Roman" w:hAnsi="Times New Roman" w:cs="Times New Roman"/>
          <w:sz w:val="28"/>
          <w:szCs w:val="28"/>
        </w:rPr>
        <w:t>автон</w:t>
      </w:r>
      <w:r w:rsidR="0007252A" w:rsidRPr="002E342A">
        <w:rPr>
          <w:rFonts w:ascii="Times New Roman" w:hAnsi="Times New Roman" w:cs="Times New Roman"/>
          <w:sz w:val="28"/>
          <w:szCs w:val="28"/>
        </w:rPr>
        <w:t>омізація вищих закладів освіти;</w:t>
      </w:r>
      <w:r w:rsidR="00403F48" w:rsidRPr="002E342A">
        <w:rPr>
          <w:rFonts w:ascii="Times New Roman" w:hAnsi="Times New Roman" w:cs="Times New Roman"/>
          <w:sz w:val="28"/>
          <w:szCs w:val="28"/>
        </w:rPr>
        <w:t xml:space="preserve"> </w:t>
      </w:r>
      <w:r w:rsidRPr="002E342A">
        <w:rPr>
          <w:rFonts w:ascii="Times New Roman" w:hAnsi="Times New Roman" w:cs="Times New Roman"/>
          <w:sz w:val="28"/>
          <w:szCs w:val="28"/>
        </w:rPr>
        <w:t xml:space="preserve">покращення матеріальної бази </w:t>
      </w:r>
      <w:r w:rsidR="003911B6"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та їх</w:t>
      </w:r>
      <w:r w:rsidR="0007252A" w:rsidRPr="002E342A">
        <w:rPr>
          <w:rFonts w:ascii="Times New Roman" w:hAnsi="Times New Roman" w:cs="Times New Roman"/>
          <w:sz w:val="28"/>
          <w:szCs w:val="28"/>
        </w:rPr>
        <w:t>нього фінансового забезпечення;</w:t>
      </w:r>
      <w:r w:rsidR="00403F48" w:rsidRPr="002E342A">
        <w:rPr>
          <w:rFonts w:ascii="Times New Roman" w:hAnsi="Times New Roman" w:cs="Times New Roman"/>
          <w:sz w:val="28"/>
          <w:szCs w:val="28"/>
        </w:rPr>
        <w:t xml:space="preserve"> </w:t>
      </w:r>
      <w:r w:rsidRPr="002E342A">
        <w:rPr>
          <w:rFonts w:ascii="Times New Roman" w:hAnsi="Times New Roman" w:cs="Times New Roman"/>
          <w:sz w:val="28"/>
          <w:szCs w:val="28"/>
        </w:rPr>
        <w:t>структ</w:t>
      </w:r>
      <w:r w:rsidR="0007252A" w:rsidRPr="002E342A">
        <w:rPr>
          <w:rFonts w:ascii="Times New Roman" w:hAnsi="Times New Roman" w:cs="Times New Roman"/>
          <w:sz w:val="28"/>
          <w:szCs w:val="28"/>
        </w:rPr>
        <w:t>урні зміни змісту вищої освіти;</w:t>
      </w:r>
      <w:r w:rsidR="00403F48" w:rsidRPr="002E342A">
        <w:rPr>
          <w:rFonts w:ascii="Times New Roman" w:hAnsi="Times New Roman" w:cs="Times New Roman"/>
          <w:sz w:val="28"/>
          <w:szCs w:val="28"/>
        </w:rPr>
        <w:t xml:space="preserve"> </w:t>
      </w:r>
      <w:r w:rsidR="0007252A" w:rsidRPr="002E342A">
        <w:rPr>
          <w:rFonts w:ascii="Times New Roman" w:hAnsi="Times New Roman" w:cs="Times New Roman"/>
          <w:sz w:val="28"/>
          <w:szCs w:val="28"/>
        </w:rPr>
        <w:t>покращення якості вищої освіти;</w:t>
      </w:r>
      <w:r w:rsidR="00403F48" w:rsidRPr="002E342A">
        <w:rPr>
          <w:rFonts w:ascii="Times New Roman" w:hAnsi="Times New Roman" w:cs="Times New Roman"/>
          <w:sz w:val="28"/>
          <w:szCs w:val="28"/>
        </w:rPr>
        <w:t xml:space="preserve"> </w:t>
      </w:r>
      <w:r w:rsidRPr="002E342A">
        <w:rPr>
          <w:rFonts w:ascii="Times New Roman" w:hAnsi="Times New Roman" w:cs="Times New Roman"/>
          <w:sz w:val="28"/>
          <w:szCs w:val="28"/>
        </w:rPr>
        <w:t>пов’яз</w:t>
      </w:r>
      <w:r w:rsidR="0007252A" w:rsidRPr="002E342A">
        <w:rPr>
          <w:rFonts w:ascii="Times New Roman" w:hAnsi="Times New Roman" w:cs="Times New Roman"/>
          <w:sz w:val="28"/>
          <w:szCs w:val="28"/>
        </w:rPr>
        <w:t>аність навчання з ринком праці;</w:t>
      </w:r>
      <w:r w:rsidR="00403F48" w:rsidRPr="002E342A">
        <w:rPr>
          <w:rFonts w:ascii="Times New Roman" w:hAnsi="Times New Roman" w:cs="Times New Roman"/>
          <w:sz w:val="28"/>
          <w:szCs w:val="28"/>
        </w:rPr>
        <w:t xml:space="preserve">  </w:t>
      </w:r>
      <w:r w:rsidRPr="002E342A">
        <w:rPr>
          <w:rFonts w:ascii="Times New Roman" w:hAnsi="Times New Roman" w:cs="Times New Roman"/>
          <w:sz w:val="28"/>
          <w:szCs w:val="28"/>
        </w:rPr>
        <w:t xml:space="preserve">формування </w:t>
      </w:r>
      <w:r w:rsidR="0007252A" w:rsidRPr="002E342A">
        <w:rPr>
          <w:rFonts w:ascii="Times New Roman" w:hAnsi="Times New Roman" w:cs="Times New Roman"/>
          <w:sz w:val="28"/>
          <w:szCs w:val="28"/>
        </w:rPr>
        <w:t>штату кваліфікованих педагогів;</w:t>
      </w:r>
      <w:r w:rsidR="00403F48" w:rsidRPr="002E342A">
        <w:rPr>
          <w:rFonts w:ascii="Times New Roman" w:hAnsi="Times New Roman" w:cs="Times New Roman"/>
          <w:sz w:val="28"/>
          <w:szCs w:val="28"/>
        </w:rPr>
        <w:t xml:space="preserve"> </w:t>
      </w:r>
      <w:r w:rsidRPr="002E342A">
        <w:rPr>
          <w:rFonts w:ascii="Times New Roman" w:hAnsi="Times New Roman" w:cs="Times New Roman"/>
          <w:sz w:val="28"/>
          <w:szCs w:val="28"/>
        </w:rPr>
        <w:t>розширення доступності вищої освіти за рахунок уп</w:t>
      </w:r>
      <w:r w:rsidR="0007252A" w:rsidRPr="002E342A">
        <w:rPr>
          <w:rFonts w:ascii="Times New Roman" w:hAnsi="Times New Roman" w:cs="Times New Roman"/>
          <w:sz w:val="28"/>
          <w:szCs w:val="28"/>
        </w:rPr>
        <w:t>ровадження нових форм навчання;</w:t>
      </w:r>
      <w:r w:rsidR="00403F48" w:rsidRPr="002E342A">
        <w:rPr>
          <w:rFonts w:ascii="Times New Roman" w:hAnsi="Times New Roman" w:cs="Times New Roman"/>
          <w:sz w:val="28"/>
          <w:szCs w:val="28"/>
        </w:rPr>
        <w:t xml:space="preserve"> </w:t>
      </w:r>
      <w:r w:rsidRPr="002E342A">
        <w:rPr>
          <w:rFonts w:ascii="Times New Roman" w:hAnsi="Times New Roman" w:cs="Times New Roman"/>
          <w:sz w:val="28"/>
          <w:szCs w:val="28"/>
        </w:rPr>
        <w:t>мотивація громадян до безпере</w:t>
      </w:r>
      <w:r w:rsidR="0007252A" w:rsidRPr="002E342A">
        <w:rPr>
          <w:rFonts w:ascii="Times New Roman" w:hAnsi="Times New Roman" w:cs="Times New Roman"/>
          <w:sz w:val="28"/>
          <w:szCs w:val="28"/>
        </w:rPr>
        <w:t>рвного навчання впродовж життя;</w:t>
      </w:r>
      <w:r w:rsidR="00403F48" w:rsidRPr="002E342A">
        <w:rPr>
          <w:rFonts w:ascii="Times New Roman" w:hAnsi="Times New Roman" w:cs="Times New Roman"/>
          <w:sz w:val="28"/>
          <w:szCs w:val="28"/>
        </w:rPr>
        <w:t xml:space="preserve"> </w:t>
      </w:r>
      <w:r w:rsidRPr="002E342A">
        <w:rPr>
          <w:rFonts w:ascii="Times New Roman" w:hAnsi="Times New Roman" w:cs="Times New Roman"/>
          <w:sz w:val="28"/>
          <w:szCs w:val="28"/>
        </w:rPr>
        <w:t xml:space="preserve">повноцінне входження до європейського освітнього простору в рамках Болонського процесу та ін. </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Концептуалізація педагогічної освіти в Словаччині на початку ХХІ ст. знайшла свій прояв у появі нових педагогічних і дидактичних ідей щодо підготовки вчителів. У рамках концептуалізації педагогічної освіти розроблялися і нормативно закріплювалися положення щодо особистісно орієнтованого навчання, посилення практичної підготовки вчителів, реформування навчальних планів, зміни змісту й обсягу педагогічних, психологічних і дидактичних дисциплін та ін. [282, c. 25].</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Водночас, слід зазначити, що ухвалені документи репрезентують ту лінію концептуалізації підготовки та професійного розвитку вчителів, яка відображає уявлення і бажання представників педагогічної професії щодо підвищення свого </w:t>
      </w:r>
      <w:r w:rsidR="000C73C2" w:rsidRPr="002E342A">
        <w:rPr>
          <w:rFonts w:ascii="Times New Roman" w:hAnsi="Times New Roman" w:cs="Times New Roman"/>
          <w:sz w:val="28"/>
          <w:szCs w:val="28"/>
        </w:rPr>
        <w:t xml:space="preserve">соціального </w:t>
      </w:r>
      <w:r w:rsidRPr="002E342A">
        <w:rPr>
          <w:rFonts w:ascii="Times New Roman" w:hAnsi="Times New Roman" w:cs="Times New Roman"/>
          <w:sz w:val="28"/>
          <w:szCs w:val="28"/>
        </w:rPr>
        <w:t xml:space="preserve">статусу. Попри те, що концептуальні документи були створені за підтримки Міністерства освіти СР, у своїй більшості пропозиції не були реалізовані на практиці, а скоріше стали опорою </w:t>
      </w:r>
      <w:r w:rsidR="000C73C2" w:rsidRPr="002E342A">
        <w:rPr>
          <w:rFonts w:ascii="Times New Roman" w:hAnsi="Times New Roman" w:cs="Times New Roman"/>
          <w:sz w:val="28"/>
          <w:szCs w:val="28"/>
        </w:rPr>
        <w:t xml:space="preserve">словацьким </w:t>
      </w:r>
      <w:r w:rsidRPr="002E342A">
        <w:rPr>
          <w:rFonts w:ascii="Times New Roman" w:hAnsi="Times New Roman" w:cs="Times New Roman"/>
          <w:sz w:val="28"/>
          <w:szCs w:val="28"/>
        </w:rPr>
        <w:t xml:space="preserve">політикам у їх реформеній риториці [235, с. 32]. Реформування </w:t>
      </w:r>
      <w:r w:rsidRPr="002E342A">
        <w:rPr>
          <w:rFonts w:ascii="Times New Roman" w:hAnsi="Times New Roman" w:cs="Times New Roman"/>
          <w:iCs/>
          <w:sz w:val="28"/>
          <w:szCs w:val="28"/>
        </w:rPr>
        <w:t>педагогічної освіти проголошувалися важливою частиною політичних програм і пріоритетів діяльності уряду, але реальні кроки в цьому</w:t>
      </w:r>
      <w:r w:rsidR="00DD3AA2" w:rsidRPr="002E342A">
        <w:rPr>
          <w:rFonts w:ascii="Times New Roman" w:hAnsi="Times New Roman" w:cs="Times New Roman"/>
          <w:iCs/>
          <w:sz w:val="28"/>
          <w:szCs w:val="28"/>
        </w:rPr>
        <w:t xml:space="preserve"> напрямку почалися тільки з середини</w:t>
      </w:r>
      <w:r w:rsidRPr="002E342A">
        <w:rPr>
          <w:rFonts w:ascii="Times New Roman" w:hAnsi="Times New Roman" w:cs="Times New Roman"/>
          <w:iCs/>
          <w:sz w:val="28"/>
          <w:szCs w:val="28"/>
        </w:rPr>
        <w:t xml:space="preserve"> 2000-х </w:t>
      </w:r>
      <w:r w:rsidR="00DD3AA2" w:rsidRPr="002E342A">
        <w:rPr>
          <w:rFonts w:ascii="Times New Roman" w:hAnsi="Times New Roman" w:cs="Times New Roman"/>
          <w:iCs/>
          <w:sz w:val="28"/>
          <w:szCs w:val="28"/>
        </w:rPr>
        <w:t>рр.</w:t>
      </w:r>
      <w:r w:rsidRPr="002E342A">
        <w:rPr>
          <w:rFonts w:ascii="Times New Roman" w:hAnsi="Times New Roman" w:cs="Times New Roman"/>
          <w:iCs/>
          <w:sz w:val="28"/>
          <w:szCs w:val="28"/>
        </w:rPr>
        <w:t xml:space="preserve"> в контексті безпосереднього впровадження Болонського процесу</w:t>
      </w:r>
      <w:r w:rsidR="00DD3AA2" w:rsidRPr="002E342A">
        <w:rPr>
          <w:rFonts w:ascii="Times New Roman" w:hAnsi="Times New Roman" w:cs="Times New Roman"/>
          <w:iCs/>
          <w:sz w:val="28"/>
          <w:szCs w:val="28"/>
        </w:rPr>
        <w:t xml:space="preserve"> </w:t>
      </w:r>
      <w:r w:rsidR="00DD3AA2" w:rsidRPr="002E342A">
        <w:rPr>
          <w:rFonts w:ascii="Times New Roman" w:hAnsi="Times New Roman" w:cs="Times New Roman"/>
          <w:sz w:val="28"/>
          <w:szCs w:val="28"/>
        </w:rPr>
        <w:t>[47, c. 44]</w:t>
      </w:r>
      <w:r w:rsidRPr="002E342A">
        <w:rPr>
          <w:rFonts w:ascii="Times New Roman" w:hAnsi="Times New Roman" w:cs="Times New Roman"/>
          <w:iCs/>
          <w:sz w:val="28"/>
          <w:szCs w:val="28"/>
        </w:rPr>
        <w:t>.</w:t>
      </w:r>
    </w:p>
    <w:p w:rsidR="009F7ED4" w:rsidRPr="002E342A" w:rsidRDefault="009F7ED4" w:rsidP="0007252A">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Впровадження Болонського процесу потребувало структурної реорганізації національної вищої освіти в наступних основних напрямках:</w:t>
      </w:r>
      <w:r w:rsidR="0007252A" w:rsidRPr="002E342A">
        <w:rPr>
          <w:rFonts w:ascii="Times New Roman" w:hAnsi="Times New Roman" w:cs="Times New Roman"/>
          <w:sz w:val="28"/>
          <w:szCs w:val="28"/>
        </w:rPr>
        <w:t xml:space="preserve"> </w:t>
      </w:r>
      <w:r w:rsidRPr="002E342A">
        <w:rPr>
          <w:rFonts w:ascii="Times New Roman" w:hAnsi="Times New Roman" w:cs="Times New Roman"/>
          <w:sz w:val="28"/>
          <w:szCs w:val="28"/>
        </w:rPr>
        <w:t>прийняття нормативно-правової бази щодо реформування вищої освіти відповідно до зобов’язань країни-учасника;</w:t>
      </w:r>
      <w:r w:rsidR="0007252A" w:rsidRPr="002E342A">
        <w:rPr>
          <w:rFonts w:ascii="Times New Roman" w:hAnsi="Times New Roman" w:cs="Times New Roman"/>
          <w:sz w:val="28"/>
          <w:szCs w:val="28"/>
        </w:rPr>
        <w:t xml:space="preserve"> </w:t>
      </w:r>
      <w:r w:rsidRPr="002E342A">
        <w:rPr>
          <w:rFonts w:ascii="Times New Roman" w:hAnsi="Times New Roman" w:cs="Times New Roman"/>
          <w:sz w:val="28"/>
          <w:szCs w:val="28"/>
        </w:rPr>
        <w:t>структурна та функціональна оптимізація системи</w:t>
      </w:r>
      <w:r w:rsidR="003911B6" w:rsidRPr="002E342A">
        <w:rPr>
          <w:rFonts w:ascii="Times New Roman" w:hAnsi="Times New Roman" w:cs="Times New Roman"/>
          <w:sz w:val="28"/>
          <w:szCs w:val="28"/>
        </w:rPr>
        <w:t xml:space="preserve"> ВНЗ</w:t>
      </w:r>
      <w:r w:rsidRPr="002E342A">
        <w:rPr>
          <w:rFonts w:ascii="Times New Roman" w:hAnsi="Times New Roman" w:cs="Times New Roman"/>
          <w:sz w:val="28"/>
          <w:szCs w:val="28"/>
        </w:rPr>
        <w:t>;</w:t>
      </w:r>
      <w:r w:rsidR="0007252A" w:rsidRPr="002E342A">
        <w:rPr>
          <w:rFonts w:ascii="Times New Roman" w:hAnsi="Times New Roman" w:cs="Times New Roman"/>
          <w:sz w:val="28"/>
          <w:szCs w:val="28"/>
        </w:rPr>
        <w:t xml:space="preserve"> </w:t>
      </w:r>
      <w:r w:rsidRPr="002E342A">
        <w:rPr>
          <w:rFonts w:ascii="Times New Roman" w:hAnsi="Times New Roman" w:cs="Times New Roman"/>
          <w:sz w:val="28"/>
          <w:szCs w:val="28"/>
        </w:rPr>
        <w:t xml:space="preserve">поряд з державною підтримкою подальша диверсифікація джерел фінансування </w:t>
      </w:r>
      <w:r w:rsidR="003911B6" w:rsidRPr="002E342A">
        <w:rPr>
          <w:rFonts w:ascii="Times New Roman" w:hAnsi="Times New Roman" w:cs="Times New Roman"/>
          <w:sz w:val="28"/>
          <w:szCs w:val="28"/>
        </w:rPr>
        <w:t>ВНЗ</w:t>
      </w:r>
      <w:r w:rsidRPr="002E342A">
        <w:rPr>
          <w:rFonts w:ascii="Times New Roman" w:hAnsi="Times New Roman" w:cs="Times New Roman"/>
          <w:sz w:val="28"/>
          <w:szCs w:val="28"/>
        </w:rPr>
        <w:t>;</w:t>
      </w:r>
      <w:r w:rsidR="0007252A" w:rsidRPr="002E342A">
        <w:rPr>
          <w:rFonts w:ascii="Times New Roman" w:hAnsi="Times New Roman" w:cs="Times New Roman"/>
          <w:sz w:val="28"/>
          <w:szCs w:val="28"/>
        </w:rPr>
        <w:t xml:space="preserve"> </w:t>
      </w:r>
      <w:r w:rsidR="00C60B9E" w:rsidRPr="002E342A">
        <w:rPr>
          <w:rFonts w:ascii="Times New Roman" w:hAnsi="Times New Roman" w:cs="Times New Roman"/>
          <w:sz w:val="28"/>
          <w:szCs w:val="28"/>
        </w:rPr>
        <w:t xml:space="preserve">адаптація навчального процесу </w:t>
      </w:r>
      <w:r w:rsidRPr="002E342A">
        <w:rPr>
          <w:rFonts w:ascii="Times New Roman" w:hAnsi="Times New Roman" w:cs="Times New Roman"/>
          <w:sz w:val="28"/>
          <w:szCs w:val="28"/>
        </w:rPr>
        <w:t xml:space="preserve"> до відповідних вимог і стандартів, запровадження кредитно-модульної системи;</w:t>
      </w:r>
      <w:r w:rsidR="0007252A" w:rsidRPr="002E342A">
        <w:rPr>
          <w:rFonts w:ascii="Times New Roman" w:hAnsi="Times New Roman" w:cs="Times New Roman"/>
          <w:sz w:val="28"/>
          <w:szCs w:val="28"/>
        </w:rPr>
        <w:t xml:space="preserve"> </w:t>
      </w:r>
      <w:r w:rsidRPr="002E342A">
        <w:rPr>
          <w:rFonts w:ascii="Times New Roman" w:hAnsi="Times New Roman" w:cs="Times New Roman"/>
          <w:sz w:val="28"/>
          <w:szCs w:val="28"/>
        </w:rPr>
        <w:t xml:space="preserve">забезпечення відкритості </w:t>
      </w:r>
      <w:r w:rsidR="00C60B9E" w:rsidRPr="002E342A">
        <w:rPr>
          <w:rFonts w:ascii="Times New Roman" w:hAnsi="Times New Roman" w:cs="Times New Roman"/>
          <w:sz w:val="28"/>
          <w:szCs w:val="28"/>
        </w:rPr>
        <w:t>університетської</w:t>
      </w:r>
      <w:r w:rsidRPr="002E342A">
        <w:rPr>
          <w:rFonts w:ascii="Times New Roman" w:hAnsi="Times New Roman" w:cs="Times New Roman"/>
          <w:sz w:val="28"/>
          <w:szCs w:val="28"/>
        </w:rPr>
        <w:t xml:space="preserve"> системи, сприяння мобільності студентів та викладачів у європейському освітньому просторі;</w:t>
      </w:r>
      <w:r w:rsidR="0007252A" w:rsidRPr="002E342A">
        <w:rPr>
          <w:rFonts w:ascii="Times New Roman" w:hAnsi="Times New Roman" w:cs="Times New Roman"/>
          <w:sz w:val="28"/>
          <w:szCs w:val="28"/>
        </w:rPr>
        <w:t xml:space="preserve"> </w:t>
      </w:r>
      <w:r w:rsidRPr="002E342A">
        <w:rPr>
          <w:rFonts w:ascii="Times New Roman" w:hAnsi="Times New Roman" w:cs="Times New Roman"/>
          <w:sz w:val="28"/>
          <w:szCs w:val="28"/>
        </w:rPr>
        <w:t>розвиток соціального виміру вищої освіти відповідно до принципів доступності, безперервності освіти та ін.</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Активізацію діяльності СР щодо європеїзації вищої освіти на поч. ХХІ ст. можна прослідкувати у двох магістральних напрямках: перший – це створення правових основ європеїзації шляхом ухвалення нормативних актів, другий – практичні дії з їх реалізації та інші ініціативи в освітньому процесі.</w:t>
      </w:r>
    </w:p>
    <w:p w:rsidR="000A1B7C" w:rsidRPr="002E342A" w:rsidRDefault="009F7ED4" w:rsidP="00CE3A1F">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Базові нормативні рамки з поступової реалізації Болонського процесу були створені в 2002 р. Законом «Про вищі школи» [317] і Постановою Міністерства освіти СР «Про кредитну систему навчання» від 27.09.2002 р. [302]. Ці два нормативно-правових акти заклали основу подальших перетворень у напрямку інтеграції вищої освіти Словаччини в ЄПВО.</w:t>
      </w:r>
      <w:r w:rsidR="00CE3A1F" w:rsidRPr="002E342A">
        <w:rPr>
          <w:rFonts w:ascii="Times New Roman" w:hAnsi="Times New Roman" w:cs="Times New Roman"/>
          <w:sz w:val="28"/>
          <w:szCs w:val="28"/>
        </w:rPr>
        <w:t xml:space="preserve"> Одним із ключових завдань </w:t>
      </w:r>
      <w:r w:rsidR="000A1B7C" w:rsidRPr="002E342A">
        <w:rPr>
          <w:rFonts w:ascii="Times New Roman" w:hAnsi="Times New Roman" w:cs="Times New Roman"/>
          <w:sz w:val="28"/>
          <w:szCs w:val="28"/>
        </w:rPr>
        <w:t xml:space="preserve">словацьких </w:t>
      </w:r>
      <w:r w:rsidR="00C60B9E" w:rsidRPr="002E342A">
        <w:rPr>
          <w:rFonts w:ascii="Times New Roman" w:hAnsi="Times New Roman" w:cs="Times New Roman"/>
          <w:sz w:val="28"/>
          <w:szCs w:val="28"/>
        </w:rPr>
        <w:t>ВНЗ</w:t>
      </w:r>
      <w:r w:rsidR="00CE3A1F" w:rsidRPr="002E342A">
        <w:rPr>
          <w:rFonts w:ascii="Times New Roman" w:hAnsi="Times New Roman" w:cs="Times New Roman"/>
          <w:sz w:val="28"/>
          <w:szCs w:val="28"/>
        </w:rPr>
        <w:t xml:space="preserve"> проголошено розвиток європейської освітньої </w:t>
      </w:r>
      <w:r w:rsidR="000A1B7C" w:rsidRPr="002E342A">
        <w:rPr>
          <w:rFonts w:ascii="Times New Roman" w:hAnsi="Times New Roman" w:cs="Times New Roman"/>
          <w:sz w:val="28"/>
          <w:szCs w:val="28"/>
        </w:rPr>
        <w:t>та</w:t>
      </w:r>
      <w:r w:rsidR="00CE3A1F" w:rsidRPr="002E342A">
        <w:rPr>
          <w:rFonts w:ascii="Times New Roman" w:hAnsi="Times New Roman" w:cs="Times New Roman"/>
          <w:sz w:val="28"/>
          <w:szCs w:val="28"/>
        </w:rPr>
        <w:t xml:space="preserve"> наукової співпраці [317, с. 1462]. </w:t>
      </w:r>
    </w:p>
    <w:p w:rsidR="00CE3A1F" w:rsidRPr="002E342A" w:rsidRDefault="00CE3A1F" w:rsidP="00CE3A1F">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В Постанові від 27.09.2002 р. </w:t>
      </w:r>
      <w:r w:rsidR="000A1B7C" w:rsidRPr="002E342A">
        <w:rPr>
          <w:rFonts w:ascii="Times New Roman" w:hAnsi="Times New Roman" w:cs="Times New Roman"/>
          <w:sz w:val="28"/>
          <w:szCs w:val="28"/>
        </w:rPr>
        <w:t xml:space="preserve">визначені зміст і основні складові кредитної системи навчання, </w:t>
      </w:r>
      <w:r w:rsidRPr="002E342A">
        <w:rPr>
          <w:rFonts w:ascii="Times New Roman" w:hAnsi="Times New Roman" w:cs="Times New Roman"/>
          <w:sz w:val="28"/>
          <w:szCs w:val="28"/>
        </w:rPr>
        <w:t>затверджені форми документів для забезпечення академічної мобільності</w:t>
      </w:r>
      <w:r w:rsidR="000A1B7C" w:rsidRPr="002E342A">
        <w:rPr>
          <w:rFonts w:ascii="Times New Roman" w:hAnsi="Times New Roman" w:cs="Times New Roman"/>
          <w:sz w:val="28"/>
          <w:szCs w:val="28"/>
        </w:rPr>
        <w:t xml:space="preserve"> та додатку до диплому</w:t>
      </w:r>
      <w:r w:rsidRPr="002E342A">
        <w:rPr>
          <w:rFonts w:ascii="Times New Roman" w:hAnsi="Times New Roman" w:cs="Times New Roman"/>
          <w:sz w:val="28"/>
          <w:szCs w:val="28"/>
        </w:rPr>
        <w:t>, що важли</w:t>
      </w:r>
      <w:r w:rsidR="000A1B7C" w:rsidRPr="002E342A">
        <w:rPr>
          <w:rFonts w:ascii="Times New Roman" w:hAnsi="Times New Roman" w:cs="Times New Roman"/>
          <w:sz w:val="28"/>
          <w:szCs w:val="28"/>
        </w:rPr>
        <w:t>во</w:t>
      </w:r>
      <w:r w:rsidRPr="002E342A">
        <w:rPr>
          <w:rFonts w:ascii="Times New Roman" w:hAnsi="Times New Roman" w:cs="Times New Roman"/>
          <w:sz w:val="28"/>
          <w:szCs w:val="28"/>
        </w:rPr>
        <w:t xml:space="preserve"> в контексті процесуальної адаптації</w:t>
      </w:r>
      <w:r w:rsidR="000A1B7C" w:rsidRPr="002E342A">
        <w:rPr>
          <w:rFonts w:ascii="Times New Roman" w:hAnsi="Times New Roman" w:cs="Times New Roman"/>
          <w:sz w:val="28"/>
          <w:szCs w:val="28"/>
        </w:rPr>
        <w:t xml:space="preserve"> до</w:t>
      </w:r>
      <w:r w:rsidRPr="002E342A">
        <w:rPr>
          <w:rFonts w:ascii="Times New Roman" w:hAnsi="Times New Roman" w:cs="Times New Roman"/>
          <w:sz w:val="28"/>
          <w:szCs w:val="28"/>
        </w:rPr>
        <w:t xml:space="preserve"> </w:t>
      </w:r>
      <w:r w:rsidR="000A1B7C" w:rsidRPr="002E342A">
        <w:rPr>
          <w:rFonts w:ascii="Times New Roman" w:hAnsi="Times New Roman" w:cs="Times New Roman"/>
          <w:sz w:val="28"/>
          <w:szCs w:val="28"/>
        </w:rPr>
        <w:t>стандартів</w:t>
      </w:r>
      <w:r w:rsidRPr="002E342A">
        <w:rPr>
          <w:rFonts w:ascii="Times New Roman" w:hAnsi="Times New Roman" w:cs="Times New Roman"/>
          <w:sz w:val="28"/>
          <w:szCs w:val="28"/>
        </w:rPr>
        <w:t xml:space="preserve"> Болонського процесу.</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Новий Закон «Про вищі школи»,</w:t>
      </w:r>
      <w:r w:rsidR="004B1B5F" w:rsidRPr="002E342A">
        <w:rPr>
          <w:rFonts w:ascii="Times New Roman" w:hAnsi="Times New Roman" w:cs="Times New Roman"/>
          <w:sz w:val="28"/>
          <w:szCs w:val="28"/>
        </w:rPr>
        <w:t xml:space="preserve"> що вступив в дію 1 квітня 2002 </w:t>
      </w:r>
      <w:r w:rsidRPr="002E342A">
        <w:rPr>
          <w:rFonts w:ascii="Times New Roman" w:hAnsi="Times New Roman" w:cs="Times New Roman"/>
          <w:sz w:val="28"/>
          <w:szCs w:val="28"/>
        </w:rPr>
        <w:t xml:space="preserve">р., врегулював широкий спектр питань щодо правового положення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їх організації, фінансування та управління, структурування навчальних програм та спеціальностей, здійснення акредитації, визначення статусу викладачів і студентів, їх соціальної підтримки та ін.</w:t>
      </w:r>
      <w:r w:rsidR="004B1B5F" w:rsidRPr="002E342A">
        <w:rPr>
          <w:rFonts w:ascii="Times New Roman" w:hAnsi="Times New Roman" w:cs="Times New Roman"/>
          <w:sz w:val="28"/>
          <w:szCs w:val="28"/>
        </w:rPr>
        <w:t xml:space="preserve"> [317].</w:t>
      </w:r>
      <w:r w:rsidRPr="002E342A">
        <w:rPr>
          <w:rFonts w:ascii="Times New Roman" w:hAnsi="Times New Roman" w:cs="Times New Roman"/>
          <w:sz w:val="28"/>
          <w:szCs w:val="28"/>
        </w:rPr>
        <w:t xml:space="preserve"> </w:t>
      </w:r>
    </w:p>
    <w:p w:rsidR="009F7ED4" w:rsidRPr="002E342A" w:rsidRDefault="009F7ED4" w:rsidP="00C4793B">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Законодавчі нововведення і</w:t>
      </w:r>
      <w:r w:rsidR="000A1B7C" w:rsidRPr="002E342A">
        <w:rPr>
          <w:rFonts w:ascii="Times New Roman" w:hAnsi="Times New Roman" w:cs="Times New Roman"/>
          <w:sz w:val="28"/>
          <w:szCs w:val="28"/>
        </w:rPr>
        <w:t>стотно посилили</w:t>
      </w:r>
      <w:r w:rsidR="000A57EF" w:rsidRPr="002E342A">
        <w:rPr>
          <w:rFonts w:ascii="Times New Roman" w:hAnsi="Times New Roman" w:cs="Times New Roman"/>
          <w:sz w:val="28"/>
          <w:szCs w:val="28"/>
        </w:rPr>
        <w:t xml:space="preserve"> академічні права і свободи,</w:t>
      </w:r>
      <w:r w:rsidR="000A1B7C" w:rsidRPr="002E342A">
        <w:rPr>
          <w:rFonts w:ascii="Times New Roman" w:hAnsi="Times New Roman" w:cs="Times New Roman"/>
          <w:sz w:val="28"/>
          <w:szCs w:val="28"/>
        </w:rPr>
        <w:t xml:space="preserve"> самоуправління та</w:t>
      </w:r>
      <w:r w:rsidR="000A57EF" w:rsidRPr="002E342A">
        <w:rPr>
          <w:rFonts w:ascii="Times New Roman" w:hAnsi="Times New Roman" w:cs="Times New Roman"/>
          <w:sz w:val="28"/>
          <w:szCs w:val="28"/>
        </w:rPr>
        <w:t xml:space="preserve"> автономію </w:t>
      </w:r>
      <w:r w:rsidR="00C60B9E" w:rsidRPr="002E342A">
        <w:rPr>
          <w:rFonts w:ascii="Times New Roman" w:hAnsi="Times New Roman" w:cs="Times New Roman"/>
          <w:sz w:val="28"/>
          <w:szCs w:val="28"/>
        </w:rPr>
        <w:t>ВНЗ</w:t>
      </w:r>
      <w:r w:rsidR="00DF3151" w:rsidRPr="002E342A">
        <w:rPr>
          <w:rFonts w:ascii="Times New Roman" w:hAnsi="Times New Roman" w:cs="Times New Roman"/>
          <w:sz w:val="28"/>
          <w:szCs w:val="28"/>
        </w:rPr>
        <w:t xml:space="preserve"> (факультетів)</w:t>
      </w:r>
      <w:r w:rsidR="000A57EF" w:rsidRPr="002E342A">
        <w:rPr>
          <w:rFonts w:ascii="Times New Roman" w:hAnsi="Times New Roman" w:cs="Times New Roman"/>
          <w:sz w:val="28"/>
          <w:szCs w:val="28"/>
        </w:rPr>
        <w:t xml:space="preserve"> у справах, що стосуються педагогічної, дослідницької, фінансової діяльності</w:t>
      </w:r>
      <w:r w:rsidRPr="002E342A">
        <w:rPr>
          <w:rFonts w:ascii="Times New Roman" w:hAnsi="Times New Roman" w:cs="Times New Roman"/>
          <w:sz w:val="28"/>
          <w:szCs w:val="28"/>
        </w:rPr>
        <w:t>. Університети змогли ухвалювати власні стратегії розвитку, вести переговори з Міністерством освіти, залучати до управління професійних менеджерів. Було запроваджено систему диверсифікації фінансових надходжень</w:t>
      </w:r>
      <w:r w:rsidR="000A57EF" w:rsidRPr="002E342A">
        <w:rPr>
          <w:rFonts w:ascii="Times New Roman" w:hAnsi="Times New Roman" w:cs="Times New Roman"/>
          <w:sz w:val="28"/>
          <w:szCs w:val="28"/>
        </w:rPr>
        <w:t xml:space="preserve"> (§ 16-19, § 88-91)</w:t>
      </w:r>
      <w:r w:rsidRPr="002E342A">
        <w:rPr>
          <w:rFonts w:ascii="Times New Roman" w:hAnsi="Times New Roman" w:cs="Times New Roman"/>
          <w:sz w:val="28"/>
          <w:szCs w:val="28"/>
        </w:rPr>
        <w:t xml:space="preserve">, що дозволило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залучати кошти з різних джерел шляхом власної діяльності. Також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стали вл</w:t>
      </w:r>
      <w:r w:rsidR="007501F6" w:rsidRPr="002E342A">
        <w:rPr>
          <w:rFonts w:ascii="Times New Roman" w:hAnsi="Times New Roman" w:cs="Times New Roman"/>
          <w:sz w:val="28"/>
          <w:szCs w:val="28"/>
        </w:rPr>
        <w:t>асниками державного майна (§ 112</w:t>
      </w:r>
      <w:r w:rsidRPr="002E342A">
        <w:rPr>
          <w:rFonts w:ascii="Times New Roman" w:hAnsi="Times New Roman" w:cs="Times New Roman"/>
          <w:sz w:val="28"/>
          <w:szCs w:val="28"/>
        </w:rPr>
        <w:t xml:space="preserve">), яким раніше розпоряджалися як бюджетні організації. </w:t>
      </w:r>
      <w:r w:rsidR="00DF3151" w:rsidRPr="002E342A">
        <w:rPr>
          <w:rFonts w:ascii="Times New Roman" w:hAnsi="Times New Roman" w:cs="Times New Roman"/>
          <w:sz w:val="28"/>
          <w:szCs w:val="28"/>
        </w:rPr>
        <w:t xml:space="preserve">Попри посилення автономності </w:t>
      </w:r>
      <w:r w:rsidR="00C60B9E" w:rsidRPr="002E342A">
        <w:rPr>
          <w:rFonts w:ascii="Times New Roman" w:hAnsi="Times New Roman" w:cs="Times New Roman"/>
          <w:sz w:val="28"/>
          <w:szCs w:val="28"/>
        </w:rPr>
        <w:t>ВНЗ</w:t>
      </w:r>
      <w:r w:rsidR="00DF3151" w:rsidRPr="002E342A">
        <w:rPr>
          <w:rFonts w:ascii="Times New Roman" w:hAnsi="Times New Roman" w:cs="Times New Roman"/>
          <w:sz w:val="28"/>
          <w:szCs w:val="28"/>
        </w:rPr>
        <w:t>, держава, все-таки, зберігає адміністративні важелі впливу на університетське життя (акредитація, дотації з державного бюджету</w:t>
      </w:r>
      <w:r w:rsidR="00C4793B" w:rsidRPr="002E342A">
        <w:rPr>
          <w:rFonts w:ascii="Times New Roman" w:hAnsi="Times New Roman" w:cs="Times New Roman"/>
          <w:sz w:val="28"/>
          <w:szCs w:val="28"/>
        </w:rPr>
        <w:t xml:space="preserve"> та ін.</w:t>
      </w:r>
      <w:r w:rsidR="00DF3151" w:rsidRPr="002E342A">
        <w:rPr>
          <w:rFonts w:ascii="Times New Roman" w:hAnsi="Times New Roman" w:cs="Times New Roman"/>
          <w:sz w:val="28"/>
          <w:szCs w:val="28"/>
        </w:rPr>
        <w:t>)</w:t>
      </w:r>
      <w:r w:rsidR="00C4793B" w:rsidRPr="002E342A">
        <w:rPr>
          <w:rFonts w:ascii="Times New Roman" w:hAnsi="Times New Roman" w:cs="Times New Roman"/>
          <w:sz w:val="28"/>
          <w:szCs w:val="28"/>
        </w:rPr>
        <w:t xml:space="preserve">. </w:t>
      </w:r>
      <w:r w:rsidRPr="002E342A">
        <w:rPr>
          <w:rFonts w:ascii="Times New Roman" w:hAnsi="Times New Roman" w:cs="Times New Roman"/>
          <w:sz w:val="28"/>
          <w:szCs w:val="28"/>
        </w:rPr>
        <w:t>Отож новий закон закріпив положення, що дозволили активізувати інноваційні процеси в системі вищої освіти.</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Закон 2002 р. регламентував структурний поділ системи</w:t>
      </w:r>
      <w:r w:rsidR="00C60B9E" w:rsidRPr="002E342A">
        <w:rPr>
          <w:rFonts w:ascii="Times New Roman" w:hAnsi="Times New Roman" w:cs="Times New Roman"/>
          <w:sz w:val="28"/>
          <w:szCs w:val="28"/>
        </w:rPr>
        <w:t xml:space="preserve"> ВНЗ</w:t>
      </w:r>
      <w:r w:rsidRPr="002E342A">
        <w:rPr>
          <w:rFonts w:ascii="Times New Roman" w:hAnsi="Times New Roman" w:cs="Times New Roman"/>
          <w:sz w:val="28"/>
          <w:szCs w:val="28"/>
        </w:rPr>
        <w:t>, виокремивши три типи</w:t>
      </w:r>
      <w:r w:rsidR="00C60B9E" w:rsidRPr="002E342A">
        <w:rPr>
          <w:rFonts w:ascii="Times New Roman" w:hAnsi="Times New Roman" w:cs="Times New Roman"/>
          <w:sz w:val="28"/>
          <w:szCs w:val="28"/>
        </w:rPr>
        <w:t xml:space="preserve"> вишів</w:t>
      </w:r>
      <w:r w:rsidRPr="002E342A">
        <w:rPr>
          <w:rFonts w:ascii="Times New Roman" w:hAnsi="Times New Roman" w:cs="Times New Roman"/>
          <w:sz w:val="28"/>
          <w:szCs w:val="28"/>
        </w:rPr>
        <w:t xml:space="preserve">: громадські (слов. verejné vysoké školy), спеціалізовані державні (слов. štátne) та приватні (слов. súkromné), а також передбачив можливість діяльності іноземних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Законодавчо було зафіксовано кількість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у 2002 р.: 19 громадських, 3 державні, 1 приватний [317, c. 1508-1510]. Актуалізований список громадських, спеціалізованих державних і приватних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наведений у додатку И.</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За характером і змістом діяльності вищих навчальних закладів Закон 2002 р. (§ 2) передбачив їх структурування на університетські та неуніверситетські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Університети здійснюють підготовку спеціалістів за трьома рівнями вищої освіти, тоді як неуніверситетські </w:t>
      </w:r>
      <w:r w:rsidR="00C60B9E" w:rsidRPr="002E342A">
        <w:rPr>
          <w:rFonts w:ascii="Times New Roman" w:hAnsi="Times New Roman" w:cs="Times New Roman"/>
          <w:sz w:val="28"/>
          <w:szCs w:val="28"/>
        </w:rPr>
        <w:t xml:space="preserve">заклади </w:t>
      </w:r>
      <w:r w:rsidRPr="002E342A">
        <w:rPr>
          <w:rFonts w:ascii="Times New Roman" w:hAnsi="Times New Roman" w:cs="Times New Roman"/>
          <w:sz w:val="28"/>
          <w:szCs w:val="28"/>
        </w:rPr>
        <w:t xml:space="preserve">пропонують навчальні програми переважно 1-го (бакалаврського) рівня. Навчальні програми університетських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пов’язані з їхньою діяльністю у сфер</w:t>
      </w:r>
      <w:r w:rsidR="00E36704" w:rsidRPr="002E342A">
        <w:rPr>
          <w:rFonts w:ascii="Times New Roman" w:hAnsi="Times New Roman" w:cs="Times New Roman"/>
          <w:sz w:val="28"/>
          <w:szCs w:val="28"/>
        </w:rPr>
        <w:t>і науки, техніки чи мистецтва. В Словаччині т</w:t>
      </w:r>
      <w:r w:rsidRPr="002E342A">
        <w:rPr>
          <w:rFonts w:ascii="Times New Roman" w:hAnsi="Times New Roman" w:cs="Times New Roman"/>
          <w:sz w:val="28"/>
          <w:szCs w:val="28"/>
        </w:rPr>
        <w:t>ільки університетські навчальні заклади можуть мати в свої назві слово «університет».</w:t>
      </w:r>
    </w:p>
    <w:p w:rsidR="009F7ED4" w:rsidRPr="002E342A" w:rsidRDefault="009F7ED4" w:rsidP="007501F6">
      <w:pPr>
        <w:spacing w:after="0" w:line="360" w:lineRule="auto"/>
        <w:ind w:firstLine="709"/>
        <w:jc w:val="both"/>
        <w:rPr>
          <w:rFonts w:ascii="Times New Roman" w:hAnsi="Times New Roman" w:cs="Times New Roman"/>
          <w:sz w:val="28"/>
          <w:szCs w:val="28"/>
        </w:rPr>
      </w:pPr>
      <w:r w:rsidRPr="002E342A">
        <w:rPr>
          <w:rStyle w:val="af1"/>
          <w:rFonts w:ascii="Times New Roman" w:hAnsi="Times New Roman" w:cs="Times New Roman"/>
          <w:i w:val="0"/>
          <w:sz w:val="28"/>
          <w:szCs w:val="28"/>
        </w:rPr>
        <w:t xml:space="preserve">Нормативно встановлено систему двох основних навчальних циклів: </w:t>
      </w:r>
      <w:r w:rsidR="00403F48" w:rsidRPr="002E342A">
        <w:rPr>
          <w:rStyle w:val="af1"/>
          <w:rFonts w:ascii="Times New Roman" w:hAnsi="Times New Roman" w:cs="Times New Roman"/>
          <w:i w:val="0"/>
          <w:sz w:val="28"/>
          <w:szCs w:val="28"/>
        </w:rPr>
        <w:t>додипломного та післядипломного</w:t>
      </w:r>
      <w:r w:rsidRPr="002E342A">
        <w:rPr>
          <w:rStyle w:val="af1"/>
          <w:rFonts w:ascii="Times New Roman" w:hAnsi="Times New Roman" w:cs="Times New Roman"/>
          <w:i w:val="0"/>
          <w:sz w:val="28"/>
          <w:szCs w:val="28"/>
        </w:rPr>
        <w:t xml:space="preserve">. У </w:t>
      </w:r>
      <w:r w:rsidR="00C60B9E" w:rsidRPr="002E342A">
        <w:rPr>
          <w:rStyle w:val="af1"/>
          <w:rFonts w:ascii="Times New Roman" w:hAnsi="Times New Roman" w:cs="Times New Roman"/>
          <w:i w:val="0"/>
          <w:sz w:val="28"/>
          <w:szCs w:val="28"/>
        </w:rPr>
        <w:t>ВНЗ</w:t>
      </w:r>
      <w:r w:rsidRPr="002E342A">
        <w:rPr>
          <w:rStyle w:val="af1"/>
          <w:rFonts w:ascii="Times New Roman" w:hAnsi="Times New Roman" w:cs="Times New Roman"/>
          <w:i w:val="0"/>
          <w:sz w:val="28"/>
          <w:szCs w:val="28"/>
        </w:rPr>
        <w:t xml:space="preserve"> </w:t>
      </w:r>
      <w:r w:rsidRPr="002E342A">
        <w:rPr>
          <w:rFonts w:ascii="Times New Roman" w:hAnsi="Times New Roman" w:cs="Times New Roman"/>
          <w:sz w:val="28"/>
          <w:szCs w:val="28"/>
        </w:rPr>
        <w:t xml:space="preserve">запроваджені навчальні програми трьох рівнів/ступенів: </w:t>
      </w:r>
      <w:r w:rsidR="007501F6" w:rsidRPr="002E342A">
        <w:rPr>
          <w:rFonts w:ascii="Times New Roman" w:hAnsi="Times New Roman" w:cs="Times New Roman"/>
          <w:sz w:val="28"/>
          <w:szCs w:val="28"/>
        </w:rPr>
        <w:t xml:space="preserve"> </w:t>
      </w:r>
      <w:r w:rsidRPr="002E342A">
        <w:rPr>
          <w:rFonts w:ascii="Times New Roman" w:hAnsi="Times New Roman" w:cs="Times New Roman"/>
          <w:sz w:val="28"/>
          <w:szCs w:val="28"/>
        </w:rPr>
        <w:t xml:space="preserve">І) бакалаврський (Bc.); ІІ) магістерський (магістр – Mgr., Mgr.art.), інженерський (інженер – Ing., Ing.arch.), докторський (доктор – MUDr., MVDr.); </w:t>
      </w:r>
      <w:r w:rsidR="007501F6" w:rsidRPr="002E342A">
        <w:rPr>
          <w:rFonts w:ascii="Times New Roman" w:hAnsi="Times New Roman" w:cs="Times New Roman"/>
          <w:sz w:val="28"/>
          <w:szCs w:val="28"/>
        </w:rPr>
        <w:t xml:space="preserve"> </w:t>
      </w:r>
      <w:r w:rsidRPr="002E342A">
        <w:rPr>
          <w:rFonts w:ascii="Times New Roman" w:hAnsi="Times New Roman" w:cs="Times New Roman"/>
          <w:sz w:val="28"/>
          <w:szCs w:val="28"/>
        </w:rPr>
        <w:t xml:space="preserve">ІІІ) докторський (доктор – PhD, ArtD, ThLic.) [317, c. 1483-1486]. </w:t>
      </w:r>
      <w:r w:rsidR="007501F6" w:rsidRPr="002E342A">
        <w:rPr>
          <w:rFonts w:ascii="Times New Roman" w:hAnsi="Times New Roman" w:cs="Times New Roman"/>
          <w:sz w:val="28"/>
          <w:szCs w:val="28"/>
        </w:rPr>
        <w:t xml:space="preserve"> </w:t>
      </w:r>
      <w:r w:rsidR="00E36704" w:rsidRPr="002E342A">
        <w:rPr>
          <w:rFonts w:ascii="Times New Roman" w:hAnsi="Times New Roman" w:cs="Times New Roman"/>
          <w:sz w:val="28"/>
          <w:szCs w:val="28"/>
        </w:rPr>
        <w:t>С</w:t>
      </w:r>
      <w:r w:rsidRPr="002E342A">
        <w:rPr>
          <w:rFonts w:ascii="Times New Roman" w:hAnsi="Times New Roman" w:cs="Times New Roman"/>
          <w:sz w:val="28"/>
          <w:szCs w:val="28"/>
        </w:rPr>
        <w:t>лід відмітити, що система ступенів (Bc., Mgr., Ing., MUDr., MVDr.) не є новою для словацької вищої освіти і була зафіксована ще Законом «Про вищі школи» (§ 21)</w:t>
      </w:r>
      <w:r w:rsidR="00403F48" w:rsidRPr="002E342A">
        <w:rPr>
          <w:rFonts w:ascii="Times New Roman" w:hAnsi="Times New Roman" w:cs="Times New Roman"/>
          <w:sz w:val="28"/>
          <w:szCs w:val="28"/>
        </w:rPr>
        <w:t xml:space="preserve"> від 4 травня 1990 р. [318, с. </w:t>
      </w:r>
      <w:r w:rsidRPr="002E342A">
        <w:rPr>
          <w:rFonts w:ascii="Times New Roman" w:hAnsi="Times New Roman" w:cs="Times New Roman"/>
          <w:sz w:val="28"/>
          <w:szCs w:val="28"/>
        </w:rPr>
        <w:t>684].</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У відповідності до закону 2002 р.</w:t>
      </w:r>
      <w:r w:rsidR="00303030" w:rsidRPr="002E342A">
        <w:rPr>
          <w:rFonts w:ascii="Times New Roman" w:hAnsi="Times New Roman" w:cs="Times New Roman"/>
          <w:sz w:val="28"/>
          <w:szCs w:val="28"/>
        </w:rPr>
        <w:t xml:space="preserve"> (§ 109)</w:t>
      </w:r>
      <w:r w:rsidRPr="002E342A">
        <w:rPr>
          <w:rFonts w:ascii="Times New Roman" w:hAnsi="Times New Roman" w:cs="Times New Roman"/>
          <w:sz w:val="28"/>
          <w:szCs w:val="28"/>
        </w:rPr>
        <w:t xml:space="preserve"> чинність акредитації начальних спеціальностей «старого» взірця закінчувалася </w:t>
      </w:r>
      <w:r w:rsidR="00303030" w:rsidRPr="002E342A">
        <w:rPr>
          <w:rFonts w:ascii="Times New Roman" w:hAnsi="Times New Roman" w:cs="Times New Roman"/>
          <w:sz w:val="28"/>
          <w:szCs w:val="28"/>
        </w:rPr>
        <w:t>в 2004</w:t>
      </w:r>
      <w:r w:rsidRPr="002E342A">
        <w:rPr>
          <w:rFonts w:ascii="Times New Roman" w:hAnsi="Times New Roman" w:cs="Times New Roman"/>
          <w:sz w:val="28"/>
          <w:szCs w:val="28"/>
        </w:rPr>
        <w:t xml:space="preserve"> р. З </w:t>
      </w:r>
      <w:r w:rsidR="00303030" w:rsidRPr="002E342A">
        <w:rPr>
          <w:rFonts w:ascii="Times New Roman" w:hAnsi="Times New Roman" w:cs="Times New Roman"/>
          <w:sz w:val="28"/>
          <w:szCs w:val="28"/>
        </w:rPr>
        <w:t>2004-2005 н.р.</w:t>
      </w:r>
      <w:r w:rsidRPr="002E342A">
        <w:rPr>
          <w:rFonts w:ascii="Times New Roman" w:hAnsi="Times New Roman" w:cs="Times New Roman"/>
          <w:sz w:val="28"/>
          <w:szCs w:val="28"/>
        </w:rPr>
        <w:t xml:space="preserve"> могли реалізовуватися тільки</w:t>
      </w:r>
      <w:r w:rsidR="00303030" w:rsidRPr="002E342A">
        <w:rPr>
          <w:rFonts w:ascii="Times New Roman" w:hAnsi="Times New Roman" w:cs="Times New Roman"/>
          <w:sz w:val="28"/>
          <w:szCs w:val="28"/>
        </w:rPr>
        <w:t xml:space="preserve"> трансформовані навчальні спеціальності та</w:t>
      </w:r>
      <w:r w:rsidRPr="002E342A">
        <w:rPr>
          <w:rFonts w:ascii="Times New Roman" w:hAnsi="Times New Roman" w:cs="Times New Roman"/>
          <w:sz w:val="28"/>
          <w:szCs w:val="28"/>
        </w:rPr>
        <w:t xml:space="preserve"> по-новому структуровані навчальні програми бакалаврського, магістерського і докторського рівнів</w:t>
      </w:r>
      <w:r w:rsidR="00303030" w:rsidRPr="002E342A">
        <w:rPr>
          <w:rFonts w:ascii="Times New Roman" w:hAnsi="Times New Roman" w:cs="Times New Roman"/>
          <w:sz w:val="28"/>
          <w:szCs w:val="28"/>
        </w:rPr>
        <w:t xml:space="preserve"> [317]</w:t>
      </w:r>
      <w:r w:rsidRPr="002E342A">
        <w:rPr>
          <w:rFonts w:ascii="Times New Roman" w:hAnsi="Times New Roman" w:cs="Times New Roman"/>
          <w:sz w:val="28"/>
          <w:szCs w:val="28"/>
        </w:rPr>
        <w:t xml:space="preserve">. На основі Постанови «Про кредитну систему навчання» </w:t>
      </w:r>
      <w:r w:rsidR="00E36704" w:rsidRPr="002E342A">
        <w:rPr>
          <w:rFonts w:ascii="Times New Roman" w:hAnsi="Times New Roman" w:cs="Times New Roman"/>
          <w:sz w:val="28"/>
          <w:szCs w:val="28"/>
        </w:rPr>
        <w:t>від 27.09.2002 р. [302] словацькі вищі навчальні заклади</w:t>
      </w:r>
      <w:r w:rsidRPr="002E342A">
        <w:rPr>
          <w:rFonts w:ascii="Times New Roman" w:hAnsi="Times New Roman" w:cs="Times New Roman"/>
          <w:sz w:val="28"/>
          <w:szCs w:val="28"/>
        </w:rPr>
        <w:t xml:space="preserve"> почали змінювати навчальні плани, по-новому структурувати навчальні програми</w:t>
      </w:r>
      <w:r w:rsidRPr="002E342A">
        <w:rPr>
          <w:rStyle w:val="longtext"/>
          <w:rFonts w:ascii="Times New Roman" w:hAnsi="Times New Roman" w:cs="Times New Roman"/>
          <w:sz w:val="28"/>
          <w:szCs w:val="28"/>
        </w:rPr>
        <w:t>.</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Слід відзначити позитивний нормативний вплив закону 2002 р. на розвиток словацької освіти в окреслених вище напрямках. Але успішна реалізація норм закону обтяжена недостатнім фінансуванням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і матеріальним забезпеченням їх працівників; також підвищення освітніх і побічних витрат ускладнило доступ до вищої освіти дітям із соціально слабкозахищених верств словацького суспільства, що стало предметом подальших дискусій [309, c. 31].</w:t>
      </w:r>
    </w:p>
    <w:p w:rsidR="00E36704" w:rsidRPr="002E342A" w:rsidRDefault="009F7ED4" w:rsidP="00B426CF">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Розвиток словацької вищої освіти демонстрував висхідну кількісну динаміку і до запровадження нормативів Болонського процесу (див. табл. 2.6), однак долучення до </w:t>
      </w:r>
      <w:r w:rsidR="00E36704" w:rsidRPr="002E342A">
        <w:rPr>
          <w:rFonts w:ascii="Times New Roman" w:hAnsi="Times New Roman" w:cs="Times New Roman"/>
          <w:sz w:val="28"/>
          <w:szCs w:val="28"/>
        </w:rPr>
        <w:t xml:space="preserve">Європейського простору вищої освіти </w:t>
      </w:r>
      <w:r w:rsidRPr="002E342A">
        <w:rPr>
          <w:rFonts w:ascii="Times New Roman" w:hAnsi="Times New Roman" w:cs="Times New Roman"/>
          <w:sz w:val="28"/>
          <w:szCs w:val="28"/>
        </w:rPr>
        <w:t xml:space="preserve"> додало європейської якості навчальному процесу.</w:t>
      </w:r>
    </w:p>
    <w:p w:rsidR="009F7ED4" w:rsidRPr="002E342A" w:rsidRDefault="009F7ED4" w:rsidP="00A309F5">
      <w:pPr>
        <w:spacing w:after="0" w:line="360" w:lineRule="auto"/>
        <w:ind w:firstLine="709"/>
        <w:jc w:val="right"/>
        <w:rPr>
          <w:rFonts w:ascii="Times New Roman" w:hAnsi="Times New Roman" w:cs="Times New Roman"/>
          <w:i/>
          <w:sz w:val="28"/>
          <w:szCs w:val="28"/>
        </w:rPr>
      </w:pPr>
      <w:r w:rsidRPr="002E342A">
        <w:rPr>
          <w:rFonts w:ascii="Times New Roman" w:hAnsi="Times New Roman" w:cs="Times New Roman"/>
          <w:i/>
          <w:sz w:val="28"/>
          <w:szCs w:val="28"/>
        </w:rPr>
        <w:t>Таблиця 2.6</w:t>
      </w:r>
    </w:p>
    <w:p w:rsidR="009F7ED4" w:rsidRPr="002E342A" w:rsidRDefault="009F7ED4" w:rsidP="00A309F5">
      <w:pPr>
        <w:spacing w:after="0" w:line="360" w:lineRule="auto"/>
        <w:ind w:firstLine="709"/>
        <w:jc w:val="center"/>
        <w:rPr>
          <w:rFonts w:ascii="Times New Roman" w:hAnsi="Times New Roman" w:cs="Times New Roman"/>
          <w:b/>
          <w:sz w:val="28"/>
          <w:szCs w:val="28"/>
        </w:rPr>
      </w:pPr>
      <w:r w:rsidRPr="002E342A">
        <w:rPr>
          <w:rFonts w:ascii="Times New Roman" w:hAnsi="Times New Roman" w:cs="Times New Roman"/>
          <w:b/>
          <w:sz w:val="28"/>
          <w:szCs w:val="28"/>
        </w:rPr>
        <w:t xml:space="preserve">Кількісні показники розвитку </w:t>
      </w:r>
      <w:r w:rsidR="00C60B9E" w:rsidRPr="002E342A">
        <w:rPr>
          <w:rFonts w:ascii="Times New Roman" w:hAnsi="Times New Roman" w:cs="Times New Roman"/>
          <w:b/>
          <w:sz w:val="28"/>
          <w:szCs w:val="28"/>
        </w:rPr>
        <w:t>ВНЗ</w:t>
      </w:r>
      <w:r w:rsidRPr="002E342A">
        <w:rPr>
          <w:rFonts w:ascii="Times New Roman" w:hAnsi="Times New Roman" w:cs="Times New Roman"/>
          <w:b/>
          <w:sz w:val="28"/>
          <w:szCs w:val="28"/>
        </w:rPr>
        <w:t xml:space="preserve"> в Словаччині в 1999-2004 рр. </w:t>
      </w:r>
    </w:p>
    <w:tbl>
      <w:tblPr>
        <w:tblStyle w:val="afe"/>
        <w:tblW w:w="9640" w:type="dxa"/>
        <w:tblLayout w:type="fixed"/>
        <w:tblLook w:val="04A0" w:firstRow="1" w:lastRow="0" w:firstColumn="1" w:lastColumn="0" w:noHBand="0" w:noVBand="1"/>
      </w:tblPr>
      <w:tblGrid>
        <w:gridCol w:w="3006"/>
        <w:gridCol w:w="1107"/>
        <w:gridCol w:w="1109"/>
        <w:gridCol w:w="1108"/>
        <w:gridCol w:w="1109"/>
        <w:gridCol w:w="1108"/>
        <w:gridCol w:w="1093"/>
      </w:tblGrid>
      <w:tr w:rsidR="009F7ED4" w:rsidRPr="002E342A" w:rsidTr="00AB5887">
        <w:tc>
          <w:tcPr>
            <w:tcW w:w="2932" w:type="dxa"/>
            <w:hideMark/>
          </w:tcPr>
          <w:p w:rsidR="009F7ED4" w:rsidRPr="002E342A" w:rsidRDefault="009F7ED4" w:rsidP="00A309F5">
            <w:pPr>
              <w:spacing w:line="360" w:lineRule="auto"/>
              <w:rPr>
                <w:bCs/>
                <w:sz w:val="28"/>
                <w:szCs w:val="28"/>
              </w:rPr>
            </w:pPr>
            <w:r w:rsidRPr="002E342A">
              <w:rPr>
                <w:bCs/>
                <w:sz w:val="28"/>
                <w:szCs w:val="28"/>
              </w:rPr>
              <w:t>Роки   </w:t>
            </w:r>
          </w:p>
        </w:tc>
        <w:tc>
          <w:tcPr>
            <w:tcW w:w="1080" w:type="dxa"/>
            <w:vAlign w:val="center"/>
            <w:hideMark/>
          </w:tcPr>
          <w:p w:rsidR="009F7ED4" w:rsidRPr="002E342A" w:rsidRDefault="009F7ED4" w:rsidP="00AB5887">
            <w:pPr>
              <w:spacing w:line="360" w:lineRule="auto"/>
              <w:jc w:val="center"/>
              <w:rPr>
                <w:bCs/>
                <w:sz w:val="28"/>
                <w:szCs w:val="28"/>
              </w:rPr>
            </w:pPr>
            <w:r w:rsidRPr="002E342A">
              <w:rPr>
                <w:bCs/>
                <w:sz w:val="28"/>
                <w:szCs w:val="28"/>
              </w:rPr>
              <w:t>1999</w:t>
            </w:r>
          </w:p>
        </w:tc>
        <w:tc>
          <w:tcPr>
            <w:tcW w:w="1081" w:type="dxa"/>
            <w:vAlign w:val="center"/>
            <w:hideMark/>
          </w:tcPr>
          <w:p w:rsidR="009F7ED4" w:rsidRPr="002E342A" w:rsidRDefault="009F7ED4" w:rsidP="00AB5887">
            <w:pPr>
              <w:spacing w:line="360" w:lineRule="auto"/>
              <w:jc w:val="center"/>
              <w:rPr>
                <w:bCs/>
                <w:sz w:val="28"/>
                <w:szCs w:val="28"/>
              </w:rPr>
            </w:pPr>
            <w:r w:rsidRPr="002E342A">
              <w:rPr>
                <w:bCs/>
                <w:sz w:val="28"/>
                <w:szCs w:val="28"/>
              </w:rPr>
              <w:t>2000</w:t>
            </w:r>
          </w:p>
        </w:tc>
        <w:tc>
          <w:tcPr>
            <w:tcW w:w="1080" w:type="dxa"/>
            <w:vAlign w:val="center"/>
            <w:hideMark/>
          </w:tcPr>
          <w:p w:rsidR="009F7ED4" w:rsidRPr="002E342A" w:rsidRDefault="009F7ED4" w:rsidP="00AB5887">
            <w:pPr>
              <w:spacing w:line="360" w:lineRule="auto"/>
              <w:jc w:val="center"/>
              <w:rPr>
                <w:bCs/>
                <w:sz w:val="28"/>
                <w:szCs w:val="28"/>
              </w:rPr>
            </w:pPr>
            <w:r w:rsidRPr="002E342A">
              <w:rPr>
                <w:bCs/>
                <w:sz w:val="28"/>
                <w:szCs w:val="28"/>
              </w:rPr>
              <w:t>2001</w:t>
            </w:r>
          </w:p>
        </w:tc>
        <w:tc>
          <w:tcPr>
            <w:tcW w:w="1081" w:type="dxa"/>
            <w:vAlign w:val="center"/>
            <w:hideMark/>
          </w:tcPr>
          <w:p w:rsidR="009F7ED4" w:rsidRPr="002E342A" w:rsidRDefault="009F7ED4" w:rsidP="00AB5887">
            <w:pPr>
              <w:spacing w:line="360" w:lineRule="auto"/>
              <w:jc w:val="center"/>
              <w:rPr>
                <w:bCs/>
                <w:sz w:val="28"/>
                <w:szCs w:val="28"/>
              </w:rPr>
            </w:pPr>
            <w:r w:rsidRPr="002E342A">
              <w:rPr>
                <w:bCs/>
                <w:sz w:val="28"/>
                <w:szCs w:val="28"/>
              </w:rPr>
              <w:t>2002</w:t>
            </w:r>
          </w:p>
        </w:tc>
        <w:tc>
          <w:tcPr>
            <w:tcW w:w="1080" w:type="dxa"/>
            <w:vAlign w:val="center"/>
            <w:hideMark/>
          </w:tcPr>
          <w:p w:rsidR="009F7ED4" w:rsidRPr="002E342A" w:rsidRDefault="009F7ED4" w:rsidP="00AB5887">
            <w:pPr>
              <w:spacing w:line="360" w:lineRule="auto"/>
              <w:jc w:val="center"/>
              <w:rPr>
                <w:bCs/>
                <w:sz w:val="28"/>
                <w:szCs w:val="28"/>
              </w:rPr>
            </w:pPr>
            <w:r w:rsidRPr="002E342A">
              <w:rPr>
                <w:bCs/>
                <w:sz w:val="28"/>
                <w:szCs w:val="28"/>
              </w:rPr>
              <w:t>2003</w:t>
            </w:r>
          </w:p>
        </w:tc>
        <w:tc>
          <w:tcPr>
            <w:tcW w:w="1066" w:type="dxa"/>
            <w:vAlign w:val="center"/>
            <w:hideMark/>
          </w:tcPr>
          <w:p w:rsidR="009F7ED4" w:rsidRPr="002E342A" w:rsidRDefault="009F7ED4" w:rsidP="00AB5887">
            <w:pPr>
              <w:spacing w:line="360" w:lineRule="auto"/>
              <w:jc w:val="center"/>
              <w:rPr>
                <w:bCs/>
                <w:sz w:val="28"/>
                <w:szCs w:val="28"/>
              </w:rPr>
            </w:pPr>
            <w:r w:rsidRPr="002E342A">
              <w:rPr>
                <w:bCs/>
                <w:sz w:val="28"/>
                <w:szCs w:val="28"/>
              </w:rPr>
              <w:t>2004</w:t>
            </w:r>
          </w:p>
        </w:tc>
      </w:tr>
      <w:tr w:rsidR="009F7ED4" w:rsidRPr="002E342A" w:rsidTr="00AB5887">
        <w:tc>
          <w:tcPr>
            <w:tcW w:w="2932" w:type="dxa"/>
            <w:hideMark/>
          </w:tcPr>
          <w:p w:rsidR="009F7ED4" w:rsidRPr="002E342A" w:rsidRDefault="009F7ED4" w:rsidP="00C60B9E">
            <w:pPr>
              <w:spacing w:line="360" w:lineRule="auto"/>
              <w:rPr>
                <w:bCs/>
                <w:sz w:val="28"/>
                <w:szCs w:val="28"/>
              </w:rPr>
            </w:pPr>
            <w:r w:rsidRPr="002E342A">
              <w:rPr>
                <w:sz w:val="28"/>
                <w:szCs w:val="28"/>
              </w:rPr>
              <w:t xml:space="preserve">Кількість </w:t>
            </w:r>
            <w:r w:rsidR="00C60B9E" w:rsidRPr="002E342A">
              <w:rPr>
                <w:sz w:val="28"/>
                <w:szCs w:val="28"/>
              </w:rPr>
              <w:t>ВНЗ</w:t>
            </w:r>
          </w:p>
        </w:tc>
        <w:tc>
          <w:tcPr>
            <w:tcW w:w="1080" w:type="dxa"/>
            <w:noWrap/>
            <w:vAlign w:val="center"/>
            <w:hideMark/>
          </w:tcPr>
          <w:p w:rsidR="009F7ED4" w:rsidRPr="002E342A" w:rsidRDefault="009F7ED4" w:rsidP="00AB5887">
            <w:pPr>
              <w:spacing w:line="360" w:lineRule="auto"/>
              <w:jc w:val="center"/>
              <w:rPr>
                <w:sz w:val="28"/>
                <w:szCs w:val="28"/>
              </w:rPr>
            </w:pPr>
            <w:r w:rsidRPr="002E342A">
              <w:rPr>
                <w:sz w:val="28"/>
                <w:szCs w:val="28"/>
              </w:rPr>
              <w:t>18</w:t>
            </w:r>
          </w:p>
        </w:tc>
        <w:tc>
          <w:tcPr>
            <w:tcW w:w="1081" w:type="dxa"/>
            <w:noWrap/>
            <w:vAlign w:val="center"/>
            <w:hideMark/>
          </w:tcPr>
          <w:p w:rsidR="009F7ED4" w:rsidRPr="002E342A" w:rsidRDefault="009F7ED4" w:rsidP="00AB5887">
            <w:pPr>
              <w:spacing w:line="360" w:lineRule="auto"/>
              <w:jc w:val="center"/>
              <w:rPr>
                <w:sz w:val="28"/>
                <w:szCs w:val="28"/>
              </w:rPr>
            </w:pPr>
            <w:r w:rsidRPr="002E342A">
              <w:rPr>
                <w:sz w:val="28"/>
                <w:szCs w:val="28"/>
              </w:rPr>
              <w:t>20</w:t>
            </w:r>
          </w:p>
        </w:tc>
        <w:tc>
          <w:tcPr>
            <w:tcW w:w="1080" w:type="dxa"/>
            <w:noWrap/>
            <w:vAlign w:val="center"/>
            <w:hideMark/>
          </w:tcPr>
          <w:p w:rsidR="009F7ED4" w:rsidRPr="002E342A" w:rsidRDefault="009F7ED4" w:rsidP="00AB5887">
            <w:pPr>
              <w:spacing w:line="360" w:lineRule="auto"/>
              <w:jc w:val="center"/>
              <w:rPr>
                <w:sz w:val="28"/>
                <w:szCs w:val="28"/>
              </w:rPr>
            </w:pPr>
            <w:r w:rsidRPr="002E342A">
              <w:rPr>
                <w:sz w:val="28"/>
                <w:szCs w:val="28"/>
              </w:rPr>
              <w:t>20</w:t>
            </w:r>
          </w:p>
        </w:tc>
        <w:tc>
          <w:tcPr>
            <w:tcW w:w="1081" w:type="dxa"/>
            <w:noWrap/>
            <w:vAlign w:val="center"/>
            <w:hideMark/>
          </w:tcPr>
          <w:p w:rsidR="009F7ED4" w:rsidRPr="002E342A" w:rsidRDefault="009F7ED4" w:rsidP="00AB5887">
            <w:pPr>
              <w:spacing w:line="360" w:lineRule="auto"/>
              <w:jc w:val="center"/>
              <w:rPr>
                <w:sz w:val="28"/>
                <w:szCs w:val="28"/>
              </w:rPr>
            </w:pPr>
            <w:r w:rsidRPr="002E342A">
              <w:rPr>
                <w:sz w:val="28"/>
                <w:szCs w:val="28"/>
              </w:rPr>
              <w:t>20</w:t>
            </w:r>
          </w:p>
        </w:tc>
        <w:tc>
          <w:tcPr>
            <w:tcW w:w="1080" w:type="dxa"/>
            <w:noWrap/>
            <w:vAlign w:val="center"/>
            <w:hideMark/>
          </w:tcPr>
          <w:p w:rsidR="009F7ED4" w:rsidRPr="002E342A" w:rsidRDefault="009F7ED4" w:rsidP="00AB5887">
            <w:pPr>
              <w:spacing w:line="360" w:lineRule="auto"/>
              <w:jc w:val="center"/>
              <w:rPr>
                <w:sz w:val="28"/>
                <w:szCs w:val="28"/>
              </w:rPr>
            </w:pPr>
            <w:r w:rsidRPr="002E342A">
              <w:rPr>
                <w:sz w:val="28"/>
                <w:szCs w:val="28"/>
              </w:rPr>
              <w:t>21</w:t>
            </w:r>
          </w:p>
        </w:tc>
        <w:tc>
          <w:tcPr>
            <w:tcW w:w="1066" w:type="dxa"/>
            <w:noWrap/>
            <w:vAlign w:val="center"/>
            <w:hideMark/>
          </w:tcPr>
          <w:p w:rsidR="009F7ED4" w:rsidRPr="002E342A" w:rsidRDefault="009F7ED4" w:rsidP="00AB5887">
            <w:pPr>
              <w:spacing w:line="360" w:lineRule="auto"/>
              <w:jc w:val="center"/>
              <w:rPr>
                <w:sz w:val="28"/>
                <w:szCs w:val="28"/>
              </w:rPr>
            </w:pPr>
            <w:r w:rsidRPr="002E342A">
              <w:rPr>
                <w:sz w:val="28"/>
                <w:szCs w:val="28"/>
              </w:rPr>
              <w:t>24</w:t>
            </w:r>
          </w:p>
        </w:tc>
      </w:tr>
      <w:tr w:rsidR="009F7ED4" w:rsidRPr="002E342A" w:rsidTr="00AB5887">
        <w:tc>
          <w:tcPr>
            <w:tcW w:w="2932" w:type="dxa"/>
            <w:hideMark/>
          </w:tcPr>
          <w:p w:rsidR="009F7ED4" w:rsidRPr="002E342A" w:rsidRDefault="009F7ED4" w:rsidP="00A309F5">
            <w:pPr>
              <w:spacing w:line="360" w:lineRule="auto"/>
              <w:rPr>
                <w:bCs/>
                <w:sz w:val="28"/>
                <w:szCs w:val="28"/>
              </w:rPr>
            </w:pPr>
            <w:r w:rsidRPr="002E342A">
              <w:rPr>
                <w:sz w:val="28"/>
                <w:szCs w:val="28"/>
              </w:rPr>
              <w:t>Кількість факультетів</w:t>
            </w:r>
          </w:p>
        </w:tc>
        <w:tc>
          <w:tcPr>
            <w:tcW w:w="1080" w:type="dxa"/>
            <w:noWrap/>
            <w:vAlign w:val="center"/>
            <w:hideMark/>
          </w:tcPr>
          <w:p w:rsidR="009F7ED4" w:rsidRPr="002E342A" w:rsidRDefault="009F7ED4" w:rsidP="00AB5887">
            <w:pPr>
              <w:spacing w:line="360" w:lineRule="auto"/>
              <w:jc w:val="center"/>
              <w:rPr>
                <w:sz w:val="28"/>
                <w:szCs w:val="28"/>
              </w:rPr>
            </w:pPr>
            <w:r w:rsidRPr="002E342A">
              <w:rPr>
                <w:sz w:val="28"/>
                <w:szCs w:val="28"/>
              </w:rPr>
              <w:t>86</w:t>
            </w:r>
          </w:p>
        </w:tc>
        <w:tc>
          <w:tcPr>
            <w:tcW w:w="1081" w:type="dxa"/>
            <w:noWrap/>
            <w:vAlign w:val="center"/>
            <w:hideMark/>
          </w:tcPr>
          <w:p w:rsidR="009F7ED4" w:rsidRPr="002E342A" w:rsidRDefault="009F7ED4" w:rsidP="00AB5887">
            <w:pPr>
              <w:spacing w:line="360" w:lineRule="auto"/>
              <w:jc w:val="center"/>
              <w:rPr>
                <w:sz w:val="28"/>
                <w:szCs w:val="28"/>
              </w:rPr>
            </w:pPr>
            <w:r w:rsidRPr="002E342A">
              <w:rPr>
                <w:sz w:val="28"/>
                <w:szCs w:val="28"/>
              </w:rPr>
              <w:t>89</w:t>
            </w:r>
          </w:p>
        </w:tc>
        <w:tc>
          <w:tcPr>
            <w:tcW w:w="1080" w:type="dxa"/>
            <w:noWrap/>
            <w:vAlign w:val="center"/>
            <w:hideMark/>
          </w:tcPr>
          <w:p w:rsidR="009F7ED4" w:rsidRPr="002E342A" w:rsidRDefault="009F7ED4" w:rsidP="00AB5887">
            <w:pPr>
              <w:spacing w:line="360" w:lineRule="auto"/>
              <w:jc w:val="center"/>
              <w:rPr>
                <w:sz w:val="28"/>
                <w:szCs w:val="28"/>
              </w:rPr>
            </w:pPr>
            <w:r w:rsidRPr="002E342A">
              <w:rPr>
                <w:sz w:val="28"/>
                <w:szCs w:val="28"/>
              </w:rPr>
              <w:t>89</w:t>
            </w:r>
          </w:p>
        </w:tc>
        <w:tc>
          <w:tcPr>
            <w:tcW w:w="1081" w:type="dxa"/>
            <w:noWrap/>
            <w:vAlign w:val="center"/>
            <w:hideMark/>
          </w:tcPr>
          <w:p w:rsidR="009F7ED4" w:rsidRPr="002E342A" w:rsidRDefault="009F7ED4" w:rsidP="00AB5887">
            <w:pPr>
              <w:spacing w:line="360" w:lineRule="auto"/>
              <w:jc w:val="center"/>
              <w:rPr>
                <w:sz w:val="28"/>
                <w:szCs w:val="28"/>
              </w:rPr>
            </w:pPr>
            <w:r w:rsidRPr="002E342A">
              <w:rPr>
                <w:sz w:val="28"/>
                <w:szCs w:val="28"/>
              </w:rPr>
              <w:t>94</w:t>
            </w:r>
          </w:p>
        </w:tc>
        <w:tc>
          <w:tcPr>
            <w:tcW w:w="1080" w:type="dxa"/>
            <w:noWrap/>
            <w:vAlign w:val="center"/>
            <w:hideMark/>
          </w:tcPr>
          <w:p w:rsidR="009F7ED4" w:rsidRPr="002E342A" w:rsidRDefault="009F7ED4" w:rsidP="00AB5887">
            <w:pPr>
              <w:spacing w:line="360" w:lineRule="auto"/>
              <w:jc w:val="center"/>
              <w:rPr>
                <w:sz w:val="28"/>
                <w:szCs w:val="28"/>
              </w:rPr>
            </w:pPr>
            <w:r w:rsidRPr="002E342A">
              <w:rPr>
                <w:sz w:val="28"/>
                <w:szCs w:val="28"/>
              </w:rPr>
              <w:t>96</w:t>
            </w:r>
          </w:p>
        </w:tc>
        <w:tc>
          <w:tcPr>
            <w:tcW w:w="1066" w:type="dxa"/>
            <w:noWrap/>
            <w:vAlign w:val="center"/>
            <w:hideMark/>
          </w:tcPr>
          <w:p w:rsidR="009F7ED4" w:rsidRPr="002E342A" w:rsidRDefault="009F7ED4" w:rsidP="00AB5887">
            <w:pPr>
              <w:spacing w:line="360" w:lineRule="auto"/>
              <w:jc w:val="center"/>
              <w:rPr>
                <w:sz w:val="28"/>
                <w:szCs w:val="28"/>
              </w:rPr>
            </w:pPr>
            <w:r w:rsidRPr="002E342A">
              <w:rPr>
                <w:sz w:val="28"/>
                <w:szCs w:val="28"/>
              </w:rPr>
              <w:t>106</w:t>
            </w:r>
          </w:p>
        </w:tc>
      </w:tr>
      <w:tr w:rsidR="009F7ED4" w:rsidRPr="002E342A" w:rsidTr="00AB5887">
        <w:tc>
          <w:tcPr>
            <w:tcW w:w="2932" w:type="dxa"/>
            <w:hideMark/>
          </w:tcPr>
          <w:p w:rsidR="009F7ED4" w:rsidRPr="002E342A" w:rsidRDefault="009F7ED4" w:rsidP="00A309F5">
            <w:pPr>
              <w:spacing w:line="360" w:lineRule="auto"/>
              <w:rPr>
                <w:bCs/>
                <w:sz w:val="28"/>
                <w:szCs w:val="28"/>
              </w:rPr>
            </w:pPr>
            <w:r w:rsidRPr="002E342A">
              <w:rPr>
                <w:sz w:val="28"/>
                <w:szCs w:val="28"/>
              </w:rPr>
              <w:t>Кількість студентів</w:t>
            </w:r>
          </w:p>
        </w:tc>
        <w:tc>
          <w:tcPr>
            <w:tcW w:w="1080" w:type="dxa"/>
            <w:noWrap/>
            <w:vAlign w:val="center"/>
            <w:hideMark/>
          </w:tcPr>
          <w:p w:rsidR="009F7ED4" w:rsidRPr="002E342A" w:rsidRDefault="009F7ED4" w:rsidP="00AB5887">
            <w:pPr>
              <w:spacing w:line="360" w:lineRule="auto"/>
              <w:jc w:val="center"/>
              <w:rPr>
                <w:sz w:val="28"/>
                <w:szCs w:val="28"/>
              </w:rPr>
            </w:pPr>
            <w:r w:rsidRPr="002E342A">
              <w:rPr>
                <w:sz w:val="28"/>
                <w:szCs w:val="28"/>
              </w:rPr>
              <w:t>89608</w:t>
            </w:r>
          </w:p>
        </w:tc>
        <w:tc>
          <w:tcPr>
            <w:tcW w:w="1081" w:type="dxa"/>
            <w:noWrap/>
            <w:vAlign w:val="center"/>
            <w:hideMark/>
          </w:tcPr>
          <w:p w:rsidR="009F7ED4" w:rsidRPr="002E342A" w:rsidRDefault="009F7ED4" w:rsidP="00AB5887">
            <w:pPr>
              <w:spacing w:line="360" w:lineRule="auto"/>
              <w:jc w:val="center"/>
              <w:rPr>
                <w:sz w:val="28"/>
                <w:szCs w:val="28"/>
              </w:rPr>
            </w:pPr>
            <w:r w:rsidRPr="002E342A">
              <w:rPr>
                <w:sz w:val="28"/>
                <w:szCs w:val="28"/>
              </w:rPr>
              <w:t>92823</w:t>
            </w:r>
          </w:p>
        </w:tc>
        <w:tc>
          <w:tcPr>
            <w:tcW w:w="1080" w:type="dxa"/>
            <w:noWrap/>
            <w:vAlign w:val="center"/>
            <w:hideMark/>
          </w:tcPr>
          <w:p w:rsidR="009F7ED4" w:rsidRPr="002E342A" w:rsidRDefault="009F7ED4" w:rsidP="00AB5887">
            <w:pPr>
              <w:spacing w:line="360" w:lineRule="auto"/>
              <w:jc w:val="center"/>
              <w:rPr>
                <w:sz w:val="28"/>
                <w:szCs w:val="28"/>
              </w:rPr>
            </w:pPr>
            <w:r w:rsidRPr="002E342A">
              <w:rPr>
                <w:sz w:val="28"/>
                <w:szCs w:val="28"/>
              </w:rPr>
              <w:t>94684</w:t>
            </w:r>
          </w:p>
        </w:tc>
        <w:tc>
          <w:tcPr>
            <w:tcW w:w="1081" w:type="dxa"/>
            <w:noWrap/>
            <w:vAlign w:val="center"/>
            <w:hideMark/>
          </w:tcPr>
          <w:p w:rsidR="009F7ED4" w:rsidRPr="002E342A" w:rsidRDefault="009F7ED4" w:rsidP="00AB5887">
            <w:pPr>
              <w:spacing w:line="360" w:lineRule="auto"/>
              <w:jc w:val="center"/>
              <w:rPr>
                <w:sz w:val="28"/>
                <w:szCs w:val="28"/>
              </w:rPr>
            </w:pPr>
            <w:r w:rsidRPr="002E342A">
              <w:rPr>
                <w:sz w:val="28"/>
                <w:szCs w:val="28"/>
              </w:rPr>
              <w:t>99 994</w:t>
            </w:r>
          </w:p>
        </w:tc>
        <w:tc>
          <w:tcPr>
            <w:tcW w:w="1080" w:type="dxa"/>
            <w:noWrap/>
            <w:vAlign w:val="center"/>
            <w:hideMark/>
          </w:tcPr>
          <w:p w:rsidR="009F7ED4" w:rsidRPr="002E342A" w:rsidRDefault="009F7ED4" w:rsidP="00AB5887">
            <w:pPr>
              <w:spacing w:line="360" w:lineRule="auto"/>
              <w:jc w:val="center"/>
              <w:rPr>
                <w:sz w:val="28"/>
                <w:szCs w:val="28"/>
              </w:rPr>
            </w:pPr>
            <w:r w:rsidRPr="002E342A">
              <w:rPr>
                <w:sz w:val="28"/>
                <w:szCs w:val="28"/>
              </w:rPr>
              <w:t>99929</w:t>
            </w:r>
          </w:p>
        </w:tc>
        <w:tc>
          <w:tcPr>
            <w:tcW w:w="1066" w:type="dxa"/>
            <w:noWrap/>
            <w:vAlign w:val="center"/>
            <w:hideMark/>
          </w:tcPr>
          <w:p w:rsidR="009F7ED4" w:rsidRPr="002E342A" w:rsidRDefault="009F7ED4" w:rsidP="00AB5887">
            <w:pPr>
              <w:spacing w:line="360" w:lineRule="auto"/>
              <w:jc w:val="center"/>
              <w:rPr>
                <w:sz w:val="28"/>
                <w:szCs w:val="28"/>
              </w:rPr>
            </w:pPr>
            <w:r w:rsidRPr="002E342A">
              <w:rPr>
                <w:sz w:val="28"/>
                <w:szCs w:val="28"/>
              </w:rPr>
              <w:t>108608</w:t>
            </w:r>
          </w:p>
        </w:tc>
      </w:tr>
      <w:tr w:rsidR="009F7ED4" w:rsidRPr="002E342A" w:rsidTr="00AB5887">
        <w:tc>
          <w:tcPr>
            <w:tcW w:w="2932" w:type="dxa"/>
            <w:hideMark/>
          </w:tcPr>
          <w:p w:rsidR="009F7ED4" w:rsidRPr="002E342A" w:rsidRDefault="009F7ED4" w:rsidP="00A309F5">
            <w:pPr>
              <w:spacing w:line="360" w:lineRule="auto"/>
              <w:rPr>
                <w:bCs/>
                <w:sz w:val="28"/>
                <w:szCs w:val="28"/>
              </w:rPr>
            </w:pPr>
            <w:r w:rsidRPr="002E342A">
              <w:rPr>
                <w:sz w:val="28"/>
                <w:szCs w:val="28"/>
              </w:rPr>
              <w:t xml:space="preserve">Кількість </w:t>
            </w:r>
            <w:r w:rsidRPr="002E342A">
              <w:rPr>
                <w:bCs/>
                <w:sz w:val="28"/>
                <w:szCs w:val="28"/>
              </w:rPr>
              <w:t>професорів і доцентів</w:t>
            </w:r>
          </w:p>
        </w:tc>
        <w:tc>
          <w:tcPr>
            <w:tcW w:w="1080" w:type="dxa"/>
            <w:noWrap/>
            <w:vAlign w:val="center"/>
            <w:hideMark/>
          </w:tcPr>
          <w:p w:rsidR="009F7ED4" w:rsidRPr="002E342A" w:rsidRDefault="009F7ED4" w:rsidP="00AB5887">
            <w:pPr>
              <w:spacing w:line="360" w:lineRule="auto"/>
              <w:jc w:val="center"/>
              <w:rPr>
                <w:sz w:val="28"/>
                <w:szCs w:val="28"/>
              </w:rPr>
            </w:pPr>
            <w:r w:rsidRPr="002E342A">
              <w:rPr>
                <w:sz w:val="28"/>
                <w:szCs w:val="28"/>
              </w:rPr>
              <w:t>3 287</w:t>
            </w:r>
          </w:p>
        </w:tc>
        <w:tc>
          <w:tcPr>
            <w:tcW w:w="1081" w:type="dxa"/>
            <w:noWrap/>
            <w:vAlign w:val="center"/>
            <w:hideMark/>
          </w:tcPr>
          <w:p w:rsidR="009F7ED4" w:rsidRPr="002E342A" w:rsidRDefault="009F7ED4" w:rsidP="00AB5887">
            <w:pPr>
              <w:spacing w:line="360" w:lineRule="auto"/>
              <w:jc w:val="center"/>
              <w:rPr>
                <w:sz w:val="28"/>
                <w:szCs w:val="28"/>
              </w:rPr>
            </w:pPr>
            <w:r w:rsidRPr="002E342A">
              <w:rPr>
                <w:sz w:val="28"/>
                <w:szCs w:val="28"/>
              </w:rPr>
              <w:t>3 272</w:t>
            </w:r>
          </w:p>
        </w:tc>
        <w:tc>
          <w:tcPr>
            <w:tcW w:w="1080" w:type="dxa"/>
            <w:noWrap/>
            <w:vAlign w:val="center"/>
            <w:hideMark/>
          </w:tcPr>
          <w:p w:rsidR="009F7ED4" w:rsidRPr="002E342A" w:rsidRDefault="009F7ED4" w:rsidP="00AB5887">
            <w:pPr>
              <w:spacing w:line="360" w:lineRule="auto"/>
              <w:jc w:val="center"/>
              <w:rPr>
                <w:sz w:val="28"/>
                <w:szCs w:val="28"/>
              </w:rPr>
            </w:pPr>
            <w:r w:rsidRPr="002E342A">
              <w:rPr>
                <w:sz w:val="28"/>
                <w:szCs w:val="28"/>
              </w:rPr>
              <w:t>3 402</w:t>
            </w:r>
          </w:p>
        </w:tc>
        <w:tc>
          <w:tcPr>
            <w:tcW w:w="1081" w:type="dxa"/>
            <w:noWrap/>
            <w:vAlign w:val="center"/>
            <w:hideMark/>
          </w:tcPr>
          <w:p w:rsidR="009F7ED4" w:rsidRPr="002E342A" w:rsidRDefault="009F7ED4" w:rsidP="00AB5887">
            <w:pPr>
              <w:spacing w:line="360" w:lineRule="auto"/>
              <w:jc w:val="center"/>
              <w:rPr>
                <w:sz w:val="28"/>
                <w:szCs w:val="28"/>
              </w:rPr>
            </w:pPr>
            <w:r w:rsidRPr="002E342A">
              <w:rPr>
                <w:sz w:val="28"/>
                <w:szCs w:val="28"/>
              </w:rPr>
              <w:t>3 435</w:t>
            </w:r>
          </w:p>
        </w:tc>
        <w:tc>
          <w:tcPr>
            <w:tcW w:w="1080" w:type="dxa"/>
            <w:noWrap/>
            <w:vAlign w:val="center"/>
            <w:hideMark/>
          </w:tcPr>
          <w:p w:rsidR="009F7ED4" w:rsidRPr="002E342A" w:rsidRDefault="009F7ED4" w:rsidP="00AB5887">
            <w:pPr>
              <w:spacing w:line="360" w:lineRule="auto"/>
              <w:jc w:val="center"/>
              <w:rPr>
                <w:sz w:val="28"/>
                <w:szCs w:val="28"/>
              </w:rPr>
            </w:pPr>
            <w:r w:rsidRPr="002E342A">
              <w:rPr>
                <w:sz w:val="28"/>
                <w:szCs w:val="28"/>
              </w:rPr>
              <w:t>3 365</w:t>
            </w:r>
          </w:p>
        </w:tc>
        <w:tc>
          <w:tcPr>
            <w:tcW w:w="1066" w:type="dxa"/>
            <w:noWrap/>
            <w:vAlign w:val="center"/>
            <w:hideMark/>
          </w:tcPr>
          <w:p w:rsidR="009F7ED4" w:rsidRPr="002E342A" w:rsidRDefault="009F7ED4" w:rsidP="00AB5887">
            <w:pPr>
              <w:spacing w:line="360" w:lineRule="auto"/>
              <w:jc w:val="center"/>
              <w:rPr>
                <w:sz w:val="28"/>
                <w:szCs w:val="28"/>
              </w:rPr>
            </w:pPr>
            <w:r w:rsidRPr="002E342A">
              <w:rPr>
                <w:sz w:val="28"/>
                <w:szCs w:val="28"/>
              </w:rPr>
              <w:t>3 504</w:t>
            </w:r>
          </w:p>
        </w:tc>
      </w:tr>
      <w:tr w:rsidR="009F7ED4" w:rsidRPr="002E342A" w:rsidTr="00AB5887">
        <w:tc>
          <w:tcPr>
            <w:tcW w:w="2932" w:type="dxa"/>
            <w:hideMark/>
          </w:tcPr>
          <w:p w:rsidR="009F7ED4" w:rsidRPr="002E342A" w:rsidRDefault="009F7ED4" w:rsidP="00C60B9E">
            <w:pPr>
              <w:spacing w:line="360" w:lineRule="auto"/>
              <w:rPr>
                <w:bCs/>
                <w:sz w:val="28"/>
                <w:szCs w:val="28"/>
              </w:rPr>
            </w:pPr>
            <w:r w:rsidRPr="002E342A">
              <w:rPr>
                <w:sz w:val="28"/>
                <w:szCs w:val="28"/>
              </w:rPr>
              <w:t xml:space="preserve">Кількість </w:t>
            </w:r>
            <w:r w:rsidRPr="002E342A">
              <w:rPr>
                <w:bCs/>
                <w:sz w:val="28"/>
                <w:szCs w:val="28"/>
              </w:rPr>
              <w:t xml:space="preserve">педагогічних працівників  </w:t>
            </w:r>
            <w:r w:rsidR="00C60B9E" w:rsidRPr="002E342A">
              <w:rPr>
                <w:bCs/>
                <w:sz w:val="28"/>
                <w:szCs w:val="28"/>
              </w:rPr>
              <w:t>ВНЗ</w:t>
            </w:r>
            <w:r w:rsidRPr="002E342A">
              <w:rPr>
                <w:bCs/>
                <w:sz w:val="28"/>
                <w:szCs w:val="28"/>
              </w:rPr>
              <w:t xml:space="preserve"> загалом</w:t>
            </w:r>
          </w:p>
        </w:tc>
        <w:tc>
          <w:tcPr>
            <w:tcW w:w="1080" w:type="dxa"/>
            <w:noWrap/>
            <w:vAlign w:val="center"/>
            <w:hideMark/>
          </w:tcPr>
          <w:p w:rsidR="009F7ED4" w:rsidRPr="002E342A" w:rsidRDefault="009F7ED4" w:rsidP="00AB5887">
            <w:pPr>
              <w:spacing w:line="360" w:lineRule="auto"/>
              <w:jc w:val="center"/>
              <w:rPr>
                <w:sz w:val="28"/>
                <w:szCs w:val="28"/>
              </w:rPr>
            </w:pPr>
            <w:r w:rsidRPr="002E342A">
              <w:rPr>
                <w:sz w:val="28"/>
                <w:szCs w:val="28"/>
              </w:rPr>
              <w:t>9 049</w:t>
            </w:r>
          </w:p>
        </w:tc>
        <w:tc>
          <w:tcPr>
            <w:tcW w:w="1081" w:type="dxa"/>
            <w:noWrap/>
            <w:vAlign w:val="center"/>
            <w:hideMark/>
          </w:tcPr>
          <w:p w:rsidR="009F7ED4" w:rsidRPr="002E342A" w:rsidRDefault="009F7ED4" w:rsidP="00AB5887">
            <w:pPr>
              <w:spacing w:line="360" w:lineRule="auto"/>
              <w:jc w:val="center"/>
              <w:rPr>
                <w:sz w:val="28"/>
                <w:szCs w:val="28"/>
              </w:rPr>
            </w:pPr>
            <w:r w:rsidRPr="002E342A">
              <w:rPr>
                <w:sz w:val="28"/>
                <w:szCs w:val="28"/>
              </w:rPr>
              <w:t>9 047</w:t>
            </w:r>
          </w:p>
        </w:tc>
        <w:tc>
          <w:tcPr>
            <w:tcW w:w="1080" w:type="dxa"/>
            <w:noWrap/>
            <w:vAlign w:val="center"/>
            <w:hideMark/>
          </w:tcPr>
          <w:p w:rsidR="009F7ED4" w:rsidRPr="002E342A" w:rsidRDefault="009F7ED4" w:rsidP="00AB5887">
            <w:pPr>
              <w:spacing w:line="360" w:lineRule="auto"/>
              <w:jc w:val="center"/>
              <w:rPr>
                <w:sz w:val="28"/>
                <w:szCs w:val="28"/>
              </w:rPr>
            </w:pPr>
            <w:r w:rsidRPr="002E342A">
              <w:rPr>
                <w:sz w:val="28"/>
                <w:szCs w:val="28"/>
              </w:rPr>
              <w:t>9 429</w:t>
            </w:r>
          </w:p>
        </w:tc>
        <w:tc>
          <w:tcPr>
            <w:tcW w:w="1081" w:type="dxa"/>
            <w:noWrap/>
            <w:vAlign w:val="center"/>
            <w:hideMark/>
          </w:tcPr>
          <w:p w:rsidR="009F7ED4" w:rsidRPr="002E342A" w:rsidRDefault="009F7ED4" w:rsidP="00AB5887">
            <w:pPr>
              <w:spacing w:line="360" w:lineRule="auto"/>
              <w:jc w:val="center"/>
              <w:rPr>
                <w:sz w:val="28"/>
                <w:szCs w:val="28"/>
              </w:rPr>
            </w:pPr>
            <w:r w:rsidRPr="002E342A">
              <w:rPr>
                <w:sz w:val="28"/>
                <w:szCs w:val="28"/>
              </w:rPr>
              <w:t>9 731</w:t>
            </w:r>
          </w:p>
        </w:tc>
        <w:tc>
          <w:tcPr>
            <w:tcW w:w="1080" w:type="dxa"/>
            <w:noWrap/>
            <w:vAlign w:val="center"/>
            <w:hideMark/>
          </w:tcPr>
          <w:p w:rsidR="009F7ED4" w:rsidRPr="002E342A" w:rsidRDefault="009F7ED4" w:rsidP="00AB5887">
            <w:pPr>
              <w:spacing w:line="360" w:lineRule="auto"/>
              <w:jc w:val="center"/>
              <w:rPr>
                <w:sz w:val="28"/>
                <w:szCs w:val="28"/>
              </w:rPr>
            </w:pPr>
            <w:r w:rsidRPr="002E342A">
              <w:rPr>
                <w:sz w:val="28"/>
                <w:szCs w:val="28"/>
              </w:rPr>
              <w:t>9 935</w:t>
            </w:r>
          </w:p>
        </w:tc>
        <w:tc>
          <w:tcPr>
            <w:tcW w:w="1066" w:type="dxa"/>
            <w:noWrap/>
            <w:vAlign w:val="center"/>
            <w:hideMark/>
          </w:tcPr>
          <w:p w:rsidR="009F7ED4" w:rsidRPr="002E342A" w:rsidRDefault="009F7ED4" w:rsidP="00AB5887">
            <w:pPr>
              <w:spacing w:line="360" w:lineRule="auto"/>
              <w:jc w:val="center"/>
              <w:rPr>
                <w:sz w:val="28"/>
                <w:szCs w:val="28"/>
              </w:rPr>
            </w:pPr>
            <w:r w:rsidRPr="002E342A">
              <w:rPr>
                <w:sz w:val="28"/>
                <w:szCs w:val="28"/>
              </w:rPr>
              <w:t>10 069</w:t>
            </w:r>
          </w:p>
        </w:tc>
      </w:tr>
    </w:tbl>
    <w:p w:rsidR="009F7ED4" w:rsidRPr="002E342A" w:rsidRDefault="009F7ED4" w:rsidP="00E91FA3">
      <w:pPr>
        <w:spacing w:before="120"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Джерело: [268].</w:t>
      </w:r>
    </w:p>
    <w:p w:rsidR="00AF590C" w:rsidRPr="002E342A" w:rsidRDefault="00AF590C" w:rsidP="00B426CF">
      <w:pPr>
        <w:autoSpaceDE w:val="0"/>
        <w:autoSpaceDN w:val="0"/>
        <w:adjustRightInd w:val="0"/>
        <w:spacing w:after="0" w:line="360" w:lineRule="auto"/>
        <w:ind w:firstLine="709"/>
        <w:jc w:val="both"/>
        <w:rPr>
          <w:rFonts w:ascii="Times New Roman" w:eastAsia="TimesNewRoman" w:hAnsi="Times New Roman" w:cs="Times New Roman"/>
          <w:sz w:val="28"/>
          <w:szCs w:val="28"/>
        </w:rPr>
      </w:pPr>
    </w:p>
    <w:p w:rsidR="00484D9B" w:rsidRPr="002E342A" w:rsidRDefault="00484D9B" w:rsidP="00B426CF">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2E342A">
        <w:rPr>
          <w:rFonts w:ascii="Times New Roman" w:eastAsia="TimesNewRoman" w:hAnsi="Times New Roman" w:cs="Times New Roman"/>
          <w:sz w:val="28"/>
          <w:szCs w:val="28"/>
        </w:rPr>
        <w:t xml:space="preserve">В цей період розпочався процес інституційно-організаційної диверсифікації вищої освіти в Словаччині. Були створені приватні </w:t>
      </w:r>
      <w:r w:rsidR="00A75401" w:rsidRPr="002E342A">
        <w:rPr>
          <w:rFonts w:ascii="Times New Roman" w:eastAsia="TimesNewRoman" w:hAnsi="Times New Roman" w:cs="Times New Roman"/>
          <w:sz w:val="28"/>
          <w:szCs w:val="28"/>
        </w:rPr>
        <w:t>ВНЗ</w:t>
      </w:r>
      <w:r w:rsidRPr="002E342A">
        <w:rPr>
          <w:rFonts w:ascii="Times New Roman" w:eastAsia="TimesNewRoman" w:hAnsi="Times New Roman" w:cs="Times New Roman"/>
          <w:sz w:val="28"/>
          <w:szCs w:val="28"/>
        </w:rPr>
        <w:t xml:space="preserve"> як альтернатива державним </w:t>
      </w:r>
      <w:r w:rsidR="00AF590C" w:rsidRPr="002E342A">
        <w:rPr>
          <w:rFonts w:ascii="Times New Roman" w:eastAsia="TimesNewRoman" w:hAnsi="Times New Roman" w:cs="Times New Roman"/>
          <w:sz w:val="28"/>
          <w:szCs w:val="28"/>
        </w:rPr>
        <w:t>і</w:t>
      </w:r>
      <w:r w:rsidRPr="002E342A">
        <w:rPr>
          <w:rFonts w:ascii="Times New Roman" w:eastAsia="TimesNewRoman" w:hAnsi="Times New Roman" w:cs="Times New Roman"/>
          <w:sz w:val="28"/>
          <w:szCs w:val="28"/>
        </w:rPr>
        <w:t xml:space="preserve"> громадським (в 1999 р. – Вища школа менеджменту в Тренчині, в 2003</w:t>
      </w:r>
      <w:r w:rsidR="00AF590C" w:rsidRPr="002E342A">
        <w:rPr>
          <w:rFonts w:ascii="Times New Roman" w:eastAsia="TimesNewRoman" w:hAnsi="Times New Roman" w:cs="Times New Roman"/>
          <w:sz w:val="28"/>
          <w:szCs w:val="28"/>
        </w:rPr>
        <w:t xml:space="preserve"> р.</w:t>
      </w:r>
      <w:r w:rsidRPr="002E342A">
        <w:rPr>
          <w:rFonts w:ascii="Times New Roman" w:eastAsia="TimesNewRoman" w:hAnsi="Times New Roman" w:cs="Times New Roman"/>
          <w:sz w:val="28"/>
          <w:szCs w:val="28"/>
        </w:rPr>
        <w:t xml:space="preserve"> – Вища школа охорони </w:t>
      </w:r>
      <w:r w:rsidRPr="002E342A">
        <w:rPr>
          <w:rFonts w:ascii="Times New Roman" w:hAnsi="Times New Roman" w:cs="Times New Roman"/>
          <w:iCs/>
          <w:sz w:val="28"/>
          <w:szCs w:val="28"/>
        </w:rPr>
        <w:t xml:space="preserve">здоров'я </w:t>
      </w:r>
      <w:r w:rsidRPr="002E342A">
        <w:rPr>
          <w:rFonts w:ascii="Times New Roman" w:eastAsia="TimesNewRoman" w:hAnsi="Times New Roman" w:cs="Times New Roman"/>
          <w:sz w:val="28"/>
          <w:szCs w:val="28"/>
        </w:rPr>
        <w:t xml:space="preserve">і соціальної роботи  </w:t>
      </w:r>
      <w:r w:rsidR="00AF590C" w:rsidRPr="002E342A">
        <w:rPr>
          <w:rFonts w:ascii="Times New Roman" w:hAnsi="Times New Roman" w:cs="Times New Roman"/>
          <w:iCs/>
          <w:sz w:val="28"/>
          <w:szCs w:val="28"/>
        </w:rPr>
        <w:t>ім. Св. Єлизавети в</w:t>
      </w:r>
      <w:r w:rsidRPr="002E342A">
        <w:rPr>
          <w:rFonts w:ascii="Times New Roman" w:hAnsi="Times New Roman" w:cs="Times New Roman"/>
          <w:iCs/>
          <w:sz w:val="28"/>
          <w:szCs w:val="28"/>
        </w:rPr>
        <w:t xml:space="preserve"> Братиславі</w:t>
      </w:r>
      <w:r w:rsidRPr="002E342A">
        <w:rPr>
          <w:rFonts w:ascii="Times New Roman" w:eastAsia="TimesNewRoman" w:hAnsi="Times New Roman" w:cs="Times New Roman"/>
          <w:sz w:val="28"/>
          <w:szCs w:val="28"/>
        </w:rPr>
        <w:t>, в 2004</w:t>
      </w:r>
      <w:r w:rsidR="00AF590C" w:rsidRPr="002E342A">
        <w:rPr>
          <w:rFonts w:ascii="Times New Roman" w:eastAsia="TimesNewRoman" w:hAnsi="Times New Roman" w:cs="Times New Roman"/>
          <w:sz w:val="28"/>
          <w:szCs w:val="28"/>
        </w:rPr>
        <w:t xml:space="preserve"> р.</w:t>
      </w:r>
      <w:r w:rsidRPr="002E342A">
        <w:rPr>
          <w:rFonts w:ascii="Times New Roman" w:eastAsia="TimesNewRoman" w:hAnsi="Times New Roman" w:cs="Times New Roman"/>
          <w:sz w:val="28"/>
          <w:szCs w:val="28"/>
        </w:rPr>
        <w:t xml:space="preserve"> – Братиславська вища школа права, Вища школа економіки і менеджменту публічного управління</w:t>
      </w:r>
      <w:r w:rsidR="00AF590C" w:rsidRPr="002E342A">
        <w:rPr>
          <w:rFonts w:ascii="Times New Roman" w:eastAsia="TimesNewRoman" w:hAnsi="Times New Roman" w:cs="Times New Roman"/>
          <w:sz w:val="28"/>
          <w:szCs w:val="28"/>
        </w:rPr>
        <w:t xml:space="preserve"> в Братиславі</w:t>
      </w:r>
      <w:r w:rsidRPr="002E342A">
        <w:rPr>
          <w:rFonts w:ascii="Times New Roman" w:eastAsia="TimesNewRoman" w:hAnsi="Times New Roman" w:cs="Times New Roman"/>
          <w:sz w:val="28"/>
          <w:szCs w:val="28"/>
        </w:rPr>
        <w:t>).</w:t>
      </w:r>
    </w:p>
    <w:p w:rsidR="009F7ED4" w:rsidRPr="002E342A" w:rsidRDefault="00B426CF" w:rsidP="00B426CF">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2E342A">
        <w:rPr>
          <w:rFonts w:ascii="Times New Roman" w:eastAsia="TimesNewRoman" w:hAnsi="Times New Roman" w:cs="Times New Roman"/>
          <w:sz w:val="28"/>
          <w:szCs w:val="28"/>
        </w:rPr>
        <w:t>Отже, другий період характеризується динамічними темпами удосконалення законодавчої і концептуальної  бази у сфері вищої освіти відповідно до реалізації євроінтеграційної стратегії Словаччини.</w:t>
      </w:r>
    </w:p>
    <w:p w:rsidR="007F6C06" w:rsidRPr="002E342A" w:rsidRDefault="009F7ED4" w:rsidP="007F6C06">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У 2004-2005 рр. розпочався третій етап трансформації системи вищої педагогічної освіти, що пов'язаний з безпосереднім впровадження принципів Болонського процесу та структурованої підготовки вчителів в навчальний процес словацьких </w:t>
      </w:r>
      <w:r w:rsidR="00A75401" w:rsidRPr="002E342A">
        <w:rPr>
          <w:rFonts w:ascii="Times New Roman" w:hAnsi="Times New Roman" w:cs="Times New Roman"/>
          <w:sz w:val="28"/>
          <w:szCs w:val="28"/>
        </w:rPr>
        <w:t>ВНЗ</w:t>
      </w:r>
      <w:r w:rsidRPr="002E342A">
        <w:rPr>
          <w:rFonts w:ascii="Times New Roman" w:hAnsi="Times New Roman" w:cs="Times New Roman"/>
          <w:sz w:val="28"/>
          <w:szCs w:val="28"/>
        </w:rPr>
        <w:t>.</w:t>
      </w:r>
    </w:p>
    <w:p w:rsidR="009F7ED4" w:rsidRPr="002E342A" w:rsidRDefault="009F7ED4" w:rsidP="007F6C06">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Вступ Словаччини в Європейський Союз у 2004 р. додав імпульсів реформуванню вищої освіти в контексті виконання політичних планів і зобов’язань уряду М. Дзурінди, адаптації до європейських стандартів системи управління, в т.ч. вищою освітою, а також виконання положень, зафіксованих у міжнародних угодах щодо розвитку Болонського процесу (Празьке комюніке в 2001 р., Берлінське комюніке в 2003 р. та ін.).</w:t>
      </w:r>
      <w:r w:rsidR="007F6C06" w:rsidRPr="002E342A">
        <w:rPr>
          <w:rFonts w:ascii="Times New Roman" w:hAnsi="Times New Roman" w:cs="Times New Roman"/>
          <w:sz w:val="28"/>
          <w:szCs w:val="28"/>
        </w:rPr>
        <w:t xml:space="preserve"> Зі вступом Словаччини до ЄС полегшилася співпраця між навчальними закладами в рамках європейського освітнього простору, словацькі викладачі і студенти  отримали вільній доступ до навчання в європейських </w:t>
      </w:r>
      <w:r w:rsidR="00C60B9E" w:rsidRPr="002E342A">
        <w:rPr>
          <w:rFonts w:ascii="Times New Roman" w:hAnsi="Times New Roman" w:cs="Times New Roman"/>
          <w:sz w:val="28"/>
          <w:szCs w:val="28"/>
        </w:rPr>
        <w:t>вишах</w:t>
      </w:r>
      <w:r w:rsidR="007F6C06" w:rsidRPr="002E342A">
        <w:rPr>
          <w:rFonts w:ascii="Times New Roman" w:hAnsi="Times New Roman" w:cs="Times New Roman"/>
          <w:sz w:val="28"/>
          <w:szCs w:val="28"/>
        </w:rPr>
        <w:t>, до участі в європейських освітніх і наукових програмах.</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Уряд у 2005 р. прийняв Стратегію конкурентоздатності Словаччини до 2010 р. (</w:t>
      </w:r>
      <w:r w:rsidRPr="002E342A">
        <w:rPr>
          <w:rFonts w:ascii="Times New Roman" w:hAnsi="Times New Roman" w:cs="Times New Roman"/>
          <w:bCs/>
          <w:sz w:val="28"/>
          <w:szCs w:val="28"/>
        </w:rPr>
        <w:t>Лісабонська стратегія для Словаччини</w:t>
      </w:r>
      <w:r w:rsidRPr="002E342A">
        <w:rPr>
          <w:rFonts w:ascii="Times New Roman" w:hAnsi="Times New Roman" w:cs="Times New Roman"/>
          <w:sz w:val="28"/>
          <w:szCs w:val="28"/>
        </w:rPr>
        <w:t>) [291], а також план її реалізації, де було передбачено також заходи з розвитку системи вищої освіти, інвестиції в освітню діяльність.</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В іншому важливому документі – Програмній заяві уряду Словацької Республіки на 2006-2009 рр. – робиться акцент на особистості та професіоналізмі вчителів в якості ключового елемента в розвитку системи освіти, підкреслюється необхідність вдосконалення навчальних програм підготовки вчителів, створення системи кар'єрного росту для педагогічних працівників, подальшого впровадження європейських норм і стандартів [243</w:t>
      </w:r>
      <w:r w:rsidR="00E36704" w:rsidRPr="002E342A">
        <w:rPr>
          <w:rFonts w:ascii="Times New Roman" w:hAnsi="Times New Roman" w:cs="Times New Roman"/>
          <w:sz w:val="28"/>
          <w:szCs w:val="28"/>
        </w:rPr>
        <w:t>, </w:t>
      </w:r>
      <w:r w:rsidRPr="002E342A">
        <w:rPr>
          <w:rFonts w:ascii="Times New Roman" w:hAnsi="Times New Roman" w:cs="Times New Roman"/>
          <w:sz w:val="28"/>
          <w:szCs w:val="28"/>
        </w:rPr>
        <w:t>c. 35-36].</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У відповідності до Меморандуму про навчання впродовж життя, що прийняла Європейська комісія у 2000 р. [201], у Словаччині створено нормативну основу для реалізації навчання впродовж життя: 24 лютого 2004 р. словацьким урядом прийнято «Концепцію навчання впродовж життя» [182; 292]; зміст концепції поглибила «Стратегія навчання впродовж життя...», яка схвалена урядовою постановою №</w:t>
      </w:r>
      <w:r w:rsidRPr="002E342A">
        <w:rPr>
          <w:rFonts w:ascii="Times New Roman" w:hAnsi="Times New Roman" w:cs="Times New Roman"/>
          <w:iCs/>
          <w:sz w:val="28"/>
          <w:szCs w:val="28"/>
        </w:rPr>
        <w:t xml:space="preserve"> </w:t>
      </w:r>
      <w:r w:rsidRPr="002E342A">
        <w:rPr>
          <w:rFonts w:ascii="Times New Roman" w:hAnsi="Times New Roman" w:cs="Times New Roman"/>
          <w:sz w:val="28"/>
          <w:szCs w:val="28"/>
        </w:rPr>
        <w:t xml:space="preserve">382 від 25 квітня 2007 р. </w:t>
      </w:r>
      <w:r w:rsidRPr="002E342A">
        <w:rPr>
          <w:rFonts w:ascii="Times New Roman" w:hAnsi="Times New Roman" w:cs="Times New Roman"/>
          <w:iCs/>
          <w:sz w:val="28"/>
          <w:szCs w:val="28"/>
        </w:rPr>
        <w:t>[273; 293].</w:t>
      </w:r>
      <w:r w:rsidRPr="002E342A">
        <w:rPr>
          <w:rFonts w:ascii="Times New Roman" w:hAnsi="Times New Roman" w:cs="Times New Roman"/>
          <w:sz w:val="28"/>
          <w:szCs w:val="28"/>
        </w:rPr>
        <w:t xml:space="preserve"> Важливість принципу навчання впродовж життя підкреслено й на найвищому державному рівні, оскільки </w:t>
      </w:r>
      <w:r w:rsidRPr="002E342A">
        <w:rPr>
          <w:rFonts w:ascii="Times New Roman" w:hAnsi="Times New Roman" w:cs="Times New Roman"/>
          <w:iCs/>
          <w:sz w:val="28"/>
          <w:szCs w:val="28"/>
        </w:rPr>
        <w:t>1 грудня 2009 р. парламент Словаччини прийняв Закон «Про навчання впродовж життя»</w:t>
      </w:r>
      <w:r w:rsidRPr="002E342A">
        <w:rPr>
          <w:rFonts w:ascii="Times New Roman" w:hAnsi="Times New Roman" w:cs="Times New Roman"/>
          <w:sz w:val="28"/>
          <w:szCs w:val="28"/>
        </w:rPr>
        <w:t xml:space="preserve"> [327</w:t>
      </w:r>
      <w:r w:rsidRPr="002E342A">
        <w:rPr>
          <w:rFonts w:ascii="Times New Roman" w:hAnsi="Times New Roman" w:cs="Times New Roman"/>
          <w:iCs/>
          <w:sz w:val="28"/>
          <w:szCs w:val="28"/>
        </w:rPr>
        <w:t>].</w:t>
      </w:r>
      <w:r w:rsidRPr="002E342A">
        <w:rPr>
          <w:rFonts w:ascii="Times New Roman" w:hAnsi="Times New Roman" w:cs="Times New Roman"/>
          <w:sz w:val="28"/>
          <w:szCs w:val="28"/>
        </w:rPr>
        <w:t xml:space="preserve"> Особлива увага приділяється неперервному навчанню педагогічних працівників, що зафіксовано у відповідній постанові Міністерства освіти СР від 19 жовтня 2009 р. [298], у Законі «Про педагогічних працівників…» [321], а також у «Національній стратегії глобальної освіти на період 2012-2016 рр.» [209]. </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В період з 2005 по 2015 рр. Словаччина взяла активну участь в міжнародних конференціях з розбудови ЄПВО, взявши на себе нові зобов’язання як країна-учасниця Болонського процесу.</w:t>
      </w:r>
    </w:p>
    <w:p w:rsidR="009F7ED4" w:rsidRPr="002E342A" w:rsidRDefault="009F7ED4"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shd w:val="clear" w:color="auto" w:fill="FFFFFF"/>
        </w:rPr>
        <w:t xml:space="preserve">На саміті Болонського процесу в м. Берген </w:t>
      </w:r>
      <w:r w:rsidRPr="002E342A">
        <w:rPr>
          <w:rStyle w:val="apple-converted-space"/>
          <w:rFonts w:ascii="Times New Roman" w:hAnsi="Times New Roman" w:cs="Times New Roman"/>
          <w:sz w:val="28"/>
          <w:szCs w:val="28"/>
          <w:shd w:val="clear" w:color="auto" w:fill="FFFFFF"/>
        </w:rPr>
        <w:t> </w:t>
      </w:r>
      <w:r w:rsidRPr="002E342A">
        <w:rPr>
          <w:rFonts w:ascii="Times New Roman" w:hAnsi="Times New Roman" w:cs="Times New Roman"/>
          <w:sz w:val="28"/>
          <w:szCs w:val="28"/>
        </w:rPr>
        <w:t xml:space="preserve">в травні 2005 р. було прийнято комюніке під перспективною назвою </w:t>
      </w:r>
      <w:r w:rsidRPr="002E342A">
        <w:rPr>
          <w:rFonts w:ascii="Times New Roman" w:hAnsi="Times New Roman" w:cs="Times New Roman"/>
          <w:bCs/>
          <w:sz w:val="28"/>
          <w:szCs w:val="28"/>
        </w:rPr>
        <w:t>«Загальноєвропейський простір вищої освіти – досягнення мети</w:t>
      </w:r>
      <w:r w:rsidRPr="002E342A">
        <w:rPr>
          <w:rFonts w:ascii="Times New Roman" w:hAnsi="Times New Roman" w:cs="Times New Roman"/>
          <w:sz w:val="28"/>
          <w:szCs w:val="28"/>
        </w:rPr>
        <w:t xml:space="preserve">» [32], в якому підкреслено важливість партнерських зв'язків, у т.ч. зацікавлених сторін – студентів, </w:t>
      </w:r>
      <w:r w:rsidR="00C60B9E" w:rsidRPr="002E342A">
        <w:rPr>
          <w:rFonts w:ascii="Times New Roman" w:hAnsi="Times New Roman" w:cs="Times New Roman"/>
          <w:sz w:val="28"/>
          <w:szCs w:val="28"/>
        </w:rPr>
        <w:t>університетів</w:t>
      </w:r>
      <w:r w:rsidRPr="002E342A">
        <w:rPr>
          <w:rFonts w:ascii="Times New Roman" w:hAnsi="Times New Roman" w:cs="Times New Roman"/>
          <w:sz w:val="28"/>
          <w:szCs w:val="28"/>
        </w:rPr>
        <w:t xml:space="preserve">, викладачів і роботодавців, а також необхідність подальшого розширення наукових досліджень, особливо стосовно третього </w:t>
      </w:r>
      <w:r w:rsidR="00541541" w:rsidRPr="002E342A">
        <w:rPr>
          <w:rFonts w:ascii="Times New Roman" w:hAnsi="Times New Roman" w:cs="Times New Roman"/>
          <w:sz w:val="28"/>
          <w:szCs w:val="28"/>
        </w:rPr>
        <w:t>рівня</w:t>
      </w:r>
      <w:r w:rsidRPr="002E342A">
        <w:rPr>
          <w:rFonts w:ascii="Times New Roman" w:hAnsi="Times New Roman" w:cs="Times New Roman"/>
          <w:sz w:val="28"/>
          <w:szCs w:val="28"/>
        </w:rPr>
        <w:t xml:space="preserve"> – докторантури. Крім того, комюніке наголошує на важливості забезпечення </w:t>
      </w:r>
      <w:r w:rsidR="00B05522" w:rsidRPr="002E342A">
        <w:rPr>
          <w:rFonts w:ascii="Times New Roman" w:hAnsi="Times New Roman" w:cs="Times New Roman"/>
          <w:sz w:val="28"/>
          <w:szCs w:val="28"/>
        </w:rPr>
        <w:t>доступності</w:t>
      </w:r>
      <w:r w:rsidRPr="002E342A">
        <w:rPr>
          <w:rFonts w:ascii="Times New Roman" w:hAnsi="Times New Roman" w:cs="Times New Roman"/>
          <w:sz w:val="28"/>
          <w:szCs w:val="28"/>
        </w:rPr>
        <w:t xml:space="preserve"> вищої освіти, а також на підвищенні привабливості Європейського простору вищої освіти в інших частинах світу. Серед пріоритетів розвитку – створення національної системи забезпечення якості вищої освіти згідно зі стандартами європейської мережі забезпечення якості. Учасники конференції схвалили приєднання до Болонського процесу нових країн-учасниць, в тому числі </w:t>
      </w:r>
      <w:r w:rsidRPr="002E342A">
        <w:rPr>
          <w:rFonts w:ascii="Times New Roman" w:hAnsi="Times New Roman" w:cs="Times New Roman"/>
          <w:bCs/>
          <w:sz w:val="28"/>
          <w:szCs w:val="28"/>
        </w:rPr>
        <w:t>України</w:t>
      </w:r>
      <w:r w:rsidRPr="002E342A">
        <w:rPr>
          <w:rFonts w:ascii="Times New Roman" w:hAnsi="Times New Roman" w:cs="Times New Roman"/>
          <w:sz w:val="28"/>
          <w:szCs w:val="28"/>
        </w:rPr>
        <w:t>.</w:t>
      </w:r>
    </w:p>
    <w:p w:rsidR="009F7ED4" w:rsidRPr="002E342A" w:rsidRDefault="009F7ED4"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У 2007 р. у Лондоні відбулася чергова міністерська конференція, на якій Словаччину репрезентував міністр освіти Я. Міколай</w:t>
      </w:r>
      <w:r w:rsidRPr="002E342A">
        <w:rPr>
          <w:rFonts w:ascii="Times New Roman" w:hAnsi="Times New Roman" w:cs="Times New Roman"/>
          <w:sz w:val="28"/>
          <w:szCs w:val="28"/>
          <w:shd w:val="clear" w:color="auto" w:fill="FFFFFF"/>
        </w:rPr>
        <w:t>.</w:t>
      </w:r>
      <w:r w:rsidRPr="002E342A">
        <w:rPr>
          <w:rFonts w:ascii="Times New Roman" w:hAnsi="Times New Roman" w:cs="Times New Roman"/>
          <w:sz w:val="28"/>
          <w:szCs w:val="28"/>
        </w:rPr>
        <w:t xml:space="preserve"> В результаті зустрічі було прийнято підсумкове комюніке </w:t>
      </w:r>
      <w:r w:rsidRPr="002E342A">
        <w:rPr>
          <w:rFonts w:ascii="Times New Roman" w:hAnsi="Times New Roman" w:cs="Times New Roman"/>
          <w:bCs/>
          <w:sz w:val="28"/>
          <w:szCs w:val="28"/>
        </w:rPr>
        <w:t>«На шляху до Європейського простору вищої освіти: відповіді на виклики глобалізації</w:t>
      </w:r>
      <w:r w:rsidRPr="002E342A">
        <w:rPr>
          <w:rFonts w:ascii="Times New Roman" w:hAnsi="Times New Roman" w:cs="Times New Roman"/>
          <w:sz w:val="28"/>
          <w:szCs w:val="28"/>
        </w:rPr>
        <w:t>» [82], в якому було піднято питання</w:t>
      </w:r>
      <w:r w:rsidRPr="002E342A">
        <w:rPr>
          <w:rFonts w:ascii="Times New Roman" w:hAnsi="Times New Roman" w:cs="Times New Roman"/>
          <w:bCs/>
          <w:sz w:val="28"/>
          <w:szCs w:val="28"/>
        </w:rPr>
        <w:t xml:space="preserve"> </w:t>
      </w:r>
      <w:r w:rsidRPr="002E342A">
        <w:rPr>
          <w:rFonts w:ascii="Times New Roman" w:hAnsi="Times New Roman" w:cs="Times New Roman"/>
          <w:sz w:val="28"/>
          <w:szCs w:val="28"/>
        </w:rPr>
        <w:t xml:space="preserve">щодо </w:t>
      </w:r>
      <w:r w:rsidR="00B05522" w:rsidRPr="002E342A">
        <w:rPr>
          <w:rFonts w:ascii="Times New Roman" w:hAnsi="Times New Roman" w:cs="Times New Roman"/>
          <w:sz w:val="28"/>
          <w:szCs w:val="28"/>
        </w:rPr>
        <w:t xml:space="preserve">академічної </w:t>
      </w:r>
      <w:r w:rsidRPr="002E342A">
        <w:rPr>
          <w:rFonts w:ascii="Times New Roman" w:hAnsi="Times New Roman" w:cs="Times New Roman"/>
          <w:sz w:val="28"/>
          <w:szCs w:val="28"/>
        </w:rPr>
        <w:t xml:space="preserve">мобільності, ступенів, </w:t>
      </w:r>
      <w:r w:rsidR="00B05522" w:rsidRPr="002E342A">
        <w:rPr>
          <w:rFonts w:ascii="Times New Roman" w:hAnsi="Times New Roman" w:cs="Times New Roman"/>
          <w:sz w:val="28"/>
          <w:szCs w:val="28"/>
        </w:rPr>
        <w:t>рівнів визнання Болонських принципів</w:t>
      </w:r>
      <w:r w:rsidRPr="002E342A">
        <w:rPr>
          <w:rFonts w:ascii="Times New Roman" w:hAnsi="Times New Roman" w:cs="Times New Roman"/>
          <w:sz w:val="28"/>
          <w:szCs w:val="28"/>
        </w:rPr>
        <w:t>, кваліфікаційних структур</w:t>
      </w:r>
      <w:r w:rsidR="00B05522" w:rsidRPr="002E342A">
        <w:rPr>
          <w:rFonts w:ascii="Times New Roman" w:hAnsi="Times New Roman" w:cs="Times New Roman"/>
          <w:sz w:val="28"/>
          <w:szCs w:val="28"/>
        </w:rPr>
        <w:t>, не</w:t>
      </w:r>
      <w:r w:rsidRPr="002E342A">
        <w:rPr>
          <w:rFonts w:ascii="Times New Roman" w:hAnsi="Times New Roman" w:cs="Times New Roman"/>
          <w:sz w:val="28"/>
          <w:szCs w:val="28"/>
        </w:rPr>
        <w:t>перервного навчання, забезпеченні якості освіти</w:t>
      </w:r>
      <w:r w:rsidR="00B05522" w:rsidRPr="002E342A">
        <w:rPr>
          <w:rFonts w:ascii="Times New Roman" w:hAnsi="Times New Roman" w:cs="Times New Roman"/>
          <w:sz w:val="28"/>
          <w:szCs w:val="28"/>
        </w:rPr>
        <w:t xml:space="preserve"> та ін</w:t>
      </w:r>
      <w:r w:rsidRPr="002E342A">
        <w:rPr>
          <w:rFonts w:ascii="Times New Roman" w:hAnsi="Times New Roman" w:cs="Times New Roman"/>
          <w:sz w:val="28"/>
          <w:szCs w:val="28"/>
        </w:rPr>
        <w:t>. В документі підкреслено, що існує необхідні</w:t>
      </w:r>
      <w:r w:rsidR="00B05522" w:rsidRPr="002E342A">
        <w:rPr>
          <w:rFonts w:ascii="Times New Roman" w:hAnsi="Times New Roman" w:cs="Times New Roman"/>
          <w:sz w:val="28"/>
          <w:szCs w:val="28"/>
        </w:rPr>
        <w:t>сть подальшого співробітництва з метою модернізації</w:t>
      </w:r>
      <w:r w:rsidRPr="002E342A">
        <w:rPr>
          <w:rFonts w:ascii="Times New Roman" w:hAnsi="Times New Roman" w:cs="Times New Roman"/>
          <w:sz w:val="28"/>
          <w:szCs w:val="28"/>
        </w:rPr>
        <w:t xml:space="preserve"> цінностей і концепцій освітнього процесу.</w:t>
      </w:r>
    </w:p>
    <w:p w:rsidR="009F7ED4" w:rsidRPr="002E342A" w:rsidRDefault="009F7ED4"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У 2009 р. конференція європейських міністрів освіти відбулася в Бельгії в Льовені та Лювен-ля-Ньов. У комюніке визначено пріоритети розвитку Європейського простору вищої освіти до 2020 року</w:t>
      </w:r>
      <w:r w:rsidR="00541541" w:rsidRPr="002E342A">
        <w:rPr>
          <w:rFonts w:ascii="Times New Roman" w:hAnsi="Times New Roman" w:cs="Times New Roman"/>
          <w:sz w:val="28"/>
          <w:szCs w:val="28"/>
        </w:rPr>
        <w:t>, серед яких:</w:t>
      </w:r>
      <w:r w:rsidRPr="002E342A">
        <w:rPr>
          <w:rFonts w:ascii="Times New Roman" w:hAnsi="Times New Roman" w:cs="Times New Roman"/>
          <w:sz w:val="28"/>
          <w:szCs w:val="28"/>
        </w:rPr>
        <w:t>. залучення громадян до навчання впродовж усього життя, доступність вищої світи, центроване на студенті навчання, реформа навчальних програм, сприяння працевлаштуванню випу</w:t>
      </w:r>
      <w:r w:rsidR="00541541" w:rsidRPr="002E342A">
        <w:rPr>
          <w:rFonts w:ascii="Times New Roman" w:hAnsi="Times New Roman" w:cs="Times New Roman"/>
          <w:sz w:val="28"/>
          <w:szCs w:val="28"/>
        </w:rPr>
        <w:t>скників та ін</w:t>
      </w:r>
      <w:r w:rsidRPr="002E342A">
        <w:rPr>
          <w:rFonts w:ascii="Times New Roman" w:hAnsi="Times New Roman" w:cs="Times New Roman"/>
          <w:sz w:val="28"/>
          <w:szCs w:val="28"/>
        </w:rPr>
        <w:t>.</w:t>
      </w:r>
      <w:r w:rsidR="00541541" w:rsidRPr="002E342A">
        <w:rPr>
          <w:rFonts w:ascii="Times New Roman" w:hAnsi="Times New Roman" w:cs="Times New Roman"/>
          <w:sz w:val="28"/>
          <w:szCs w:val="28"/>
        </w:rPr>
        <w:t xml:space="preserve"> [11].</w:t>
      </w:r>
      <w:r w:rsidRPr="002E342A">
        <w:rPr>
          <w:rFonts w:ascii="Times New Roman" w:hAnsi="Times New Roman" w:cs="Times New Roman"/>
          <w:sz w:val="28"/>
          <w:szCs w:val="28"/>
        </w:rPr>
        <w:t xml:space="preserve"> У документі підкреслюється міжнародна відкритість європейської освіти із закликом до європейських інституцій вищої освіти «інтернаціоналізувати свою діяльність та долучитися до всесвітньої співпраці із забезпечення стабільного та гармонійного розвитку» [11]. При цьому підкреслюється, що «транснаціональна освіта має керуватися Європейськими стандартами та настановами щодо забезпечення якості освіти, які застосовуються в рамках Європейського простору вищої освіти, та відповідати настановам ЮНЕСКО/ОЕСР щодо забезпечення якості у транскордонній вищій освіті» [11, с. 5]. Вектори розвитку, що зафіксовані в комюніке свідчать про наміри щодо більш глибокого реформування для реалізації Болонського процесу. </w:t>
      </w:r>
    </w:p>
    <w:p w:rsidR="009F7ED4" w:rsidRPr="002E342A" w:rsidRDefault="008E08B6"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11-12 березня 2010 р. у Будапешті та Відні </w:t>
      </w:r>
      <w:r>
        <w:rPr>
          <w:rFonts w:ascii="Times New Roman" w:hAnsi="Times New Roman" w:cs="Times New Roman"/>
          <w:sz w:val="28"/>
          <w:szCs w:val="28"/>
        </w:rPr>
        <w:t>н</w:t>
      </w:r>
      <w:r w:rsidR="009F7ED4" w:rsidRPr="002E342A">
        <w:rPr>
          <w:rFonts w:ascii="Times New Roman" w:hAnsi="Times New Roman" w:cs="Times New Roman"/>
          <w:sz w:val="28"/>
          <w:szCs w:val="28"/>
        </w:rPr>
        <w:t>а</w:t>
      </w:r>
      <w:r>
        <w:rPr>
          <w:rFonts w:ascii="Times New Roman" w:hAnsi="Times New Roman" w:cs="Times New Roman"/>
          <w:sz w:val="28"/>
          <w:szCs w:val="28"/>
        </w:rPr>
        <w:t xml:space="preserve"> конференції</w:t>
      </w:r>
      <w:r w:rsidR="009F7ED4" w:rsidRPr="002E342A">
        <w:rPr>
          <w:rFonts w:ascii="Times New Roman" w:hAnsi="Times New Roman" w:cs="Times New Roman"/>
          <w:sz w:val="28"/>
          <w:szCs w:val="28"/>
        </w:rPr>
        <w:t xml:space="preserve"> міністрів, які відповідають за вищу освіту в країнах</w:t>
      </w:r>
      <w:r>
        <w:rPr>
          <w:rFonts w:ascii="Times New Roman" w:hAnsi="Times New Roman" w:cs="Times New Roman"/>
          <w:sz w:val="28"/>
          <w:szCs w:val="28"/>
        </w:rPr>
        <w:t>-учасницях</w:t>
      </w:r>
      <w:r w:rsidR="009F7ED4" w:rsidRPr="002E342A">
        <w:rPr>
          <w:rFonts w:ascii="Times New Roman" w:hAnsi="Times New Roman" w:cs="Times New Roman"/>
          <w:sz w:val="28"/>
          <w:szCs w:val="28"/>
        </w:rPr>
        <w:t xml:space="preserve"> </w:t>
      </w:r>
      <w:r>
        <w:rPr>
          <w:rFonts w:ascii="Times New Roman" w:hAnsi="Times New Roman" w:cs="Times New Roman"/>
          <w:sz w:val="28"/>
          <w:szCs w:val="28"/>
        </w:rPr>
        <w:t>ЄПВО</w:t>
      </w:r>
      <w:r w:rsidR="009F7ED4" w:rsidRPr="002E342A">
        <w:rPr>
          <w:rFonts w:ascii="Times New Roman" w:hAnsi="Times New Roman" w:cs="Times New Roman"/>
          <w:sz w:val="28"/>
          <w:szCs w:val="28"/>
        </w:rPr>
        <w:t xml:space="preserve">, </w:t>
      </w:r>
      <w:r>
        <w:rPr>
          <w:rFonts w:ascii="Times New Roman" w:hAnsi="Times New Roman" w:cs="Times New Roman"/>
          <w:sz w:val="28"/>
          <w:szCs w:val="28"/>
        </w:rPr>
        <w:t>Словацьку Республіку</w:t>
      </w:r>
      <w:r w:rsidR="009F7ED4" w:rsidRPr="002E342A">
        <w:rPr>
          <w:rFonts w:ascii="Times New Roman" w:hAnsi="Times New Roman" w:cs="Times New Roman"/>
          <w:sz w:val="28"/>
          <w:szCs w:val="28"/>
        </w:rPr>
        <w:t xml:space="preserve"> представля</w:t>
      </w:r>
      <w:r>
        <w:rPr>
          <w:rFonts w:ascii="Times New Roman" w:hAnsi="Times New Roman" w:cs="Times New Roman"/>
          <w:sz w:val="28"/>
          <w:szCs w:val="28"/>
        </w:rPr>
        <w:t>в міністр освіти Я. Міколай. Цей міжнародний захід</w:t>
      </w:r>
      <w:r w:rsidR="009F7ED4" w:rsidRPr="002E342A">
        <w:rPr>
          <w:rFonts w:ascii="Times New Roman" w:hAnsi="Times New Roman" w:cs="Times New Roman"/>
          <w:sz w:val="28"/>
          <w:szCs w:val="28"/>
        </w:rPr>
        <w:t xml:space="preserve"> </w:t>
      </w:r>
      <w:r>
        <w:rPr>
          <w:rFonts w:ascii="Times New Roman" w:hAnsi="Times New Roman" w:cs="Times New Roman"/>
          <w:sz w:val="28"/>
          <w:szCs w:val="28"/>
        </w:rPr>
        <w:t>був ювілейним</w:t>
      </w:r>
      <w:r w:rsidR="009F7ED4" w:rsidRPr="002E342A">
        <w:rPr>
          <w:rFonts w:ascii="Times New Roman" w:hAnsi="Times New Roman" w:cs="Times New Roman"/>
          <w:sz w:val="28"/>
          <w:szCs w:val="28"/>
        </w:rPr>
        <w:t xml:space="preserve"> – до десятиліття Болонського процесу, тому офіційно </w:t>
      </w:r>
      <w:r>
        <w:rPr>
          <w:rFonts w:ascii="Times New Roman" w:hAnsi="Times New Roman" w:cs="Times New Roman"/>
          <w:sz w:val="28"/>
          <w:szCs w:val="28"/>
        </w:rPr>
        <w:t xml:space="preserve">було </w:t>
      </w:r>
      <w:r w:rsidR="009F7ED4" w:rsidRPr="002E342A">
        <w:rPr>
          <w:rFonts w:ascii="Times New Roman" w:hAnsi="Times New Roman" w:cs="Times New Roman"/>
          <w:sz w:val="28"/>
          <w:szCs w:val="28"/>
        </w:rPr>
        <w:t xml:space="preserve">проголошено </w:t>
      </w:r>
      <w:r>
        <w:rPr>
          <w:rFonts w:ascii="Times New Roman" w:hAnsi="Times New Roman" w:cs="Times New Roman"/>
          <w:sz w:val="28"/>
          <w:szCs w:val="28"/>
        </w:rPr>
        <w:t>створення</w:t>
      </w:r>
      <w:r w:rsidR="009F7ED4" w:rsidRPr="002E342A">
        <w:rPr>
          <w:rFonts w:ascii="Times New Roman" w:hAnsi="Times New Roman" w:cs="Times New Roman"/>
          <w:sz w:val="28"/>
          <w:szCs w:val="28"/>
        </w:rPr>
        <w:t xml:space="preserve"> Європейського простору вищої освіти. </w:t>
      </w:r>
      <w:r w:rsidR="009F7ED4" w:rsidRPr="002E342A">
        <w:rPr>
          <w:rFonts w:ascii="Times New Roman" w:hAnsi="Times New Roman" w:cs="Times New Roman"/>
          <w:bCs/>
          <w:sz w:val="28"/>
          <w:szCs w:val="28"/>
        </w:rPr>
        <w:t>Будапештсько-Віденська декларація проголошувала</w:t>
      </w:r>
      <w:r w:rsidR="009F7ED4" w:rsidRPr="002E342A">
        <w:rPr>
          <w:rFonts w:ascii="Times New Roman" w:hAnsi="Times New Roman" w:cs="Times New Roman"/>
          <w:sz w:val="28"/>
          <w:szCs w:val="28"/>
        </w:rPr>
        <w:t>: «В унікальній співпраці між державними установами, вищими навчальними закладами, студентами і викладачами, разом з роботодавцями, агенціями із забезпечення якості вищої освіти, міжнародними організаціями і європейськими установами, ми залучені до ряду реформ з метою побудови Європейського простору вищої освіти...» [14, с. 1].</w:t>
      </w:r>
    </w:p>
    <w:p w:rsidR="009F7ED4" w:rsidRPr="002E342A" w:rsidRDefault="009F7ED4"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26-27 квітня 2012 р. міністри освіти країн ЄПВО зустрілися на конференції в Бухаресті. На конференції було розглянуто досягнення Болонського процесу, визначено цілі ЄПВО та конкретні пріоритети до 2015 р., серед яких: посилити політику </w:t>
      </w:r>
      <w:r w:rsidR="00A033DB">
        <w:rPr>
          <w:rFonts w:ascii="Times New Roman" w:hAnsi="Times New Roman" w:cs="Times New Roman"/>
          <w:sz w:val="28"/>
          <w:szCs w:val="28"/>
        </w:rPr>
        <w:t xml:space="preserve">щодо </w:t>
      </w:r>
      <w:r w:rsidRPr="002E342A">
        <w:rPr>
          <w:rFonts w:ascii="Times New Roman" w:hAnsi="Times New Roman" w:cs="Times New Roman"/>
          <w:sz w:val="28"/>
          <w:szCs w:val="28"/>
        </w:rPr>
        <w:t xml:space="preserve">розширення </w:t>
      </w:r>
      <w:r w:rsidR="00A033DB">
        <w:rPr>
          <w:rFonts w:ascii="Times New Roman" w:hAnsi="Times New Roman" w:cs="Times New Roman"/>
          <w:sz w:val="28"/>
          <w:szCs w:val="28"/>
        </w:rPr>
        <w:t>можливостей</w:t>
      </w:r>
      <w:r w:rsidRPr="002E342A">
        <w:rPr>
          <w:rFonts w:ascii="Times New Roman" w:hAnsi="Times New Roman" w:cs="Times New Roman"/>
          <w:sz w:val="28"/>
          <w:szCs w:val="28"/>
        </w:rPr>
        <w:t xml:space="preserve"> </w:t>
      </w:r>
      <w:r w:rsidR="00A033DB">
        <w:rPr>
          <w:rFonts w:ascii="Times New Roman" w:hAnsi="Times New Roman" w:cs="Times New Roman"/>
          <w:sz w:val="28"/>
          <w:szCs w:val="28"/>
        </w:rPr>
        <w:t>і</w:t>
      </w:r>
      <w:r w:rsidRPr="002E342A">
        <w:rPr>
          <w:rFonts w:ascii="Times New Roman" w:hAnsi="Times New Roman" w:cs="Times New Roman"/>
          <w:sz w:val="28"/>
          <w:szCs w:val="28"/>
        </w:rPr>
        <w:t xml:space="preserve"> підвищення частки успішного завершення навчання; створити умови, що сприяють центрованому</w:t>
      </w:r>
      <w:r w:rsidR="00B05522" w:rsidRPr="002E342A">
        <w:rPr>
          <w:rFonts w:ascii="Times New Roman" w:hAnsi="Times New Roman" w:cs="Times New Roman"/>
          <w:sz w:val="28"/>
          <w:szCs w:val="28"/>
        </w:rPr>
        <w:t xml:space="preserve"> на студенті</w:t>
      </w:r>
      <w:r w:rsidRPr="002E342A">
        <w:rPr>
          <w:rFonts w:ascii="Times New Roman" w:hAnsi="Times New Roman" w:cs="Times New Roman"/>
          <w:sz w:val="28"/>
          <w:szCs w:val="28"/>
        </w:rPr>
        <w:t xml:space="preserve"> навчанню, інноваційним методам викладання та </w:t>
      </w:r>
      <w:r w:rsidR="00D276CF">
        <w:rPr>
          <w:rFonts w:ascii="Times New Roman" w:hAnsi="Times New Roman" w:cs="Times New Roman"/>
          <w:sz w:val="28"/>
          <w:szCs w:val="28"/>
        </w:rPr>
        <w:t>сприятливому</w:t>
      </w:r>
      <w:r w:rsidRPr="002E342A">
        <w:rPr>
          <w:rFonts w:ascii="Times New Roman" w:hAnsi="Times New Roman" w:cs="Times New Roman"/>
          <w:sz w:val="28"/>
          <w:szCs w:val="28"/>
        </w:rPr>
        <w:t xml:space="preserve"> навчально</w:t>
      </w:r>
      <w:r w:rsidR="00541541" w:rsidRPr="002E342A">
        <w:rPr>
          <w:rFonts w:ascii="Times New Roman" w:hAnsi="Times New Roman" w:cs="Times New Roman"/>
          <w:sz w:val="28"/>
          <w:szCs w:val="28"/>
        </w:rPr>
        <w:t>му середовищу</w:t>
      </w:r>
      <w:r w:rsidRPr="002E342A">
        <w:rPr>
          <w:rFonts w:ascii="Times New Roman" w:hAnsi="Times New Roman" w:cs="Times New Roman"/>
          <w:sz w:val="28"/>
          <w:szCs w:val="28"/>
        </w:rPr>
        <w:t xml:space="preserve">; дозволити агенціям із </w:t>
      </w:r>
      <w:r w:rsidR="00D276CF">
        <w:rPr>
          <w:rFonts w:ascii="Times New Roman" w:hAnsi="Times New Roman" w:cs="Times New Roman"/>
          <w:sz w:val="28"/>
          <w:szCs w:val="28"/>
        </w:rPr>
        <w:t>моніторингу</w:t>
      </w:r>
      <w:r w:rsidRPr="002E342A">
        <w:rPr>
          <w:rFonts w:ascii="Times New Roman" w:hAnsi="Times New Roman" w:cs="Times New Roman"/>
          <w:sz w:val="28"/>
          <w:szCs w:val="28"/>
        </w:rPr>
        <w:t xml:space="preserve"> якості</w:t>
      </w:r>
      <w:r w:rsidR="00D276CF">
        <w:rPr>
          <w:rFonts w:ascii="Times New Roman" w:hAnsi="Times New Roman" w:cs="Times New Roman"/>
          <w:sz w:val="28"/>
          <w:szCs w:val="28"/>
        </w:rPr>
        <w:t xml:space="preserve"> освіти</w:t>
      </w:r>
      <w:r w:rsidRPr="002E342A">
        <w:rPr>
          <w:rFonts w:ascii="Times New Roman" w:hAnsi="Times New Roman" w:cs="Times New Roman"/>
          <w:sz w:val="28"/>
          <w:szCs w:val="28"/>
        </w:rPr>
        <w:t>, здійснюват</w:t>
      </w:r>
      <w:r w:rsidR="00D276CF">
        <w:rPr>
          <w:rFonts w:ascii="Times New Roman" w:hAnsi="Times New Roman" w:cs="Times New Roman"/>
          <w:sz w:val="28"/>
          <w:szCs w:val="28"/>
        </w:rPr>
        <w:t>и свою діяльність в рамках усього ЄПВО</w:t>
      </w:r>
      <w:r w:rsidRPr="002E342A">
        <w:rPr>
          <w:rFonts w:ascii="Times New Roman" w:hAnsi="Times New Roman" w:cs="Times New Roman"/>
          <w:sz w:val="28"/>
          <w:szCs w:val="28"/>
        </w:rPr>
        <w:t xml:space="preserve">; переглянути </w:t>
      </w:r>
      <w:r w:rsidR="00D276CF">
        <w:rPr>
          <w:rFonts w:ascii="Times New Roman" w:hAnsi="Times New Roman" w:cs="Times New Roman"/>
          <w:sz w:val="28"/>
          <w:szCs w:val="28"/>
        </w:rPr>
        <w:t>норми національного</w:t>
      </w:r>
      <w:r w:rsidRPr="002E342A">
        <w:rPr>
          <w:rFonts w:ascii="Times New Roman" w:hAnsi="Times New Roman" w:cs="Times New Roman"/>
          <w:sz w:val="28"/>
          <w:szCs w:val="28"/>
        </w:rPr>
        <w:t xml:space="preserve"> законодавст</w:t>
      </w:r>
      <w:r w:rsidR="00D276CF">
        <w:rPr>
          <w:rFonts w:ascii="Times New Roman" w:hAnsi="Times New Roman" w:cs="Times New Roman"/>
          <w:sz w:val="28"/>
          <w:szCs w:val="28"/>
        </w:rPr>
        <w:t xml:space="preserve">ва щодо </w:t>
      </w:r>
      <w:r w:rsidRPr="002E342A">
        <w:rPr>
          <w:rFonts w:ascii="Times New Roman" w:hAnsi="Times New Roman" w:cs="Times New Roman"/>
          <w:sz w:val="28"/>
          <w:szCs w:val="28"/>
        </w:rPr>
        <w:t>його повної відповідності Лісабонській конвенції [15, с. 6].</w:t>
      </w:r>
    </w:p>
    <w:p w:rsidR="009F7ED4" w:rsidRPr="002E342A" w:rsidRDefault="009F7ED4" w:rsidP="00A309F5">
      <w:pPr>
        <w:pStyle w:val="Default"/>
        <w:spacing w:line="360" w:lineRule="auto"/>
        <w:ind w:firstLine="709"/>
        <w:jc w:val="both"/>
        <w:rPr>
          <w:color w:val="auto"/>
          <w:sz w:val="28"/>
          <w:szCs w:val="28"/>
          <w:lang w:val="uk-UA"/>
        </w:rPr>
      </w:pPr>
      <w:r w:rsidRPr="002E342A">
        <w:rPr>
          <w:color w:val="auto"/>
          <w:sz w:val="28"/>
          <w:szCs w:val="28"/>
          <w:lang w:val="uk-UA"/>
        </w:rPr>
        <w:t xml:space="preserve">На конференції в Єревані 14-15 травня 2015 р. було прийнято комюніке, в якому зафіксовані ключові цілі в наступні роки:  </w:t>
      </w:r>
      <w:r w:rsidRPr="002E342A">
        <w:rPr>
          <w:bCs/>
          <w:color w:val="auto"/>
          <w:sz w:val="28"/>
          <w:szCs w:val="28"/>
          <w:lang w:val="uk-UA"/>
        </w:rPr>
        <w:t xml:space="preserve">покращення якості та релевантності навчання та викладання </w:t>
      </w:r>
      <w:r w:rsidRPr="002E342A">
        <w:rPr>
          <w:color w:val="auto"/>
          <w:sz w:val="28"/>
          <w:szCs w:val="28"/>
          <w:lang w:val="uk-UA"/>
        </w:rPr>
        <w:t>є головною місією ЄПВО; п</w:t>
      </w:r>
      <w:r w:rsidRPr="002E342A">
        <w:rPr>
          <w:bCs/>
          <w:color w:val="auto"/>
          <w:sz w:val="28"/>
          <w:szCs w:val="28"/>
          <w:lang w:val="uk-UA"/>
        </w:rPr>
        <w:t>ідвищення рівня працевлаштування випускників</w:t>
      </w:r>
      <w:r w:rsidRPr="002E342A">
        <w:rPr>
          <w:color w:val="auto"/>
          <w:sz w:val="28"/>
          <w:szCs w:val="28"/>
          <w:lang w:val="uk-UA"/>
        </w:rPr>
        <w:t xml:space="preserve">; </w:t>
      </w:r>
      <w:r w:rsidRPr="002E342A">
        <w:rPr>
          <w:bCs/>
          <w:color w:val="auto"/>
          <w:sz w:val="28"/>
          <w:szCs w:val="28"/>
          <w:lang w:val="uk-UA"/>
        </w:rPr>
        <w:t xml:space="preserve">забезпечення інклюзивності системи; </w:t>
      </w:r>
      <w:r w:rsidRPr="002E342A">
        <w:rPr>
          <w:color w:val="auto"/>
          <w:sz w:val="28"/>
          <w:szCs w:val="28"/>
          <w:lang w:val="uk-UA"/>
        </w:rPr>
        <w:t xml:space="preserve"> </w:t>
      </w:r>
      <w:r w:rsidRPr="002E342A">
        <w:rPr>
          <w:bCs/>
          <w:color w:val="auto"/>
          <w:sz w:val="28"/>
          <w:szCs w:val="28"/>
          <w:lang w:val="uk-UA"/>
        </w:rPr>
        <w:t xml:space="preserve">імплементація узгоджених структурних реформ, що </w:t>
      </w:r>
      <w:r w:rsidRPr="002E342A">
        <w:rPr>
          <w:color w:val="auto"/>
          <w:sz w:val="28"/>
          <w:szCs w:val="28"/>
          <w:lang w:val="uk-UA"/>
        </w:rPr>
        <w:t xml:space="preserve">є запорукою для консолідації ЄВПО </w:t>
      </w:r>
      <w:r w:rsidR="00A32778" w:rsidRPr="002E342A">
        <w:rPr>
          <w:color w:val="auto"/>
          <w:sz w:val="28"/>
          <w:szCs w:val="28"/>
          <w:lang w:val="uk-UA"/>
        </w:rPr>
        <w:t xml:space="preserve">та </w:t>
      </w:r>
      <w:r w:rsidRPr="002E342A">
        <w:rPr>
          <w:color w:val="auto"/>
          <w:sz w:val="28"/>
          <w:szCs w:val="28"/>
          <w:lang w:val="uk-UA"/>
        </w:rPr>
        <w:t xml:space="preserve">ін. [36, с. 2-3]. </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Відповідно до міжнародних нормативних документів і національних імперативів розвитку освіти вдосконалюється і система словацького законодавства про вищу освіту і педагогічну діяльність.</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Насамперед, варто відзначити зміни до Закону «Про вищі школи». Так, у 2007 р. було запроваджено загальнонаціональний реєстр студентів (§ 73) і викладачів (§ 80b), розширено перелік можливих джерел фінансування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вдосконалено систему соціальної підтримки студентів та ін. [323]. Оновлений в 2008 р. Закон «Про вищі школи» доповнив структурування системи</w:t>
      </w:r>
      <w:r w:rsidR="00C60B9E" w:rsidRPr="002E342A">
        <w:rPr>
          <w:rFonts w:ascii="Times New Roman" w:hAnsi="Times New Roman" w:cs="Times New Roman"/>
          <w:sz w:val="28"/>
          <w:szCs w:val="28"/>
        </w:rPr>
        <w:t xml:space="preserve"> ВНЗ</w:t>
      </w:r>
      <w:r w:rsidRPr="002E342A">
        <w:rPr>
          <w:rFonts w:ascii="Times New Roman" w:hAnsi="Times New Roman" w:cs="Times New Roman"/>
          <w:sz w:val="28"/>
          <w:szCs w:val="28"/>
        </w:rPr>
        <w:t xml:space="preserve">, ввівши такі категорії як «університетська вища школа», «фахова вища школа», «вища школа» [319, c. 1555]. Зміни до Закону в грудні 2012 р. новелізували положення щодо нагляду за діяльністю </w:t>
      </w:r>
      <w:r w:rsidR="003C7D58" w:rsidRPr="002E342A">
        <w:rPr>
          <w:rFonts w:ascii="Times New Roman" w:hAnsi="Times New Roman" w:cs="Times New Roman"/>
          <w:sz w:val="28"/>
          <w:szCs w:val="28"/>
        </w:rPr>
        <w:t>ВНЗ</w:t>
      </w:r>
      <w:r w:rsidRPr="002E342A">
        <w:rPr>
          <w:rFonts w:ascii="Times New Roman" w:hAnsi="Times New Roman" w:cs="Times New Roman"/>
          <w:sz w:val="28"/>
          <w:szCs w:val="28"/>
        </w:rPr>
        <w:t>, їх політики щодо забезпечення якості навчання, стипендіального забезпечення студентів та ін. [325].</w:t>
      </w:r>
    </w:p>
    <w:p w:rsidR="009F7ED4" w:rsidRPr="002E342A" w:rsidRDefault="009F7ED4" w:rsidP="00A309F5">
      <w:pPr>
        <w:spacing w:after="0" w:line="360" w:lineRule="auto"/>
        <w:ind w:firstLine="709"/>
        <w:jc w:val="both"/>
        <w:rPr>
          <w:rStyle w:val="hps"/>
          <w:rFonts w:ascii="Times New Roman" w:hAnsi="Times New Roman" w:cs="Times New Roman"/>
          <w:sz w:val="28"/>
          <w:szCs w:val="28"/>
        </w:rPr>
      </w:pPr>
      <w:r w:rsidRPr="002E342A">
        <w:rPr>
          <w:rFonts w:ascii="Times New Roman" w:hAnsi="Times New Roman" w:cs="Times New Roman"/>
          <w:sz w:val="28"/>
          <w:szCs w:val="28"/>
        </w:rPr>
        <w:t>Нові вимоги до вчителів як головних втілювачів реформ на рівні початкової та середньої школи були нормативно зафіксовані в новому Законі «Про виховання і освіту» (2008 р.) [320</w:t>
      </w:r>
      <w:r w:rsidR="00DD7D16" w:rsidRPr="002E342A">
        <w:rPr>
          <w:rFonts w:ascii="Times New Roman" w:hAnsi="Times New Roman" w:cs="Times New Roman"/>
          <w:sz w:val="28"/>
          <w:szCs w:val="28"/>
        </w:rPr>
        <w:t xml:space="preserve">] та </w:t>
      </w:r>
      <w:r w:rsidRPr="002E342A">
        <w:rPr>
          <w:rFonts w:ascii="Times New Roman" w:hAnsi="Times New Roman" w:cs="Times New Roman"/>
          <w:sz w:val="28"/>
          <w:szCs w:val="28"/>
        </w:rPr>
        <w:t xml:space="preserve">адаптованій до міжнародної класифікації ISCED 97 Державній освітній програмі (2008 р.) [271]. Визначений профіль компетенцій випускника </w:t>
      </w:r>
      <w:r w:rsidR="00DD7D16" w:rsidRPr="002E342A">
        <w:rPr>
          <w:rFonts w:ascii="Times New Roman" w:hAnsi="Times New Roman" w:cs="Times New Roman"/>
          <w:sz w:val="28"/>
          <w:szCs w:val="28"/>
        </w:rPr>
        <w:t xml:space="preserve">педагогічного профілю </w:t>
      </w:r>
      <w:r w:rsidRPr="002E342A">
        <w:rPr>
          <w:rFonts w:ascii="Times New Roman" w:hAnsi="Times New Roman" w:cs="Times New Roman"/>
          <w:sz w:val="28"/>
          <w:szCs w:val="28"/>
        </w:rPr>
        <w:t>вимагав від вчителів бути гнучким творцем навчальних програм та інноватором в навчальному процесі.</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У червні 2009 р. </w:t>
      </w:r>
      <w:r w:rsidR="00DD7D16" w:rsidRPr="002E342A">
        <w:rPr>
          <w:rFonts w:ascii="Times New Roman" w:hAnsi="Times New Roman" w:cs="Times New Roman"/>
          <w:sz w:val="28"/>
          <w:szCs w:val="28"/>
        </w:rPr>
        <w:t xml:space="preserve">Національною радою Словацької </w:t>
      </w:r>
      <w:r w:rsidR="00532D98" w:rsidRPr="002E342A">
        <w:rPr>
          <w:rFonts w:ascii="Times New Roman" w:hAnsi="Times New Roman" w:cs="Times New Roman"/>
          <w:sz w:val="28"/>
          <w:szCs w:val="28"/>
        </w:rPr>
        <w:t>Республіки</w:t>
      </w:r>
      <w:r w:rsidR="00DD7D16" w:rsidRPr="002E342A">
        <w:rPr>
          <w:rFonts w:ascii="Times New Roman" w:hAnsi="Times New Roman" w:cs="Times New Roman"/>
          <w:sz w:val="28"/>
          <w:szCs w:val="28"/>
        </w:rPr>
        <w:t xml:space="preserve"> ухвалено </w:t>
      </w:r>
      <w:r w:rsidRPr="002E342A">
        <w:rPr>
          <w:rFonts w:ascii="Times New Roman" w:hAnsi="Times New Roman" w:cs="Times New Roman"/>
          <w:sz w:val="28"/>
          <w:szCs w:val="28"/>
        </w:rPr>
        <w:t>Закон «Про педагогічних працівників та професійних співробітників</w:t>
      </w:r>
      <w:r w:rsidR="00DD7D16" w:rsidRPr="002E342A">
        <w:rPr>
          <w:rFonts w:ascii="Times New Roman" w:hAnsi="Times New Roman" w:cs="Times New Roman"/>
          <w:sz w:val="28"/>
          <w:szCs w:val="28"/>
        </w:rPr>
        <w:t>…</w:t>
      </w:r>
      <w:r w:rsidRPr="002E342A">
        <w:rPr>
          <w:rFonts w:ascii="Times New Roman" w:hAnsi="Times New Roman" w:cs="Times New Roman"/>
          <w:sz w:val="28"/>
          <w:szCs w:val="28"/>
        </w:rPr>
        <w:t>» [321], що було значною подією в системі педагогічної освіти</w:t>
      </w:r>
      <w:r w:rsidR="00DD7D16" w:rsidRPr="002E342A">
        <w:rPr>
          <w:rFonts w:ascii="Times New Roman" w:hAnsi="Times New Roman" w:cs="Times New Roman"/>
          <w:sz w:val="28"/>
          <w:szCs w:val="28"/>
        </w:rPr>
        <w:t xml:space="preserve"> і педагогічної діяльності</w:t>
      </w:r>
      <w:r w:rsidRPr="002E342A">
        <w:rPr>
          <w:rFonts w:ascii="Times New Roman" w:hAnsi="Times New Roman" w:cs="Times New Roman"/>
          <w:sz w:val="28"/>
          <w:szCs w:val="28"/>
        </w:rPr>
        <w:t xml:space="preserve">, оскільки вперше за двадцятиліття розвитку після зміни соціальної системи професія педагога була предметом регулювання окремого законодавчого акту. Закон був покликаний покращити </w:t>
      </w:r>
      <w:r w:rsidR="00C36B23" w:rsidRPr="002E342A">
        <w:rPr>
          <w:rFonts w:ascii="Times New Roman" w:hAnsi="Times New Roman" w:cs="Times New Roman"/>
          <w:sz w:val="28"/>
          <w:szCs w:val="28"/>
        </w:rPr>
        <w:t xml:space="preserve">професійну </w:t>
      </w:r>
      <w:r w:rsidRPr="002E342A">
        <w:rPr>
          <w:rFonts w:ascii="Times New Roman" w:hAnsi="Times New Roman" w:cs="Times New Roman"/>
          <w:sz w:val="28"/>
          <w:szCs w:val="28"/>
        </w:rPr>
        <w:t xml:space="preserve">підготовку і </w:t>
      </w:r>
      <w:r w:rsidR="00C36B23" w:rsidRPr="002E342A">
        <w:rPr>
          <w:rFonts w:ascii="Times New Roman" w:hAnsi="Times New Roman" w:cs="Times New Roman"/>
          <w:sz w:val="28"/>
          <w:szCs w:val="28"/>
        </w:rPr>
        <w:t xml:space="preserve">соціальне </w:t>
      </w:r>
      <w:r w:rsidRPr="002E342A">
        <w:rPr>
          <w:rFonts w:ascii="Times New Roman" w:hAnsi="Times New Roman" w:cs="Times New Roman"/>
          <w:sz w:val="28"/>
          <w:szCs w:val="28"/>
        </w:rPr>
        <w:t xml:space="preserve">становище вчителів. </w:t>
      </w: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Як підкреслюють М. Валіца та І. Павлов, в цьому законі кодифікована система професійного розвитку педагогічних працівників, яка базується на п’яти «стовпах» – професійні стандарти, кар’єрний ріст, кредитна система навчання, неперервна освіта, система оцінювання та преміювання [295, c. 4]. Закон містить нововведення щодо правового статусу педагогів, їх кваліфікації, систематичного професійного розвитку, педагогічної практики, атестації, кар’єрних ступенів, соціального захисту та ін.</w:t>
      </w:r>
    </w:p>
    <w:p w:rsidR="00E36704" w:rsidRPr="002E342A" w:rsidRDefault="009F7ED4" w:rsidP="00FA46A3">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У жовтні 2009 р. Міністерство освіти </w:t>
      </w:r>
      <w:r w:rsidR="00E36704" w:rsidRPr="002E342A">
        <w:rPr>
          <w:rFonts w:ascii="Times New Roman" w:hAnsi="Times New Roman" w:cs="Times New Roman"/>
          <w:sz w:val="28"/>
          <w:szCs w:val="28"/>
        </w:rPr>
        <w:t>Словацької Республіки</w:t>
      </w:r>
      <w:r w:rsidRPr="002E342A">
        <w:rPr>
          <w:rFonts w:ascii="Times New Roman" w:hAnsi="Times New Roman" w:cs="Times New Roman"/>
          <w:sz w:val="28"/>
          <w:szCs w:val="28"/>
        </w:rPr>
        <w:t xml:space="preserve"> прийняло постанову, де визначило основні кваліфікаційні вимоги щодо різних категорій педагогічних працівників</w:t>
      </w:r>
      <w:r w:rsidR="00E263D9" w:rsidRPr="002E342A">
        <w:rPr>
          <w:rFonts w:ascii="Times New Roman" w:hAnsi="Times New Roman" w:cs="Times New Roman"/>
          <w:sz w:val="28"/>
          <w:szCs w:val="28"/>
        </w:rPr>
        <w:t xml:space="preserve"> </w:t>
      </w:r>
      <w:r w:rsidRPr="002E342A">
        <w:rPr>
          <w:rFonts w:ascii="Times New Roman" w:hAnsi="Times New Roman" w:cs="Times New Roman"/>
          <w:sz w:val="28"/>
          <w:szCs w:val="28"/>
        </w:rPr>
        <w:t>[299].</w:t>
      </w:r>
      <w:r w:rsidR="00E263D9" w:rsidRPr="002E342A">
        <w:rPr>
          <w:rFonts w:ascii="Times New Roman" w:hAnsi="Times New Roman" w:cs="Times New Roman"/>
          <w:sz w:val="28"/>
          <w:szCs w:val="28"/>
        </w:rPr>
        <w:t xml:space="preserve"> Для </w:t>
      </w:r>
      <w:r w:rsidR="00FA46A3" w:rsidRPr="002E342A">
        <w:rPr>
          <w:rFonts w:ascii="Times New Roman" w:hAnsi="Times New Roman" w:cs="Times New Roman"/>
          <w:sz w:val="28"/>
          <w:szCs w:val="28"/>
        </w:rPr>
        <w:t>конкретних</w:t>
      </w:r>
      <w:r w:rsidR="00E263D9" w:rsidRPr="002E342A">
        <w:rPr>
          <w:rFonts w:ascii="Times New Roman" w:hAnsi="Times New Roman" w:cs="Times New Roman"/>
          <w:sz w:val="28"/>
          <w:szCs w:val="28"/>
        </w:rPr>
        <w:t xml:space="preserve"> категорій </w:t>
      </w:r>
      <w:r w:rsidR="004E2653" w:rsidRPr="002E342A">
        <w:rPr>
          <w:rFonts w:ascii="Times New Roman" w:hAnsi="Times New Roman" w:cs="Times New Roman"/>
          <w:sz w:val="28"/>
          <w:szCs w:val="28"/>
        </w:rPr>
        <w:t xml:space="preserve">педагогів </w:t>
      </w:r>
      <w:r w:rsidR="00E263D9" w:rsidRPr="002E342A">
        <w:rPr>
          <w:rFonts w:ascii="Times New Roman" w:hAnsi="Times New Roman" w:cs="Times New Roman"/>
          <w:sz w:val="28"/>
          <w:szCs w:val="28"/>
        </w:rPr>
        <w:t>визначено</w:t>
      </w:r>
      <w:r w:rsidR="004E2653" w:rsidRPr="002E342A">
        <w:rPr>
          <w:rFonts w:ascii="Times New Roman" w:hAnsi="Times New Roman" w:cs="Times New Roman"/>
          <w:sz w:val="28"/>
          <w:szCs w:val="28"/>
        </w:rPr>
        <w:t>:</w:t>
      </w:r>
      <w:r w:rsidR="00E263D9" w:rsidRPr="002E342A">
        <w:rPr>
          <w:rFonts w:ascii="Times New Roman" w:hAnsi="Times New Roman" w:cs="Times New Roman"/>
          <w:sz w:val="28"/>
          <w:szCs w:val="28"/>
        </w:rPr>
        <w:t xml:space="preserve"> </w:t>
      </w:r>
      <w:r w:rsidR="00E263D9" w:rsidRPr="002E342A">
        <w:rPr>
          <w:rFonts w:ascii="Times New Roman" w:hAnsi="Times New Roman" w:cs="Times New Roman"/>
          <w:color w:val="000000"/>
          <w:sz w:val="28"/>
          <w:szCs w:val="28"/>
        </w:rPr>
        <w:t>необхідний рівень професійної підготовки, що засвідчується документами про освіту</w:t>
      </w:r>
      <w:r w:rsidR="004E2653" w:rsidRPr="002E342A">
        <w:rPr>
          <w:rFonts w:ascii="Times New Roman" w:hAnsi="Times New Roman" w:cs="Times New Roman"/>
          <w:color w:val="000000"/>
          <w:sz w:val="28"/>
          <w:szCs w:val="28"/>
        </w:rPr>
        <w:t>;</w:t>
      </w:r>
      <w:r w:rsidRPr="002E342A">
        <w:rPr>
          <w:rFonts w:ascii="Times New Roman" w:hAnsi="Times New Roman" w:cs="Times New Roman"/>
          <w:sz w:val="28"/>
          <w:szCs w:val="28"/>
        </w:rPr>
        <w:t xml:space="preserve"> </w:t>
      </w:r>
      <w:r w:rsidR="004E2653" w:rsidRPr="002E342A">
        <w:rPr>
          <w:rFonts w:ascii="Times New Roman" w:hAnsi="Times New Roman" w:cs="Times New Roman"/>
          <w:sz w:val="28"/>
          <w:szCs w:val="28"/>
        </w:rPr>
        <w:t>тип</w:t>
      </w:r>
      <w:r w:rsidR="00FA46A3" w:rsidRPr="002E342A">
        <w:rPr>
          <w:rFonts w:ascii="Times New Roman" w:hAnsi="Times New Roman" w:cs="Times New Roman"/>
          <w:sz w:val="28"/>
          <w:szCs w:val="28"/>
        </w:rPr>
        <w:t>и</w:t>
      </w:r>
      <w:r w:rsidR="004E2653" w:rsidRPr="002E342A">
        <w:rPr>
          <w:rFonts w:ascii="Times New Roman" w:hAnsi="Times New Roman" w:cs="Times New Roman"/>
          <w:sz w:val="28"/>
          <w:szCs w:val="28"/>
        </w:rPr>
        <w:t xml:space="preserve"> навчальн</w:t>
      </w:r>
      <w:r w:rsidR="00FA46A3" w:rsidRPr="002E342A">
        <w:rPr>
          <w:rFonts w:ascii="Times New Roman" w:hAnsi="Times New Roman" w:cs="Times New Roman"/>
          <w:sz w:val="28"/>
          <w:szCs w:val="28"/>
        </w:rPr>
        <w:t>их</w:t>
      </w:r>
      <w:r w:rsidR="004E2653" w:rsidRPr="002E342A">
        <w:rPr>
          <w:rFonts w:ascii="Times New Roman" w:hAnsi="Times New Roman" w:cs="Times New Roman"/>
          <w:sz w:val="28"/>
          <w:szCs w:val="28"/>
        </w:rPr>
        <w:t xml:space="preserve"> заклад</w:t>
      </w:r>
      <w:r w:rsidR="00FA46A3" w:rsidRPr="002E342A">
        <w:rPr>
          <w:rFonts w:ascii="Times New Roman" w:hAnsi="Times New Roman" w:cs="Times New Roman"/>
          <w:sz w:val="28"/>
          <w:szCs w:val="28"/>
        </w:rPr>
        <w:t>ів</w:t>
      </w:r>
      <w:r w:rsidR="004E2653" w:rsidRPr="002E342A">
        <w:rPr>
          <w:rFonts w:ascii="Times New Roman" w:hAnsi="Times New Roman" w:cs="Times New Roman"/>
          <w:sz w:val="28"/>
          <w:szCs w:val="28"/>
        </w:rPr>
        <w:t xml:space="preserve"> для здійснення професійної діяльності;</w:t>
      </w:r>
      <w:r w:rsidR="00FA46A3" w:rsidRPr="002E342A">
        <w:rPr>
          <w:rFonts w:ascii="Times New Roman" w:hAnsi="Times New Roman" w:cs="Times New Roman"/>
          <w:sz w:val="28"/>
          <w:szCs w:val="28"/>
        </w:rPr>
        <w:t xml:space="preserve"> перелік можливих дисциплін для </w:t>
      </w:r>
      <w:r w:rsidR="004E2653" w:rsidRPr="002E342A">
        <w:rPr>
          <w:rFonts w:ascii="Times New Roman" w:hAnsi="Times New Roman" w:cs="Times New Roman"/>
          <w:sz w:val="28"/>
          <w:szCs w:val="28"/>
        </w:rPr>
        <w:t xml:space="preserve"> </w:t>
      </w:r>
      <w:r w:rsidR="00FA46A3" w:rsidRPr="002E342A">
        <w:rPr>
          <w:rFonts w:ascii="Times New Roman" w:hAnsi="Times New Roman" w:cs="Times New Roman"/>
          <w:sz w:val="28"/>
          <w:szCs w:val="28"/>
        </w:rPr>
        <w:t xml:space="preserve">викладання та ін. [299, с. 3248-3268]. </w:t>
      </w:r>
      <w:r w:rsidR="00E263D9" w:rsidRPr="002E342A">
        <w:rPr>
          <w:rFonts w:ascii="Times New Roman" w:hAnsi="Times New Roman" w:cs="Times New Roman"/>
          <w:sz w:val="28"/>
          <w:szCs w:val="28"/>
        </w:rPr>
        <w:t xml:space="preserve">Визначення кваліфікаційних рівнів є важливим для адекватного забезпечення педагогічними працівниками багаторівневої словацької системи освіти, структурованої за вимогами ISCED (див. дод. К). </w:t>
      </w:r>
    </w:p>
    <w:p w:rsidR="00DD7D16" w:rsidRPr="002E342A" w:rsidRDefault="009F7ED4" w:rsidP="00C36B23">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Як засвідчують дані таблиці 2.7, вища освіта </w:t>
      </w:r>
      <w:r w:rsidR="00DD7D16" w:rsidRPr="002E342A">
        <w:rPr>
          <w:rFonts w:ascii="Times New Roman" w:hAnsi="Times New Roman" w:cs="Times New Roman"/>
          <w:sz w:val="28"/>
          <w:szCs w:val="28"/>
        </w:rPr>
        <w:t xml:space="preserve">в Словацькій Республіці </w:t>
      </w:r>
      <w:r w:rsidRPr="002E342A">
        <w:rPr>
          <w:rFonts w:ascii="Times New Roman" w:hAnsi="Times New Roman" w:cs="Times New Roman"/>
          <w:sz w:val="28"/>
          <w:szCs w:val="28"/>
        </w:rPr>
        <w:t xml:space="preserve">не є обов’язковою для всіх </w:t>
      </w:r>
      <w:r w:rsidR="00C36B23" w:rsidRPr="002E342A">
        <w:rPr>
          <w:rFonts w:ascii="Times New Roman" w:hAnsi="Times New Roman" w:cs="Times New Roman"/>
          <w:sz w:val="28"/>
          <w:szCs w:val="28"/>
        </w:rPr>
        <w:t xml:space="preserve">нормативно визначених </w:t>
      </w:r>
      <w:r w:rsidRPr="002E342A">
        <w:rPr>
          <w:rFonts w:ascii="Times New Roman" w:hAnsi="Times New Roman" w:cs="Times New Roman"/>
          <w:sz w:val="28"/>
          <w:szCs w:val="28"/>
        </w:rPr>
        <w:t>категорій педагогічних працівників. Для учителів дошкільних закладів освіти, вихователів, майстрів професійного виховання, тренерів спортивних шкіл достатньою є повна середня професійна освіта.</w:t>
      </w:r>
    </w:p>
    <w:p w:rsidR="00FB57F5" w:rsidRDefault="00FB57F5" w:rsidP="00A309F5">
      <w:pPr>
        <w:autoSpaceDE w:val="0"/>
        <w:autoSpaceDN w:val="0"/>
        <w:adjustRightInd w:val="0"/>
        <w:spacing w:after="0" w:line="360" w:lineRule="auto"/>
        <w:ind w:firstLine="709"/>
        <w:jc w:val="right"/>
        <w:rPr>
          <w:rFonts w:ascii="Times New Roman" w:hAnsi="Times New Roman" w:cs="Times New Roman"/>
          <w:i/>
          <w:sz w:val="28"/>
          <w:szCs w:val="28"/>
        </w:rPr>
      </w:pPr>
    </w:p>
    <w:p w:rsidR="009F7ED4" w:rsidRPr="002E342A" w:rsidRDefault="009F7ED4" w:rsidP="00A309F5">
      <w:pPr>
        <w:autoSpaceDE w:val="0"/>
        <w:autoSpaceDN w:val="0"/>
        <w:adjustRightInd w:val="0"/>
        <w:spacing w:after="0" w:line="360" w:lineRule="auto"/>
        <w:ind w:firstLine="709"/>
        <w:jc w:val="right"/>
        <w:rPr>
          <w:rFonts w:ascii="Times New Roman" w:hAnsi="Times New Roman" w:cs="Times New Roman"/>
          <w:i/>
          <w:sz w:val="28"/>
          <w:szCs w:val="28"/>
        </w:rPr>
      </w:pPr>
      <w:r w:rsidRPr="002E342A">
        <w:rPr>
          <w:rFonts w:ascii="Times New Roman" w:hAnsi="Times New Roman" w:cs="Times New Roman"/>
          <w:i/>
          <w:sz w:val="28"/>
          <w:szCs w:val="28"/>
        </w:rPr>
        <w:t>Таблиця 2.7</w:t>
      </w:r>
    </w:p>
    <w:p w:rsidR="009F7ED4" w:rsidRPr="002E342A" w:rsidRDefault="009F7ED4" w:rsidP="00A309F5">
      <w:pPr>
        <w:autoSpaceDE w:val="0"/>
        <w:autoSpaceDN w:val="0"/>
        <w:adjustRightInd w:val="0"/>
        <w:spacing w:after="0" w:line="360" w:lineRule="auto"/>
        <w:ind w:firstLine="709"/>
        <w:jc w:val="center"/>
        <w:rPr>
          <w:rFonts w:ascii="Times New Roman" w:hAnsi="Times New Roman" w:cs="Times New Roman"/>
          <w:b/>
          <w:sz w:val="28"/>
          <w:szCs w:val="28"/>
        </w:rPr>
      </w:pPr>
      <w:r w:rsidRPr="002E342A">
        <w:rPr>
          <w:rFonts w:ascii="Times New Roman" w:hAnsi="Times New Roman" w:cs="Times New Roman"/>
          <w:b/>
          <w:sz w:val="28"/>
          <w:szCs w:val="28"/>
        </w:rPr>
        <w:t>Освітньо-кваліфікаційні вимоги щодо різних категорій педагогічних працівників в СР</w:t>
      </w:r>
      <w:r w:rsidRPr="002E342A">
        <w:rPr>
          <w:rFonts w:ascii="Times New Roman" w:hAnsi="Times New Roman" w:cs="Times New Roman"/>
          <w:sz w:val="28"/>
          <w:szCs w:val="28"/>
        </w:rPr>
        <w:t>.</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788"/>
        <w:gridCol w:w="1578"/>
        <w:gridCol w:w="1578"/>
        <w:gridCol w:w="1578"/>
      </w:tblGrid>
      <w:tr w:rsidR="009F7ED4" w:rsidRPr="002E342A" w:rsidTr="003A64BC">
        <w:tc>
          <w:tcPr>
            <w:tcW w:w="3085"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Категорії педагогічних працівників</w:t>
            </w:r>
          </w:p>
        </w:tc>
        <w:tc>
          <w:tcPr>
            <w:tcW w:w="178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Повна середня професійна освіта</w:t>
            </w:r>
          </w:p>
        </w:tc>
        <w:tc>
          <w:tcPr>
            <w:tcW w:w="157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Вища професійна освіта</w:t>
            </w:r>
          </w:p>
        </w:tc>
        <w:tc>
          <w:tcPr>
            <w:tcW w:w="157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Вища освіта 1-го ОКР</w:t>
            </w:r>
          </w:p>
        </w:tc>
        <w:tc>
          <w:tcPr>
            <w:tcW w:w="157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Вища освіта</w:t>
            </w:r>
          </w:p>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2-го ОКР</w:t>
            </w:r>
          </w:p>
        </w:tc>
      </w:tr>
      <w:tr w:rsidR="009F7ED4" w:rsidRPr="002E342A" w:rsidTr="00DD7D16">
        <w:trPr>
          <w:trHeight w:val="741"/>
        </w:trPr>
        <w:tc>
          <w:tcPr>
            <w:tcW w:w="3085"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Учитель дошкільних закладів освіти</w:t>
            </w:r>
          </w:p>
        </w:tc>
        <w:tc>
          <w:tcPr>
            <w:tcW w:w="178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w:t>
            </w:r>
          </w:p>
        </w:tc>
        <w:tc>
          <w:tcPr>
            <w:tcW w:w="157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p>
        </w:tc>
        <w:tc>
          <w:tcPr>
            <w:tcW w:w="157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w:t>
            </w:r>
          </w:p>
        </w:tc>
        <w:tc>
          <w:tcPr>
            <w:tcW w:w="157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w:t>
            </w:r>
          </w:p>
        </w:tc>
      </w:tr>
      <w:tr w:rsidR="009F7ED4" w:rsidRPr="002E342A" w:rsidTr="00DD7D16">
        <w:trPr>
          <w:trHeight w:val="451"/>
        </w:trPr>
        <w:tc>
          <w:tcPr>
            <w:tcW w:w="3085"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Учитель початкової творчої школи</w:t>
            </w:r>
          </w:p>
        </w:tc>
        <w:tc>
          <w:tcPr>
            <w:tcW w:w="178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p>
        </w:tc>
        <w:tc>
          <w:tcPr>
            <w:tcW w:w="157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w:t>
            </w:r>
          </w:p>
        </w:tc>
        <w:tc>
          <w:tcPr>
            <w:tcW w:w="157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w:t>
            </w:r>
          </w:p>
        </w:tc>
        <w:tc>
          <w:tcPr>
            <w:tcW w:w="157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w:t>
            </w:r>
          </w:p>
        </w:tc>
      </w:tr>
      <w:tr w:rsidR="009F7ED4" w:rsidRPr="002E342A" w:rsidTr="00DD7D16">
        <w:tc>
          <w:tcPr>
            <w:tcW w:w="3085"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Учитель початкової школа 1-го ступеня</w:t>
            </w:r>
          </w:p>
        </w:tc>
        <w:tc>
          <w:tcPr>
            <w:tcW w:w="178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p>
        </w:tc>
        <w:tc>
          <w:tcPr>
            <w:tcW w:w="157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p>
        </w:tc>
        <w:tc>
          <w:tcPr>
            <w:tcW w:w="157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p>
        </w:tc>
        <w:tc>
          <w:tcPr>
            <w:tcW w:w="157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w:t>
            </w:r>
          </w:p>
        </w:tc>
      </w:tr>
      <w:tr w:rsidR="009F7ED4" w:rsidRPr="002E342A" w:rsidTr="00DD7D16">
        <w:tc>
          <w:tcPr>
            <w:tcW w:w="3085"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Учитель початкової школа 2-го ступеня</w:t>
            </w:r>
          </w:p>
        </w:tc>
        <w:tc>
          <w:tcPr>
            <w:tcW w:w="178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p>
        </w:tc>
        <w:tc>
          <w:tcPr>
            <w:tcW w:w="157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p>
        </w:tc>
        <w:tc>
          <w:tcPr>
            <w:tcW w:w="157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p>
        </w:tc>
        <w:tc>
          <w:tcPr>
            <w:tcW w:w="157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w:t>
            </w:r>
          </w:p>
        </w:tc>
      </w:tr>
      <w:tr w:rsidR="009F7ED4" w:rsidRPr="002E342A" w:rsidTr="00DD7D16">
        <w:trPr>
          <w:trHeight w:val="451"/>
        </w:trPr>
        <w:tc>
          <w:tcPr>
            <w:tcW w:w="3085"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Учитель середньої школи</w:t>
            </w:r>
          </w:p>
        </w:tc>
        <w:tc>
          <w:tcPr>
            <w:tcW w:w="178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p>
        </w:tc>
        <w:tc>
          <w:tcPr>
            <w:tcW w:w="157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p>
        </w:tc>
        <w:tc>
          <w:tcPr>
            <w:tcW w:w="157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p>
        </w:tc>
        <w:tc>
          <w:tcPr>
            <w:tcW w:w="157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w:t>
            </w:r>
          </w:p>
        </w:tc>
      </w:tr>
      <w:tr w:rsidR="009F7ED4" w:rsidRPr="002E342A" w:rsidTr="00DD7D16">
        <w:trPr>
          <w:trHeight w:val="849"/>
        </w:trPr>
        <w:tc>
          <w:tcPr>
            <w:tcW w:w="3085"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Викладач з неперервної освіти педагогічних працівників</w:t>
            </w:r>
          </w:p>
        </w:tc>
        <w:tc>
          <w:tcPr>
            <w:tcW w:w="178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p>
        </w:tc>
        <w:tc>
          <w:tcPr>
            <w:tcW w:w="157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p>
        </w:tc>
        <w:tc>
          <w:tcPr>
            <w:tcW w:w="157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p>
        </w:tc>
        <w:tc>
          <w:tcPr>
            <w:tcW w:w="157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w:t>
            </w:r>
          </w:p>
        </w:tc>
      </w:tr>
      <w:tr w:rsidR="009F7ED4" w:rsidRPr="002E342A" w:rsidTr="00DD7D16">
        <w:tc>
          <w:tcPr>
            <w:tcW w:w="3085" w:type="dxa"/>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Майстер професійного виховання</w:t>
            </w:r>
          </w:p>
        </w:tc>
        <w:tc>
          <w:tcPr>
            <w:tcW w:w="178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w:t>
            </w:r>
          </w:p>
        </w:tc>
        <w:tc>
          <w:tcPr>
            <w:tcW w:w="157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p>
        </w:tc>
        <w:tc>
          <w:tcPr>
            <w:tcW w:w="157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w:t>
            </w:r>
          </w:p>
        </w:tc>
        <w:tc>
          <w:tcPr>
            <w:tcW w:w="157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w:t>
            </w:r>
          </w:p>
        </w:tc>
      </w:tr>
      <w:tr w:rsidR="009F7ED4" w:rsidRPr="002E342A" w:rsidTr="00DD7D16">
        <w:tc>
          <w:tcPr>
            <w:tcW w:w="3085" w:type="dxa"/>
          </w:tcPr>
          <w:p w:rsidR="009F7ED4" w:rsidRPr="002E342A" w:rsidRDefault="009F7ED4" w:rsidP="00DD7D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Вихователь</w:t>
            </w:r>
          </w:p>
        </w:tc>
        <w:tc>
          <w:tcPr>
            <w:tcW w:w="1788" w:type="dxa"/>
            <w:vAlign w:val="center"/>
          </w:tcPr>
          <w:p w:rsidR="009F7ED4" w:rsidRPr="002E342A" w:rsidRDefault="009F7ED4" w:rsidP="00DD7D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w:t>
            </w:r>
          </w:p>
        </w:tc>
        <w:tc>
          <w:tcPr>
            <w:tcW w:w="1578" w:type="dxa"/>
            <w:vAlign w:val="center"/>
          </w:tcPr>
          <w:p w:rsidR="009F7ED4" w:rsidRPr="002E342A" w:rsidRDefault="009F7ED4" w:rsidP="00DD7D16">
            <w:pPr>
              <w:autoSpaceDE w:val="0"/>
              <w:autoSpaceDN w:val="0"/>
              <w:adjustRightInd w:val="0"/>
              <w:spacing w:after="0" w:line="360" w:lineRule="auto"/>
              <w:jc w:val="center"/>
              <w:rPr>
                <w:rFonts w:ascii="Times New Roman" w:hAnsi="Times New Roman" w:cs="Times New Roman"/>
                <w:sz w:val="28"/>
                <w:szCs w:val="28"/>
              </w:rPr>
            </w:pPr>
          </w:p>
        </w:tc>
        <w:tc>
          <w:tcPr>
            <w:tcW w:w="1578" w:type="dxa"/>
            <w:vAlign w:val="center"/>
          </w:tcPr>
          <w:p w:rsidR="009F7ED4" w:rsidRPr="002E342A" w:rsidRDefault="009F7ED4" w:rsidP="00DD7D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w:t>
            </w:r>
          </w:p>
        </w:tc>
        <w:tc>
          <w:tcPr>
            <w:tcW w:w="1578" w:type="dxa"/>
            <w:vAlign w:val="center"/>
          </w:tcPr>
          <w:p w:rsidR="009F7ED4" w:rsidRPr="002E342A" w:rsidRDefault="009F7ED4" w:rsidP="00DD7D16">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w:t>
            </w:r>
          </w:p>
        </w:tc>
      </w:tr>
      <w:tr w:rsidR="009F7ED4" w:rsidRPr="002E342A" w:rsidTr="00DD7D16">
        <w:tc>
          <w:tcPr>
            <w:tcW w:w="3085" w:type="dxa"/>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Тренер спортивної групи і спортивної школи</w:t>
            </w:r>
          </w:p>
        </w:tc>
        <w:tc>
          <w:tcPr>
            <w:tcW w:w="178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w:t>
            </w:r>
          </w:p>
        </w:tc>
        <w:tc>
          <w:tcPr>
            <w:tcW w:w="157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w:t>
            </w:r>
          </w:p>
        </w:tc>
        <w:tc>
          <w:tcPr>
            <w:tcW w:w="157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w:t>
            </w:r>
          </w:p>
        </w:tc>
        <w:tc>
          <w:tcPr>
            <w:tcW w:w="1578" w:type="dxa"/>
            <w:vAlign w:val="center"/>
          </w:tcPr>
          <w:p w:rsidR="009F7ED4" w:rsidRPr="002E342A" w:rsidRDefault="009F7ED4" w:rsidP="00DD7D16">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w:t>
            </w:r>
          </w:p>
        </w:tc>
      </w:tr>
    </w:tbl>
    <w:p w:rsidR="009F7ED4" w:rsidRPr="002E342A" w:rsidRDefault="009F7ED4" w:rsidP="00E91FA3">
      <w:pPr>
        <w:autoSpaceDE w:val="0"/>
        <w:autoSpaceDN w:val="0"/>
        <w:adjustRightInd w:val="0"/>
        <w:spacing w:before="120"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Джерело: [299].</w:t>
      </w:r>
    </w:p>
    <w:p w:rsidR="009F7ED4" w:rsidRPr="002E342A" w:rsidRDefault="009F7ED4" w:rsidP="00A309F5">
      <w:pPr>
        <w:spacing w:after="0" w:line="360" w:lineRule="auto"/>
        <w:ind w:firstLine="709"/>
        <w:jc w:val="both"/>
        <w:rPr>
          <w:rFonts w:ascii="Times New Roman" w:hAnsi="Times New Roman" w:cs="Times New Roman"/>
          <w:sz w:val="28"/>
          <w:szCs w:val="28"/>
        </w:rPr>
      </w:pP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Слід відзначити, що нормативно-правове регулювання в СР постійно оновлюється з метою вдосконалення різних аспектів діяльності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і функціонування вищої освіти в цілому.</w:t>
      </w:r>
    </w:p>
    <w:p w:rsidR="00DD7D16" w:rsidRPr="002E342A" w:rsidRDefault="009F7ED4" w:rsidP="00C36B23">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Впровадження Болонського процесу позитивно позначилося на кількісних показниках розвитку </w:t>
      </w:r>
      <w:r w:rsidR="00C60B9E" w:rsidRPr="002E342A">
        <w:rPr>
          <w:rFonts w:ascii="Times New Roman" w:hAnsi="Times New Roman" w:cs="Times New Roman"/>
          <w:sz w:val="28"/>
          <w:szCs w:val="28"/>
        </w:rPr>
        <w:t xml:space="preserve">вищої </w:t>
      </w:r>
      <w:r w:rsidRPr="002E342A">
        <w:rPr>
          <w:rFonts w:ascii="Times New Roman" w:hAnsi="Times New Roman" w:cs="Times New Roman"/>
          <w:sz w:val="28"/>
          <w:szCs w:val="28"/>
        </w:rPr>
        <w:t>освіти (див. табл. 2.8).</w:t>
      </w:r>
    </w:p>
    <w:p w:rsidR="00FB57F5" w:rsidRDefault="00FB57F5" w:rsidP="00A309F5">
      <w:pPr>
        <w:spacing w:after="0" w:line="360" w:lineRule="auto"/>
        <w:ind w:firstLine="709"/>
        <w:jc w:val="right"/>
        <w:rPr>
          <w:rFonts w:ascii="Times New Roman" w:hAnsi="Times New Roman" w:cs="Times New Roman"/>
          <w:i/>
          <w:sz w:val="28"/>
          <w:szCs w:val="28"/>
        </w:rPr>
      </w:pPr>
    </w:p>
    <w:p w:rsidR="009F7ED4" w:rsidRPr="002E342A" w:rsidRDefault="009F7ED4" w:rsidP="00A309F5">
      <w:pPr>
        <w:spacing w:after="0" w:line="360" w:lineRule="auto"/>
        <w:ind w:firstLine="709"/>
        <w:jc w:val="right"/>
        <w:rPr>
          <w:rFonts w:ascii="Times New Roman" w:hAnsi="Times New Roman" w:cs="Times New Roman"/>
          <w:i/>
          <w:sz w:val="28"/>
          <w:szCs w:val="28"/>
        </w:rPr>
      </w:pPr>
      <w:r w:rsidRPr="002E342A">
        <w:rPr>
          <w:rFonts w:ascii="Times New Roman" w:hAnsi="Times New Roman" w:cs="Times New Roman"/>
          <w:i/>
          <w:sz w:val="28"/>
          <w:szCs w:val="28"/>
        </w:rPr>
        <w:t>Таблиця 2.8</w:t>
      </w:r>
    </w:p>
    <w:p w:rsidR="009F7ED4" w:rsidRPr="002E342A" w:rsidRDefault="009F7ED4" w:rsidP="00A309F5">
      <w:pPr>
        <w:spacing w:after="0" w:line="360" w:lineRule="auto"/>
        <w:ind w:firstLine="709"/>
        <w:jc w:val="center"/>
        <w:rPr>
          <w:rFonts w:ascii="Times New Roman" w:hAnsi="Times New Roman" w:cs="Times New Roman"/>
          <w:b/>
          <w:sz w:val="28"/>
          <w:szCs w:val="28"/>
        </w:rPr>
      </w:pPr>
      <w:r w:rsidRPr="002E342A">
        <w:rPr>
          <w:rFonts w:ascii="Times New Roman" w:hAnsi="Times New Roman" w:cs="Times New Roman"/>
          <w:b/>
          <w:sz w:val="28"/>
          <w:szCs w:val="28"/>
        </w:rPr>
        <w:t xml:space="preserve">Кількісні показники розвитку </w:t>
      </w:r>
      <w:r w:rsidR="00C60B9E" w:rsidRPr="002E342A">
        <w:rPr>
          <w:rFonts w:ascii="Times New Roman" w:hAnsi="Times New Roman" w:cs="Times New Roman"/>
          <w:b/>
          <w:sz w:val="28"/>
          <w:szCs w:val="28"/>
        </w:rPr>
        <w:t>ВНЗ</w:t>
      </w:r>
      <w:r w:rsidRPr="002E342A">
        <w:rPr>
          <w:rFonts w:ascii="Times New Roman" w:hAnsi="Times New Roman" w:cs="Times New Roman"/>
          <w:b/>
          <w:sz w:val="28"/>
          <w:szCs w:val="28"/>
        </w:rPr>
        <w:t xml:space="preserve"> в Словаччині в 1999-2004 рр</w:t>
      </w:r>
      <w:r w:rsidRPr="00AB5887">
        <w:rPr>
          <w:rFonts w:ascii="Times New Roman" w:hAnsi="Times New Roman" w:cs="Times New Roman"/>
          <w:sz w:val="28"/>
          <w:szCs w:val="28"/>
        </w:rPr>
        <w:t xml:space="preserve">. </w:t>
      </w:r>
    </w:p>
    <w:tbl>
      <w:tblPr>
        <w:tblStyle w:val="afe"/>
        <w:tblW w:w="9781" w:type="dxa"/>
        <w:tblLayout w:type="fixed"/>
        <w:tblLook w:val="04A0" w:firstRow="1" w:lastRow="0" w:firstColumn="1" w:lastColumn="0" w:noHBand="0" w:noVBand="1"/>
      </w:tblPr>
      <w:tblGrid>
        <w:gridCol w:w="1431"/>
        <w:gridCol w:w="761"/>
        <w:gridCol w:w="761"/>
        <w:gridCol w:w="760"/>
        <w:gridCol w:w="761"/>
        <w:gridCol w:w="760"/>
        <w:gridCol w:w="760"/>
        <w:gridCol w:w="760"/>
        <w:gridCol w:w="761"/>
        <w:gridCol w:w="760"/>
        <w:gridCol w:w="760"/>
        <w:gridCol w:w="746"/>
      </w:tblGrid>
      <w:tr w:rsidR="009F7ED4" w:rsidRPr="002E342A" w:rsidTr="00AB5887">
        <w:tc>
          <w:tcPr>
            <w:tcW w:w="1373" w:type="dxa"/>
            <w:hideMark/>
          </w:tcPr>
          <w:p w:rsidR="009F7ED4" w:rsidRPr="002E342A" w:rsidRDefault="009F7ED4" w:rsidP="00AB5887">
            <w:pPr>
              <w:spacing w:line="360" w:lineRule="auto"/>
              <w:jc w:val="center"/>
              <w:rPr>
                <w:bCs/>
                <w:sz w:val="24"/>
                <w:szCs w:val="24"/>
              </w:rPr>
            </w:pPr>
          </w:p>
        </w:tc>
        <w:tc>
          <w:tcPr>
            <w:tcW w:w="730" w:type="dxa"/>
            <w:vAlign w:val="center"/>
          </w:tcPr>
          <w:p w:rsidR="009F7ED4" w:rsidRPr="00AB5887" w:rsidRDefault="009F7ED4" w:rsidP="00AB5887">
            <w:pPr>
              <w:spacing w:line="360" w:lineRule="auto"/>
              <w:ind w:firstLine="102"/>
              <w:jc w:val="center"/>
              <w:rPr>
                <w:bCs/>
                <w:sz w:val="22"/>
                <w:szCs w:val="22"/>
              </w:rPr>
            </w:pPr>
            <w:r w:rsidRPr="00AB5887">
              <w:rPr>
                <w:bCs/>
                <w:sz w:val="22"/>
                <w:szCs w:val="22"/>
              </w:rPr>
              <w:t>2005</w:t>
            </w:r>
          </w:p>
        </w:tc>
        <w:tc>
          <w:tcPr>
            <w:tcW w:w="730" w:type="dxa"/>
            <w:vAlign w:val="center"/>
          </w:tcPr>
          <w:p w:rsidR="009F7ED4" w:rsidRPr="00AB5887" w:rsidRDefault="009F7ED4" w:rsidP="00AB5887">
            <w:pPr>
              <w:spacing w:line="360" w:lineRule="auto"/>
              <w:ind w:firstLine="102"/>
              <w:jc w:val="center"/>
              <w:rPr>
                <w:bCs/>
                <w:sz w:val="22"/>
                <w:szCs w:val="22"/>
              </w:rPr>
            </w:pPr>
            <w:r w:rsidRPr="00AB5887">
              <w:rPr>
                <w:bCs/>
                <w:sz w:val="22"/>
                <w:szCs w:val="22"/>
              </w:rPr>
              <w:t>2006</w:t>
            </w:r>
          </w:p>
        </w:tc>
        <w:tc>
          <w:tcPr>
            <w:tcW w:w="730" w:type="dxa"/>
            <w:vAlign w:val="center"/>
          </w:tcPr>
          <w:p w:rsidR="009F7ED4" w:rsidRPr="00AB5887" w:rsidRDefault="009F7ED4" w:rsidP="00AB5887">
            <w:pPr>
              <w:spacing w:line="360" w:lineRule="auto"/>
              <w:ind w:firstLine="102"/>
              <w:jc w:val="center"/>
              <w:rPr>
                <w:bCs/>
                <w:sz w:val="22"/>
                <w:szCs w:val="22"/>
              </w:rPr>
            </w:pPr>
            <w:r w:rsidRPr="00AB5887">
              <w:rPr>
                <w:bCs/>
                <w:sz w:val="22"/>
                <w:szCs w:val="22"/>
              </w:rPr>
              <w:t>2007</w:t>
            </w:r>
          </w:p>
        </w:tc>
        <w:tc>
          <w:tcPr>
            <w:tcW w:w="731" w:type="dxa"/>
            <w:vAlign w:val="center"/>
          </w:tcPr>
          <w:p w:rsidR="009F7ED4" w:rsidRPr="00AB5887" w:rsidRDefault="009F7ED4" w:rsidP="00AB5887">
            <w:pPr>
              <w:spacing w:line="360" w:lineRule="auto"/>
              <w:ind w:firstLine="102"/>
              <w:jc w:val="center"/>
              <w:rPr>
                <w:bCs/>
                <w:sz w:val="22"/>
                <w:szCs w:val="22"/>
              </w:rPr>
            </w:pPr>
            <w:r w:rsidRPr="00AB5887">
              <w:rPr>
                <w:bCs/>
                <w:sz w:val="22"/>
                <w:szCs w:val="22"/>
              </w:rPr>
              <w:t>2008</w:t>
            </w:r>
          </w:p>
        </w:tc>
        <w:tc>
          <w:tcPr>
            <w:tcW w:w="730" w:type="dxa"/>
            <w:vAlign w:val="center"/>
          </w:tcPr>
          <w:p w:rsidR="009F7ED4" w:rsidRPr="00AB5887" w:rsidRDefault="009F7ED4" w:rsidP="00AB5887">
            <w:pPr>
              <w:spacing w:line="360" w:lineRule="auto"/>
              <w:ind w:firstLine="102"/>
              <w:jc w:val="center"/>
              <w:rPr>
                <w:bCs/>
                <w:sz w:val="22"/>
                <w:szCs w:val="22"/>
              </w:rPr>
            </w:pPr>
            <w:r w:rsidRPr="00AB5887">
              <w:rPr>
                <w:bCs/>
                <w:sz w:val="22"/>
                <w:szCs w:val="22"/>
              </w:rPr>
              <w:t>2009</w:t>
            </w:r>
          </w:p>
        </w:tc>
        <w:tc>
          <w:tcPr>
            <w:tcW w:w="730" w:type="dxa"/>
            <w:vAlign w:val="center"/>
          </w:tcPr>
          <w:p w:rsidR="009F7ED4" w:rsidRPr="00AB5887" w:rsidRDefault="009F7ED4" w:rsidP="00AB5887">
            <w:pPr>
              <w:spacing w:line="360" w:lineRule="auto"/>
              <w:ind w:firstLine="102"/>
              <w:jc w:val="center"/>
              <w:rPr>
                <w:bCs/>
                <w:sz w:val="22"/>
                <w:szCs w:val="22"/>
              </w:rPr>
            </w:pPr>
            <w:r w:rsidRPr="00AB5887">
              <w:rPr>
                <w:bCs/>
                <w:sz w:val="22"/>
                <w:szCs w:val="22"/>
              </w:rPr>
              <w:t>2010</w:t>
            </w:r>
          </w:p>
        </w:tc>
        <w:tc>
          <w:tcPr>
            <w:tcW w:w="730" w:type="dxa"/>
            <w:vAlign w:val="center"/>
          </w:tcPr>
          <w:p w:rsidR="009F7ED4" w:rsidRPr="00AB5887" w:rsidRDefault="009F7ED4" w:rsidP="00AB5887">
            <w:pPr>
              <w:spacing w:line="360" w:lineRule="auto"/>
              <w:ind w:firstLine="102"/>
              <w:jc w:val="center"/>
              <w:rPr>
                <w:bCs/>
                <w:sz w:val="22"/>
                <w:szCs w:val="22"/>
              </w:rPr>
            </w:pPr>
            <w:r w:rsidRPr="00AB5887">
              <w:rPr>
                <w:bCs/>
                <w:sz w:val="22"/>
                <w:szCs w:val="22"/>
              </w:rPr>
              <w:t>2011</w:t>
            </w:r>
          </w:p>
        </w:tc>
        <w:tc>
          <w:tcPr>
            <w:tcW w:w="731" w:type="dxa"/>
            <w:vAlign w:val="center"/>
          </w:tcPr>
          <w:p w:rsidR="009F7ED4" w:rsidRPr="00AB5887" w:rsidRDefault="009F7ED4" w:rsidP="00AB5887">
            <w:pPr>
              <w:spacing w:line="360" w:lineRule="auto"/>
              <w:ind w:firstLine="102"/>
              <w:jc w:val="center"/>
              <w:rPr>
                <w:bCs/>
                <w:sz w:val="22"/>
                <w:szCs w:val="22"/>
              </w:rPr>
            </w:pPr>
            <w:r w:rsidRPr="00AB5887">
              <w:rPr>
                <w:bCs/>
                <w:sz w:val="22"/>
                <w:szCs w:val="22"/>
              </w:rPr>
              <w:t>2012</w:t>
            </w:r>
          </w:p>
        </w:tc>
        <w:tc>
          <w:tcPr>
            <w:tcW w:w="730" w:type="dxa"/>
            <w:vAlign w:val="center"/>
          </w:tcPr>
          <w:p w:rsidR="009F7ED4" w:rsidRPr="00AB5887" w:rsidRDefault="009F7ED4" w:rsidP="00AB5887">
            <w:pPr>
              <w:spacing w:line="360" w:lineRule="auto"/>
              <w:ind w:firstLine="102"/>
              <w:jc w:val="center"/>
              <w:rPr>
                <w:bCs/>
                <w:sz w:val="22"/>
                <w:szCs w:val="22"/>
              </w:rPr>
            </w:pPr>
            <w:r w:rsidRPr="00AB5887">
              <w:rPr>
                <w:bCs/>
                <w:sz w:val="22"/>
                <w:szCs w:val="22"/>
              </w:rPr>
              <w:t>2013</w:t>
            </w:r>
          </w:p>
        </w:tc>
        <w:tc>
          <w:tcPr>
            <w:tcW w:w="730" w:type="dxa"/>
            <w:vAlign w:val="center"/>
          </w:tcPr>
          <w:p w:rsidR="009F7ED4" w:rsidRPr="00AB5887" w:rsidRDefault="009F7ED4" w:rsidP="00AB5887">
            <w:pPr>
              <w:spacing w:line="360" w:lineRule="auto"/>
              <w:ind w:firstLine="102"/>
              <w:jc w:val="center"/>
              <w:rPr>
                <w:bCs/>
                <w:sz w:val="22"/>
                <w:szCs w:val="22"/>
              </w:rPr>
            </w:pPr>
            <w:r w:rsidRPr="00AB5887">
              <w:rPr>
                <w:bCs/>
                <w:sz w:val="22"/>
                <w:szCs w:val="22"/>
              </w:rPr>
              <w:t>2014</w:t>
            </w:r>
          </w:p>
        </w:tc>
        <w:tc>
          <w:tcPr>
            <w:tcW w:w="716" w:type="dxa"/>
            <w:vAlign w:val="center"/>
          </w:tcPr>
          <w:p w:rsidR="009F7ED4" w:rsidRPr="00AB5887" w:rsidRDefault="009F7ED4" w:rsidP="00AB5887">
            <w:pPr>
              <w:spacing w:line="360" w:lineRule="auto"/>
              <w:ind w:firstLine="102"/>
              <w:jc w:val="center"/>
              <w:rPr>
                <w:bCs/>
                <w:sz w:val="22"/>
                <w:szCs w:val="22"/>
              </w:rPr>
            </w:pPr>
            <w:r w:rsidRPr="00AB5887">
              <w:rPr>
                <w:bCs/>
                <w:sz w:val="22"/>
                <w:szCs w:val="22"/>
              </w:rPr>
              <w:t>2015</w:t>
            </w:r>
          </w:p>
        </w:tc>
      </w:tr>
      <w:tr w:rsidR="009F7ED4" w:rsidRPr="002E342A" w:rsidTr="00AB5887">
        <w:tc>
          <w:tcPr>
            <w:tcW w:w="1373" w:type="dxa"/>
            <w:hideMark/>
          </w:tcPr>
          <w:p w:rsidR="009F7ED4" w:rsidRPr="002E342A" w:rsidRDefault="00C60B9E" w:rsidP="00AB5887">
            <w:pPr>
              <w:spacing w:line="360" w:lineRule="auto"/>
              <w:rPr>
                <w:bCs/>
                <w:sz w:val="24"/>
                <w:szCs w:val="24"/>
              </w:rPr>
            </w:pPr>
            <w:r w:rsidRPr="002E342A">
              <w:rPr>
                <w:bCs/>
                <w:sz w:val="24"/>
                <w:szCs w:val="24"/>
              </w:rPr>
              <w:t>ВНЗ</w:t>
            </w:r>
          </w:p>
        </w:tc>
        <w:tc>
          <w:tcPr>
            <w:tcW w:w="730" w:type="dxa"/>
            <w:vAlign w:val="center"/>
          </w:tcPr>
          <w:p w:rsidR="009F7ED4" w:rsidRPr="00AB5887" w:rsidRDefault="009F7ED4" w:rsidP="00AB5887">
            <w:pPr>
              <w:spacing w:line="360" w:lineRule="auto"/>
              <w:jc w:val="center"/>
              <w:rPr>
                <w:sz w:val="22"/>
                <w:szCs w:val="22"/>
              </w:rPr>
            </w:pPr>
            <w:r w:rsidRPr="00AB5887">
              <w:rPr>
                <w:sz w:val="22"/>
                <w:szCs w:val="22"/>
              </w:rPr>
              <w:t>26</w:t>
            </w:r>
          </w:p>
        </w:tc>
        <w:tc>
          <w:tcPr>
            <w:tcW w:w="730" w:type="dxa"/>
            <w:vAlign w:val="center"/>
          </w:tcPr>
          <w:p w:rsidR="009F7ED4" w:rsidRPr="00AB5887" w:rsidRDefault="009F7ED4" w:rsidP="00AB5887">
            <w:pPr>
              <w:spacing w:line="360" w:lineRule="auto"/>
              <w:jc w:val="center"/>
              <w:rPr>
                <w:sz w:val="22"/>
                <w:szCs w:val="22"/>
              </w:rPr>
            </w:pPr>
            <w:r w:rsidRPr="00AB5887">
              <w:rPr>
                <w:sz w:val="22"/>
                <w:szCs w:val="22"/>
              </w:rPr>
              <w:t>30</w:t>
            </w:r>
          </w:p>
        </w:tc>
        <w:tc>
          <w:tcPr>
            <w:tcW w:w="730" w:type="dxa"/>
            <w:vAlign w:val="center"/>
          </w:tcPr>
          <w:p w:rsidR="009F7ED4" w:rsidRPr="00AB5887" w:rsidRDefault="009F7ED4" w:rsidP="00AB5887">
            <w:pPr>
              <w:spacing w:line="360" w:lineRule="auto"/>
              <w:jc w:val="center"/>
              <w:rPr>
                <w:sz w:val="22"/>
                <w:szCs w:val="22"/>
              </w:rPr>
            </w:pPr>
            <w:r w:rsidRPr="00AB5887">
              <w:rPr>
                <w:sz w:val="22"/>
                <w:szCs w:val="22"/>
              </w:rPr>
              <w:t>33</w:t>
            </w:r>
          </w:p>
        </w:tc>
        <w:tc>
          <w:tcPr>
            <w:tcW w:w="731" w:type="dxa"/>
            <w:vAlign w:val="center"/>
          </w:tcPr>
          <w:p w:rsidR="009F7ED4" w:rsidRPr="00AB5887" w:rsidRDefault="009F7ED4" w:rsidP="00AB5887">
            <w:pPr>
              <w:spacing w:line="360" w:lineRule="auto"/>
              <w:jc w:val="center"/>
              <w:rPr>
                <w:sz w:val="22"/>
                <w:szCs w:val="22"/>
              </w:rPr>
            </w:pPr>
            <w:r w:rsidRPr="00AB5887">
              <w:rPr>
                <w:sz w:val="22"/>
                <w:szCs w:val="22"/>
              </w:rPr>
              <w:t>33</w:t>
            </w:r>
          </w:p>
        </w:tc>
        <w:tc>
          <w:tcPr>
            <w:tcW w:w="730" w:type="dxa"/>
            <w:vAlign w:val="center"/>
          </w:tcPr>
          <w:p w:rsidR="009F7ED4" w:rsidRPr="00AB5887" w:rsidRDefault="009F7ED4" w:rsidP="00AB5887">
            <w:pPr>
              <w:spacing w:line="360" w:lineRule="auto"/>
              <w:jc w:val="center"/>
              <w:rPr>
                <w:sz w:val="22"/>
                <w:szCs w:val="22"/>
              </w:rPr>
            </w:pPr>
            <w:r w:rsidRPr="00AB5887">
              <w:rPr>
                <w:sz w:val="22"/>
                <w:szCs w:val="22"/>
              </w:rPr>
              <w:t>33</w:t>
            </w:r>
          </w:p>
        </w:tc>
        <w:tc>
          <w:tcPr>
            <w:tcW w:w="730" w:type="dxa"/>
            <w:vAlign w:val="center"/>
          </w:tcPr>
          <w:p w:rsidR="009F7ED4" w:rsidRPr="00AB5887" w:rsidRDefault="009F7ED4" w:rsidP="00AB5887">
            <w:pPr>
              <w:spacing w:line="360" w:lineRule="auto"/>
              <w:jc w:val="center"/>
              <w:rPr>
                <w:sz w:val="22"/>
                <w:szCs w:val="22"/>
              </w:rPr>
            </w:pPr>
            <w:r w:rsidRPr="00AB5887">
              <w:rPr>
                <w:sz w:val="22"/>
                <w:szCs w:val="22"/>
              </w:rPr>
              <w:t>33</w:t>
            </w:r>
          </w:p>
        </w:tc>
        <w:tc>
          <w:tcPr>
            <w:tcW w:w="730" w:type="dxa"/>
            <w:vAlign w:val="center"/>
          </w:tcPr>
          <w:p w:rsidR="009F7ED4" w:rsidRPr="00AB5887" w:rsidRDefault="009F7ED4" w:rsidP="00AB5887">
            <w:pPr>
              <w:spacing w:line="360" w:lineRule="auto"/>
              <w:jc w:val="center"/>
              <w:rPr>
                <w:sz w:val="22"/>
                <w:szCs w:val="22"/>
              </w:rPr>
            </w:pPr>
            <w:r w:rsidRPr="00AB5887">
              <w:rPr>
                <w:sz w:val="22"/>
                <w:szCs w:val="22"/>
              </w:rPr>
              <w:t>35</w:t>
            </w:r>
          </w:p>
        </w:tc>
        <w:tc>
          <w:tcPr>
            <w:tcW w:w="731" w:type="dxa"/>
            <w:vAlign w:val="center"/>
          </w:tcPr>
          <w:p w:rsidR="009F7ED4" w:rsidRPr="00AB5887" w:rsidRDefault="009F7ED4" w:rsidP="00AB5887">
            <w:pPr>
              <w:spacing w:line="360" w:lineRule="auto"/>
              <w:jc w:val="center"/>
              <w:rPr>
                <w:sz w:val="22"/>
                <w:szCs w:val="22"/>
              </w:rPr>
            </w:pPr>
            <w:r w:rsidRPr="00AB5887">
              <w:rPr>
                <w:sz w:val="22"/>
                <w:szCs w:val="22"/>
              </w:rPr>
              <w:t>36</w:t>
            </w:r>
          </w:p>
        </w:tc>
        <w:tc>
          <w:tcPr>
            <w:tcW w:w="730" w:type="dxa"/>
            <w:vAlign w:val="center"/>
          </w:tcPr>
          <w:p w:rsidR="009F7ED4" w:rsidRPr="00AB5887" w:rsidRDefault="009F7ED4" w:rsidP="00AB5887">
            <w:pPr>
              <w:spacing w:line="360" w:lineRule="auto"/>
              <w:jc w:val="center"/>
              <w:rPr>
                <w:sz w:val="22"/>
                <w:szCs w:val="22"/>
              </w:rPr>
            </w:pPr>
            <w:r w:rsidRPr="00AB5887">
              <w:rPr>
                <w:sz w:val="22"/>
                <w:szCs w:val="22"/>
              </w:rPr>
              <w:t>36</w:t>
            </w:r>
          </w:p>
        </w:tc>
        <w:tc>
          <w:tcPr>
            <w:tcW w:w="730" w:type="dxa"/>
            <w:vAlign w:val="center"/>
          </w:tcPr>
          <w:p w:rsidR="009F7ED4" w:rsidRPr="00AB5887" w:rsidRDefault="009F7ED4" w:rsidP="00AB5887">
            <w:pPr>
              <w:spacing w:line="360" w:lineRule="auto"/>
              <w:jc w:val="center"/>
              <w:rPr>
                <w:sz w:val="22"/>
                <w:szCs w:val="22"/>
              </w:rPr>
            </w:pPr>
            <w:r w:rsidRPr="00AB5887">
              <w:rPr>
                <w:sz w:val="22"/>
                <w:szCs w:val="22"/>
              </w:rPr>
              <w:t>36</w:t>
            </w:r>
          </w:p>
        </w:tc>
        <w:tc>
          <w:tcPr>
            <w:tcW w:w="716" w:type="dxa"/>
            <w:vAlign w:val="center"/>
          </w:tcPr>
          <w:p w:rsidR="009F7ED4" w:rsidRPr="00AB5887" w:rsidRDefault="009F7ED4" w:rsidP="00AB5887">
            <w:pPr>
              <w:spacing w:line="360" w:lineRule="auto"/>
              <w:jc w:val="center"/>
              <w:rPr>
                <w:sz w:val="22"/>
                <w:szCs w:val="22"/>
              </w:rPr>
            </w:pPr>
            <w:r w:rsidRPr="00AB5887">
              <w:rPr>
                <w:sz w:val="22"/>
                <w:szCs w:val="22"/>
              </w:rPr>
              <w:t>35</w:t>
            </w:r>
          </w:p>
        </w:tc>
      </w:tr>
      <w:tr w:rsidR="009F7ED4" w:rsidRPr="002E342A" w:rsidTr="00AB5887">
        <w:tc>
          <w:tcPr>
            <w:tcW w:w="1373" w:type="dxa"/>
            <w:hideMark/>
          </w:tcPr>
          <w:p w:rsidR="009F7ED4" w:rsidRPr="002E342A" w:rsidRDefault="009F7ED4" w:rsidP="00AB5887">
            <w:pPr>
              <w:spacing w:line="360" w:lineRule="auto"/>
              <w:rPr>
                <w:bCs/>
                <w:sz w:val="24"/>
                <w:szCs w:val="24"/>
              </w:rPr>
            </w:pPr>
            <w:r w:rsidRPr="002E342A">
              <w:rPr>
                <w:bCs/>
                <w:sz w:val="24"/>
                <w:szCs w:val="24"/>
              </w:rPr>
              <w:t>Факультети</w:t>
            </w:r>
          </w:p>
        </w:tc>
        <w:tc>
          <w:tcPr>
            <w:tcW w:w="730" w:type="dxa"/>
            <w:vAlign w:val="center"/>
          </w:tcPr>
          <w:p w:rsidR="009F7ED4" w:rsidRPr="00AB5887" w:rsidRDefault="009F7ED4" w:rsidP="00AB5887">
            <w:pPr>
              <w:spacing w:line="360" w:lineRule="auto"/>
              <w:jc w:val="center"/>
              <w:rPr>
                <w:sz w:val="22"/>
                <w:szCs w:val="22"/>
              </w:rPr>
            </w:pPr>
            <w:r w:rsidRPr="00AB5887">
              <w:rPr>
                <w:sz w:val="22"/>
                <w:szCs w:val="22"/>
              </w:rPr>
              <w:t>109</w:t>
            </w:r>
          </w:p>
        </w:tc>
        <w:tc>
          <w:tcPr>
            <w:tcW w:w="730" w:type="dxa"/>
            <w:vAlign w:val="center"/>
          </w:tcPr>
          <w:p w:rsidR="009F7ED4" w:rsidRPr="00AB5887" w:rsidRDefault="009F7ED4" w:rsidP="00AB5887">
            <w:pPr>
              <w:spacing w:line="360" w:lineRule="auto"/>
              <w:jc w:val="center"/>
              <w:rPr>
                <w:sz w:val="22"/>
                <w:szCs w:val="22"/>
              </w:rPr>
            </w:pPr>
            <w:r w:rsidRPr="00AB5887">
              <w:rPr>
                <w:sz w:val="22"/>
                <w:szCs w:val="22"/>
              </w:rPr>
              <w:t>116</w:t>
            </w:r>
          </w:p>
        </w:tc>
        <w:tc>
          <w:tcPr>
            <w:tcW w:w="730" w:type="dxa"/>
            <w:vAlign w:val="center"/>
          </w:tcPr>
          <w:p w:rsidR="009F7ED4" w:rsidRPr="00AB5887" w:rsidRDefault="009F7ED4" w:rsidP="00AB5887">
            <w:pPr>
              <w:spacing w:line="360" w:lineRule="auto"/>
              <w:jc w:val="center"/>
              <w:rPr>
                <w:sz w:val="22"/>
                <w:szCs w:val="22"/>
              </w:rPr>
            </w:pPr>
            <w:r w:rsidRPr="00AB5887">
              <w:rPr>
                <w:sz w:val="22"/>
                <w:szCs w:val="22"/>
              </w:rPr>
              <w:t>122</w:t>
            </w:r>
          </w:p>
        </w:tc>
        <w:tc>
          <w:tcPr>
            <w:tcW w:w="731" w:type="dxa"/>
            <w:vAlign w:val="center"/>
          </w:tcPr>
          <w:p w:rsidR="009F7ED4" w:rsidRPr="00AB5887" w:rsidRDefault="009F7ED4" w:rsidP="00AB5887">
            <w:pPr>
              <w:spacing w:line="360" w:lineRule="auto"/>
              <w:jc w:val="center"/>
              <w:rPr>
                <w:sz w:val="22"/>
                <w:szCs w:val="22"/>
              </w:rPr>
            </w:pPr>
            <w:r w:rsidRPr="00AB5887">
              <w:rPr>
                <w:sz w:val="22"/>
                <w:szCs w:val="22"/>
              </w:rPr>
              <w:t>126</w:t>
            </w:r>
          </w:p>
        </w:tc>
        <w:tc>
          <w:tcPr>
            <w:tcW w:w="730" w:type="dxa"/>
            <w:vAlign w:val="center"/>
          </w:tcPr>
          <w:p w:rsidR="009F7ED4" w:rsidRPr="00AB5887" w:rsidRDefault="009F7ED4" w:rsidP="00AB5887">
            <w:pPr>
              <w:spacing w:line="360" w:lineRule="auto"/>
              <w:jc w:val="center"/>
              <w:rPr>
                <w:sz w:val="22"/>
                <w:szCs w:val="22"/>
              </w:rPr>
            </w:pPr>
            <w:r w:rsidRPr="00AB5887">
              <w:rPr>
                <w:sz w:val="22"/>
                <w:szCs w:val="22"/>
              </w:rPr>
              <w:t>127</w:t>
            </w:r>
          </w:p>
        </w:tc>
        <w:tc>
          <w:tcPr>
            <w:tcW w:w="730" w:type="dxa"/>
            <w:vAlign w:val="center"/>
          </w:tcPr>
          <w:p w:rsidR="009F7ED4" w:rsidRPr="00AB5887" w:rsidRDefault="009F7ED4" w:rsidP="00AB5887">
            <w:pPr>
              <w:spacing w:line="360" w:lineRule="auto"/>
              <w:jc w:val="center"/>
              <w:rPr>
                <w:sz w:val="22"/>
                <w:szCs w:val="22"/>
              </w:rPr>
            </w:pPr>
            <w:r w:rsidRPr="00AB5887">
              <w:rPr>
                <w:sz w:val="22"/>
                <w:szCs w:val="22"/>
              </w:rPr>
              <w:t>125</w:t>
            </w:r>
          </w:p>
        </w:tc>
        <w:tc>
          <w:tcPr>
            <w:tcW w:w="730" w:type="dxa"/>
            <w:vAlign w:val="center"/>
          </w:tcPr>
          <w:p w:rsidR="009F7ED4" w:rsidRPr="00AB5887" w:rsidRDefault="009F7ED4" w:rsidP="00AB5887">
            <w:pPr>
              <w:spacing w:line="360" w:lineRule="auto"/>
              <w:jc w:val="center"/>
              <w:rPr>
                <w:sz w:val="22"/>
                <w:szCs w:val="22"/>
              </w:rPr>
            </w:pPr>
            <w:r w:rsidRPr="00AB5887">
              <w:rPr>
                <w:sz w:val="22"/>
                <w:szCs w:val="22"/>
              </w:rPr>
              <w:t>128</w:t>
            </w:r>
          </w:p>
        </w:tc>
        <w:tc>
          <w:tcPr>
            <w:tcW w:w="731" w:type="dxa"/>
            <w:vAlign w:val="center"/>
          </w:tcPr>
          <w:p w:rsidR="009F7ED4" w:rsidRPr="00AB5887" w:rsidRDefault="009F7ED4" w:rsidP="00AB5887">
            <w:pPr>
              <w:spacing w:line="360" w:lineRule="auto"/>
              <w:jc w:val="center"/>
              <w:rPr>
                <w:sz w:val="22"/>
                <w:szCs w:val="22"/>
              </w:rPr>
            </w:pPr>
            <w:r w:rsidRPr="00AB5887">
              <w:rPr>
                <w:sz w:val="22"/>
                <w:szCs w:val="22"/>
              </w:rPr>
              <w:t>132</w:t>
            </w:r>
          </w:p>
        </w:tc>
        <w:tc>
          <w:tcPr>
            <w:tcW w:w="730" w:type="dxa"/>
            <w:vAlign w:val="center"/>
          </w:tcPr>
          <w:p w:rsidR="009F7ED4" w:rsidRPr="00AB5887" w:rsidRDefault="009F7ED4" w:rsidP="00AB5887">
            <w:pPr>
              <w:spacing w:line="360" w:lineRule="auto"/>
              <w:jc w:val="center"/>
              <w:rPr>
                <w:sz w:val="22"/>
                <w:szCs w:val="22"/>
              </w:rPr>
            </w:pPr>
            <w:r w:rsidRPr="00AB5887">
              <w:rPr>
                <w:sz w:val="22"/>
                <w:szCs w:val="22"/>
              </w:rPr>
              <w:t>132</w:t>
            </w:r>
          </w:p>
        </w:tc>
        <w:tc>
          <w:tcPr>
            <w:tcW w:w="730" w:type="dxa"/>
            <w:vAlign w:val="center"/>
          </w:tcPr>
          <w:p w:rsidR="009F7ED4" w:rsidRPr="00AB5887" w:rsidRDefault="009F7ED4" w:rsidP="00AB5887">
            <w:pPr>
              <w:spacing w:line="360" w:lineRule="auto"/>
              <w:jc w:val="center"/>
              <w:rPr>
                <w:sz w:val="22"/>
                <w:szCs w:val="22"/>
              </w:rPr>
            </w:pPr>
            <w:r w:rsidRPr="00AB5887">
              <w:rPr>
                <w:sz w:val="22"/>
                <w:szCs w:val="22"/>
              </w:rPr>
              <w:t>131</w:t>
            </w:r>
          </w:p>
        </w:tc>
        <w:tc>
          <w:tcPr>
            <w:tcW w:w="716" w:type="dxa"/>
            <w:vAlign w:val="center"/>
          </w:tcPr>
          <w:p w:rsidR="009F7ED4" w:rsidRPr="00AB5887" w:rsidRDefault="009F7ED4" w:rsidP="00AB5887">
            <w:pPr>
              <w:spacing w:line="360" w:lineRule="auto"/>
              <w:jc w:val="center"/>
              <w:rPr>
                <w:sz w:val="22"/>
                <w:szCs w:val="22"/>
              </w:rPr>
            </w:pPr>
            <w:r w:rsidRPr="00AB5887">
              <w:rPr>
                <w:sz w:val="22"/>
                <w:szCs w:val="22"/>
              </w:rPr>
              <w:t>129</w:t>
            </w:r>
          </w:p>
        </w:tc>
      </w:tr>
      <w:tr w:rsidR="009F7ED4" w:rsidRPr="002E342A" w:rsidTr="00AB5887">
        <w:tc>
          <w:tcPr>
            <w:tcW w:w="1373" w:type="dxa"/>
            <w:hideMark/>
          </w:tcPr>
          <w:p w:rsidR="009F7ED4" w:rsidRPr="002E342A" w:rsidRDefault="009F7ED4" w:rsidP="00AB5887">
            <w:pPr>
              <w:spacing w:line="360" w:lineRule="auto"/>
              <w:rPr>
                <w:bCs/>
                <w:sz w:val="24"/>
                <w:szCs w:val="24"/>
              </w:rPr>
            </w:pPr>
            <w:r w:rsidRPr="002E342A">
              <w:rPr>
                <w:bCs/>
                <w:sz w:val="24"/>
                <w:szCs w:val="24"/>
              </w:rPr>
              <w:t>Студенти</w:t>
            </w:r>
          </w:p>
        </w:tc>
        <w:tc>
          <w:tcPr>
            <w:tcW w:w="730" w:type="dxa"/>
            <w:vAlign w:val="center"/>
          </w:tcPr>
          <w:p w:rsidR="009F7ED4" w:rsidRPr="00AB5887" w:rsidRDefault="009F7ED4" w:rsidP="00AB5887">
            <w:pPr>
              <w:spacing w:line="360" w:lineRule="auto"/>
              <w:ind w:left="-155"/>
              <w:jc w:val="right"/>
              <w:rPr>
                <w:sz w:val="22"/>
                <w:szCs w:val="22"/>
              </w:rPr>
            </w:pPr>
            <w:r w:rsidRPr="00AB5887">
              <w:rPr>
                <w:sz w:val="22"/>
                <w:szCs w:val="22"/>
              </w:rPr>
              <w:t>116195</w:t>
            </w:r>
          </w:p>
        </w:tc>
        <w:tc>
          <w:tcPr>
            <w:tcW w:w="730" w:type="dxa"/>
            <w:vAlign w:val="center"/>
          </w:tcPr>
          <w:p w:rsidR="009F7ED4" w:rsidRPr="00AB5887" w:rsidRDefault="009F7ED4" w:rsidP="00AB5887">
            <w:pPr>
              <w:spacing w:line="360" w:lineRule="auto"/>
              <w:ind w:left="-155"/>
              <w:jc w:val="right"/>
              <w:rPr>
                <w:sz w:val="22"/>
                <w:szCs w:val="22"/>
              </w:rPr>
            </w:pPr>
            <w:r w:rsidRPr="00AB5887">
              <w:rPr>
                <w:sz w:val="22"/>
                <w:szCs w:val="22"/>
              </w:rPr>
              <w:t>125213</w:t>
            </w:r>
          </w:p>
        </w:tc>
        <w:tc>
          <w:tcPr>
            <w:tcW w:w="730" w:type="dxa"/>
            <w:vAlign w:val="center"/>
          </w:tcPr>
          <w:p w:rsidR="009F7ED4" w:rsidRPr="00AB5887" w:rsidRDefault="009F7ED4" w:rsidP="00AB5887">
            <w:pPr>
              <w:spacing w:line="360" w:lineRule="auto"/>
              <w:ind w:left="-155"/>
              <w:jc w:val="right"/>
              <w:rPr>
                <w:sz w:val="22"/>
                <w:szCs w:val="22"/>
              </w:rPr>
            </w:pPr>
            <w:r w:rsidRPr="00AB5887">
              <w:rPr>
                <w:sz w:val="22"/>
                <w:szCs w:val="22"/>
              </w:rPr>
              <w:t>133888</w:t>
            </w:r>
          </w:p>
        </w:tc>
        <w:tc>
          <w:tcPr>
            <w:tcW w:w="731" w:type="dxa"/>
            <w:vAlign w:val="center"/>
          </w:tcPr>
          <w:p w:rsidR="009F7ED4" w:rsidRPr="00AB5887" w:rsidRDefault="009F7ED4" w:rsidP="00AB5887">
            <w:pPr>
              <w:spacing w:line="360" w:lineRule="auto"/>
              <w:ind w:left="-155"/>
              <w:jc w:val="right"/>
              <w:rPr>
                <w:sz w:val="22"/>
                <w:szCs w:val="22"/>
              </w:rPr>
            </w:pPr>
            <w:r w:rsidRPr="00AB5887">
              <w:rPr>
                <w:sz w:val="22"/>
                <w:szCs w:val="22"/>
              </w:rPr>
              <w:t>140262</w:t>
            </w:r>
          </w:p>
        </w:tc>
        <w:tc>
          <w:tcPr>
            <w:tcW w:w="730" w:type="dxa"/>
            <w:vAlign w:val="center"/>
          </w:tcPr>
          <w:p w:rsidR="009F7ED4" w:rsidRPr="00AB5887" w:rsidRDefault="009F7ED4" w:rsidP="00AB5887">
            <w:pPr>
              <w:spacing w:line="360" w:lineRule="auto"/>
              <w:ind w:left="-155"/>
              <w:jc w:val="right"/>
              <w:rPr>
                <w:sz w:val="22"/>
                <w:szCs w:val="22"/>
              </w:rPr>
            </w:pPr>
            <w:r w:rsidRPr="00AB5887">
              <w:rPr>
                <w:sz w:val="22"/>
                <w:szCs w:val="22"/>
              </w:rPr>
              <w:t>144018</w:t>
            </w:r>
          </w:p>
        </w:tc>
        <w:tc>
          <w:tcPr>
            <w:tcW w:w="730" w:type="dxa"/>
            <w:vAlign w:val="center"/>
          </w:tcPr>
          <w:p w:rsidR="009F7ED4" w:rsidRPr="00AB5887" w:rsidRDefault="009F7ED4" w:rsidP="00AB5887">
            <w:pPr>
              <w:spacing w:line="360" w:lineRule="auto"/>
              <w:ind w:left="-155"/>
              <w:jc w:val="right"/>
              <w:rPr>
                <w:sz w:val="22"/>
                <w:szCs w:val="22"/>
              </w:rPr>
            </w:pPr>
            <w:r w:rsidRPr="00AB5887">
              <w:rPr>
                <w:sz w:val="22"/>
                <w:szCs w:val="22"/>
              </w:rPr>
              <w:t>139716</w:t>
            </w:r>
          </w:p>
        </w:tc>
        <w:tc>
          <w:tcPr>
            <w:tcW w:w="730" w:type="dxa"/>
            <w:vAlign w:val="center"/>
          </w:tcPr>
          <w:p w:rsidR="009F7ED4" w:rsidRPr="00AB5887" w:rsidRDefault="009F7ED4" w:rsidP="00AB5887">
            <w:pPr>
              <w:spacing w:line="360" w:lineRule="auto"/>
              <w:ind w:left="-155"/>
              <w:jc w:val="right"/>
              <w:rPr>
                <w:sz w:val="22"/>
                <w:szCs w:val="22"/>
              </w:rPr>
            </w:pPr>
            <w:r w:rsidRPr="00AB5887">
              <w:rPr>
                <w:sz w:val="22"/>
                <w:szCs w:val="22"/>
              </w:rPr>
              <w:t>138742</w:t>
            </w:r>
          </w:p>
        </w:tc>
        <w:tc>
          <w:tcPr>
            <w:tcW w:w="731" w:type="dxa"/>
            <w:vAlign w:val="center"/>
          </w:tcPr>
          <w:p w:rsidR="009F7ED4" w:rsidRPr="00AB5887" w:rsidRDefault="009F7ED4" w:rsidP="00AB5887">
            <w:pPr>
              <w:spacing w:line="360" w:lineRule="auto"/>
              <w:ind w:left="-155"/>
              <w:jc w:val="right"/>
              <w:rPr>
                <w:sz w:val="22"/>
                <w:szCs w:val="22"/>
              </w:rPr>
            </w:pPr>
            <w:r w:rsidRPr="00AB5887">
              <w:rPr>
                <w:sz w:val="22"/>
                <w:szCs w:val="22"/>
              </w:rPr>
              <w:t>135736</w:t>
            </w:r>
          </w:p>
        </w:tc>
        <w:tc>
          <w:tcPr>
            <w:tcW w:w="730" w:type="dxa"/>
            <w:vAlign w:val="center"/>
          </w:tcPr>
          <w:p w:rsidR="009F7ED4" w:rsidRPr="00AB5887" w:rsidRDefault="009F7ED4" w:rsidP="00AB5887">
            <w:pPr>
              <w:spacing w:line="360" w:lineRule="auto"/>
              <w:ind w:left="-155"/>
              <w:jc w:val="right"/>
              <w:rPr>
                <w:sz w:val="22"/>
                <w:szCs w:val="22"/>
              </w:rPr>
            </w:pPr>
            <w:r w:rsidRPr="00AB5887">
              <w:rPr>
                <w:sz w:val="22"/>
                <w:szCs w:val="22"/>
              </w:rPr>
              <w:t>132602</w:t>
            </w:r>
          </w:p>
        </w:tc>
        <w:tc>
          <w:tcPr>
            <w:tcW w:w="730" w:type="dxa"/>
            <w:vAlign w:val="center"/>
          </w:tcPr>
          <w:p w:rsidR="009F7ED4" w:rsidRPr="00AB5887" w:rsidRDefault="009F7ED4" w:rsidP="00AB5887">
            <w:pPr>
              <w:spacing w:line="360" w:lineRule="auto"/>
              <w:ind w:left="-155"/>
              <w:jc w:val="right"/>
              <w:rPr>
                <w:sz w:val="22"/>
                <w:szCs w:val="22"/>
              </w:rPr>
            </w:pPr>
            <w:r w:rsidRPr="00AB5887">
              <w:rPr>
                <w:sz w:val="22"/>
                <w:szCs w:val="22"/>
              </w:rPr>
              <w:t>127077</w:t>
            </w:r>
          </w:p>
        </w:tc>
        <w:tc>
          <w:tcPr>
            <w:tcW w:w="716" w:type="dxa"/>
            <w:vAlign w:val="center"/>
          </w:tcPr>
          <w:p w:rsidR="009F7ED4" w:rsidRPr="00AB5887" w:rsidRDefault="009F7ED4" w:rsidP="00AB5887">
            <w:pPr>
              <w:spacing w:line="360" w:lineRule="auto"/>
              <w:ind w:left="-155"/>
              <w:jc w:val="right"/>
              <w:rPr>
                <w:sz w:val="22"/>
                <w:szCs w:val="22"/>
              </w:rPr>
            </w:pPr>
            <w:r w:rsidRPr="00AB5887">
              <w:rPr>
                <w:sz w:val="22"/>
                <w:szCs w:val="22"/>
              </w:rPr>
              <w:t>118856</w:t>
            </w:r>
          </w:p>
        </w:tc>
      </w:tr>
      <w:tr w:rsidR="009F7ED4" w:rsidRPr="002E342A" w:rsidTr="00AB5887">
        <w:tc>
          <w:tcPr>
            <w:tcW w:w="1373" w:type="dxa"/>
            <w:hideMark/>
          </w:tcPr>
          <w:p w:rsidR="009F7ED4" w:rsidRPr="002E342A" w:rsidRDefault="009F7ED4" w:rsidP="00AB5887">
            <w:pPr>
              <w:spacing w:line="360" w:lineRule="auto"/>
              <w:rPr>
                <w:bCs/>
                <w:sz w:val="24"/>
                <w:szCs w:val="24"/>
              </w:rPr>
            </w:pPr>
            <w:r w:rsidRPr="002E342A">
              <w:rPr>
                <w:bCs/>
                <w:sz w:val="24"/>
                <w:szCs w:val="24"/>
              </w:rPr>
              <w:t>Професори і доценти</w:t>
            </w:r>
          </w:p>
        </w:tc>
        <w:tc>
          <w:tcPr>
            <w:tcW w:w="730" w:type="dxa"/>
            <w:vAlign w:val="center"/>
          </w:tcPr>
          <w:p w:rsidR="009F7ED4" w:rsidRPr="00AB5887" w:rsidRDefault="009F7ED4" w:rsidP="00AB5887">
            <w:pPr>
              <w:spacing w:line="360" w:lineRule="auto"/>
              <w:ind w:left="-155"/>
              <w:jc w:val="right"/>
              <w:rPr>
                <w:sz w:val="22"/>
                <w:szCs w:val="22"/>
              </w:rPr>
            </w:pPr>
            <w:r w:rsidRPr="00AB5887">
              <w:rPr>
                <w:sz w:val="22"/>
                <w:szCs w:val="22"/>
              </w:rPr>
              <w:t>3 535</w:t>
            </w:r>
          </w:p>
        </w:tc>
        <w:tc>
          <w:tcPr>
            <w:tcW w:w="730" w:type="dxa"/>
            <w:vAlign w:val="center"/>
          </w:tcPr>
          <w:p w:rsidR="009F7ED4" w:rsidRPr="00AB5887" w:rsidRDefault="009F7ED4" w:rsidP="00AB5887">
            <w:pPr>
              <w:spacing w:line="360" w:lineRule="auto"/>
              <w:ind w:left="-155"/>
              <w:jc w:val="right"/>
              <w:rPr>
                <w:sz w:val="22"/>
                <w:szCs w:val="22"/>
              </w:rPr>
            </w:pPr>
            <w:r w:rsidRPr="00AB5887">
              <w:rPr>
                <w:sz w:val="22"/>
                <w:szCs w:val="22"/>
              </w:rPr>
              <w:t>3 682</w:t>
            </w:r>
          </w:p>
        </w:tc>
        <w:tc>
          <w:tcPr>
            <w:tcW w:w="730" w:type="dxa"/>
            <w:vAlign w:val="center"/>
          </w:tcPr>
          <w:p w:rsidR="009F7ED4" w:rsidRPr="00AB5887" w:rsidRDefault="009F7ED4" w:rsidP="00AB5887">
            <w:pPr>
              <w:spacing w:line="360" w:lineRule="auto"/>
              <w:ind w:left="-155"/>
              <w:jc w:val="right"/>
              <w:rPr>
                <w:sz w:val="22"/>
                <w:szCs w:val="22"/>
              </w:rPr>
            </w:pPr>
            <w:r w:rsidRPr="00AB5887">
              <w:rPr>
                <w:sz w:val="22"/>
                <w:szCs w:val="22"/>
              </w:rPr>
              <w:t>3 497</w:t>
            </w:r>
          </w:p>
        </w:tc>
        <w:tc>
          <w:tcPr>
            <w:tcW w:w="731" w:type="dxa"/>
            <w:vAlign w:val="center"/>
          </w:tcPr>
          <w:p w:rsidR="009F7ED4" w:rsidRPr="00AB5887" w:rsidRDefault="009F7ED4" w:rsidP="00AB5887">
            <w:pPr>
              <w:spacing w:line="360" w:lineRule="auto"/>
              <w:ind w:left="-155"/>
              <w:jc w:val="right"/>
              <w:rPr>
                <w:sz w:val="22"/>
                <w:szCs w:val="22"/>
              </w:rPr>
            </w:pPr>
            <w:r w:rsidRPr="00AB5887">
              <w:rPr>
                <w:sz w:val="22"/>
                <w:szCs w:val="22"/>
              </w:rPr>
              <w:t>3 583</w:t>
            </w:r>
          </w:p>
        </w:tc>
        <w:tc>
          <w:tcPr>
            <w:tcW w:w="730" w:type="dxa"/>
            <w:vAlign w:val="center"/>
          </w:tcPr>
          <w:p w:rsidR="009F7ED4" w:rsidRPr="00AB5887" w:rsidRDefault="009F7ED4" w:rsidP="00AB5887">
            <w:pPr>
              <w:spacing w:line="360" w:lineRule="auto"/>
              <w:ind w:left="-155"/>
              <w:jc w:val="right"/>
              <w:rPr>
                <w:sz w:val="22"/>
                <w:szCs w:val="22"/>
              </w:rPr>
            </w:pPr>
            <w:r w:rsidRPr="00AB5887">
              <w:rPr>
                <w:sz w:val="22"/>
                <w:szCs w:val="22"/>
              </w:rPr>
              <w:t>3 905</w:t>
            </w:r>
          </w:p>
        </w:tc>
        <w:tc>
          <w:tcPr>
            <w:tcW w:w="730" w:type="dxa"/>
            <w:vAlign w:val="center"/>
          </w:tcPr>
          <w:p w:rsidR="009F7ED4" w:rsidRPr="00AB5887" w:rsidRDefault="009F7ED4" w:rsidP="00AB5887">
            <w:pPr>
              <w:spacing w:line="360" w:lineRule="auto"/>
              <w:ind w:left="-155"/>
              <w:jc w:val="right"/>
              <w:rPr>
                <w:sz w:val="22"/>
                <w:szCs w:val="22"/>
              </w:rPr>
            </w:pPr>
            <w:r w:rsidRPr="00AB5887">
              <w:rPr>
                <w:sz w:val="22"/>
                <w:szCs w:val="22"/>
              </w:rPr>
              <w:t>3 852</w:t>
            </w:r>
          </w:p>
        </w:tc>
        <w:tc>
          <w:tcPr>
            <w:tcW w:w="730" w:type="dxa"/>
            <w:vAlign w:val="center"/>
          </w:tcPr>
          <w:p w:rsidR="009F7ED4" w:rsidRPr="00AB5887" w:rsidRDefault="009F7ED4" w:rsidP="00AB5887">
            <w:pPr>
              <w:spacing w:line="360" w:lineRule="auto"/>
              <w:ind w:left="-155"/>
              <w:jc w:val="right"/>
              <w:rPr>
                <w:sz w:val="22"/>
                <w:szCs w:val="22"/>
              </w:rPr>
            </w:pPr>
            <w:r w:rsidRPr="00AB5887">
              <w:rPr>
                <w:sz w:val="22"/>
                <w:szCs w:val="22"/>
              </w:rPr>
              <w:t>3 927</w:t>
            </w:r>
          </w:p>
        </w:tc>
        <w:tc>
          <w:tcPr>
            <w:tcW w:w="731" w:type="dxa"/>
            <w:vAlign w:val="center"/>
          </w:tcPr>
          <w:p w:rsidR="009F7ED4" w:rsidRPr="00AB5887" w:rsidRDefault="009F7ED4" w:rsidP="00AB5887">
            <w:pPr>
              <w:spacing w:line="360" w:lineRule="auto"/>
              <w:ind w:left="-155"/>
              <w:jc w:val="right"/>
              <w:rPr>
                <w:sz w:val="22"/>
                <w:szCs w:val="22"/>
              </w:rPr>
            </w:pPr>
            <w:r w:rsidRPr="00AB5887">
              <w:rPr>
                <w:sz w:val="22"/>
                <w:szCs w:val="22"/>
              </w:rPr>
              <w:t>4 046</w:t>
            </w:r>
          </w:p>
        </w:tc>
        <w:tc>
          <w:tcPr>
            <w:tcW w:w="730" w:type="dxa"/>
            <w:vAlign w:val="center"/>
          </w:tcPr>
          <w:p w:rsidR="009F7ED4" w:rsidRPr="00AB5887" w:rsidRDefault="009F7ED4" w:rsidP="00AB5887">
            <w:pPr>
              <w:spacing w:line="360" w:lineRule="auto"/>
              <w:ind w:left="-155"/>
              <w:jc w:val="right"/>
              <w:rPr>
                <w:sz w:val="22"/>
                <w:szCs w:val="22"/>
              </w:rPr>
            </w:pPr>
            <w:r w:rsidRPr="00AB5887">
              <w:rPr>
                <w:sz w:val="22"/>
                <w:szCs w:val="22"/>
              </w:rPr>
              <w:t>4 057</w:t>
            </w:r>
          </w:p>
        </w:tc>
        <w:tc>
          <w:tcPr>
            <w:tcW w:w="730" w:type="dxa"/>
            <w:vAlign w:val="center"/>
          </w:tcPr>
          <w:p w:rsidR="009F7ED4" w:rsidRPr="00AB5887" w:rsidRDefault="009F7ED4" w:rsidP="00AB5887">
            <w:pPr>
              <w:spacing w:line="360" w:lineRule="auto"/>
              <w:ind w:left="-155"/>
              <w:jc w:val="right"/>
              <w:rPr>
                <w:sz w:val="22"/>
                <w:szCs w:val="22"/>
              </w:rPr>
            </w:pPr>
            <w:r w:rsidRPr="00AB5887">
              <w:rPr>
                <w:sz w:val="22"/>
                <w:szCs w:val="22"/>
              </w:rPr>
              <w:t>4 298</w:t>
            </w:r>
          </w:p>
        </w:tc>
        <w:tc>
          <w:tcPr>
            <w:tcW w:w="716" w:type="dxa"/>
            <w:vAlign w:val="center"/>
          </w:tcPr>
          <w:p w:rsidR="009F7ED4" w:rsidRPr="00AB5887" w:rsidRDefault="009F7ED4" w:rsidP="00AB5887">
            <w:pPr>
              <w:spacing w:line="360" w:lineRule="auto"/>
              <w:ind w:left="-155"/>
              <w:jc w:val="right"/>
              <w:rPr>
                <w:sz w:val="22"/>
                <w:szCs w:val="22"/>
              </w:rPr>
            </w:pPr>
            <w:r w:rsidRPr="00AB5887">
              <w:rPr>
                <w:sz w:val="22"/>
                <w:szCs w:val="22"/>
              </w:rPr>
              <w:t>4 233</w:t>
            </w:r>
          </w:p>
        </w:tc>
      </w:tr>
      <w:tr w:rsidR="009F7ED4" w:rsidRPr="002E342A" w:rsidTr="00AB5887">
        <w:tc>
          <w:tcPr>
            <w:tcW w:w="1373" w:type="dxa"/>
            <w:hideMark/>
          </w:tcPr>
          <w:p w:rsidR="009F7ED4" w:rsidRPr="002E342A" w:rsidRDefault="009F7ED4" w:rsidP="00AB5887">
            <w:pPr>
              <w:spacing w:line="360" w:lineRule="auto"/>
              <w:rPr>
                <w:bCs/>
                <w:sz w:val="24"/>
                <w:szCs w:val="24"/>
              </w:rPr>
            </w:pPr>
            <w:r w:rsidRPr="002E342A">
              <w:rPr>
                <w:bCs/>
                <w:sz w:val="24"/>
                <w:szCs w:val="24"/>
              </w:rPr>
              <w:t xml:space="preserve">Педагогічні працівники </w:t>
            </w:r>
            <w:r w:rsidR="00C60B9E" w:rsidRPr="002E342A">
              <w:rPr>
                <w:bCs/>
                <w:sz w:val="24"/>
                <w:szCs w:val="24"/>
              </w:rPr>
              <w:t>ВНЗ</w:t>
            </w:r>
            <w:r w:rsidRPr="002E342A">
              <w:rPr>
                <w:bCs/>
                <w:sz w:val="24"/>
                <w:szCs w:val="24"/>
              </w:rPr>
              <w:t xml:space="preserve"> загалом</w:t>
            </w:r>
          </w:p>
        </w:tc>
        <w:tc>
          <w:tcPr>
            <w:tcW w:w="730" w:type="dxa"/>
            <w:vAlign w:val="center"/>
          </w:tcPr>
          <w:p w:rsidR="009F7ED4" w:rsidRPr="00AB5887" w:rsidRDefault="009F7ED4" w:rsidP="00AB5887">
            <w:pPr>
              <w:spacing w:line="360" w:lineRule="auto"/>
              <w:ind w:left="-155"/>
              <w:jc w:val="right"/>
              <w:rPr>
                <w:sz w:val="22"/>
                <w:szCs w:val="22"/>
              </w:rPr>
            </w:pPr>
            <w:r w:rsidRPr="00AB5887">
              <w:rPr>
                <w:sz w:val="22"/>
                <w:szCs w:val="22"/>
              </w:rPr>
              <w:t>10220</w:t>
            </w:r>
          </w:p>
        </w:tc>
        <w:tc>
          <w:tcPr>
            <w:tcW w:w="730" w:type="dxa"/>
            <w:vAlign w:val="center"/>
          </w:tcPr>
          <w:p w:rsidR="009F7ED4" w:rsidRPr="00AB5887" w:rsidRDefault="009F7ED4" w:rsidP="00AB5887">
            <w:pPr>
              <w:spacing w:line="360" w:lineRule="auto"/>
              <w:ind w:left="-155"/>
              <w:jc w:val="right"/>
              <w:rPr>
                <w:sz w:val="22"/>
                <w:szCs w:val="22"/>
              </w:rPr>
            </w:pPr>
            <w:r w:rsidRPr="00AB5887">
              <w:rPr>
                <w:sz w:val="22"/>
                <w:szCs w:val="22"/>
              </w:rPr>
              <w:t>10468</w:t>
            </w:r>
          </w:p>
        </w:tc>
        <w:tc>
          <w:tcPr>
            <w:tcW w:w="730" w:type="dxa"/>
            <w:vAlign w:val="center"/>
          </w:tcPr>
          <w:p w:rsidR="009F7ED4" w:rsidRPr="00AB5887" w:rsidRDefault="009F7ED4" w:rsidP="00AB5887">
            <w:pPr>
              <w:spacing w:line="360" w:lineRule="auto"/>
              <w:ind w:left="-155"/>
              <w:jc w:val="right"/>
              <w:rPr>
                <w:sz w:val="22"/>
                <w:szCs w:val="22"/>
              </w:rPr>
            </w:pPr>
            <w:r w:rsidRPr="00AB5887">
              <w:rPr>
                <w:sz w:val="22"/>
                <w:szCs w:val="22"/>
              </w:rPr>
              <w:t>10854</w:t>
            </w:r>
          </w:p>
        </w:tc>
        <w:tc>
          <w:tcPr>
            <w:tcW w:w="731" w:type="dxa"/>
            <w:vAlign w:val="center"/>
          </w:tcPr>
          <w:p w:rsidR="009F7ED4" w:rsidRPr="00AB5887" w:rsidRDefault="009F7ED4" w:rsidP="00AB5887">
            <w:pPr>
              <w:spacing w:line="360" w:lineRule="auto"/>
              <w:ind w:left="-155"/>
              <w:jc w:val="right"/>
              <w:rPr>
                <w:sz w:val="22"/>
                <w:szCs w:val="22"/>
              </w:rPr>
            </w:pPr>
            <w:r w:rsidRPr="00AB5887">
              <w:rPr>
                <w:sz w:val="22"/>
                <w:szCs w:val="22"/>
              </w:rPr>
              <w:t>10140</w:t>
            </w:r>
          </w:p>
        </w:tc>
        <w:tc>
          <w:tcPr>
            <w:tcW w:w="730" w:type="dxa"/>
            <w:vAlign w:val="center"/>
          </w:tcPr>
          <w:p w:rsidR="009F7ED4" w:rsidRPr="00AB5887" w:rsidRDefault="009F7ED4" w:rsidP="00AB5887">
            <w:pPr>
              <w:spacing w:line="360" w:lineRule="auto"/>
              <w:ind w:left="-155"/>
              <w:jc w:val="right"/>
              <w:rPr>
                <w:sz w:val="22"/>
                <w:szCs w:val="22"/>
              </w:rPr>
            </w:pPr>
            <w:r w:rsidRPr="00AB5887">
              <w:rPr>
                <w:sz w:val="22"/>
                <w:szCs w:val="22"/>
              </w:rPr>
              <w:t>10961</w:t>
            </w:r>
          </w:p>
        </w:tc>
        <w:tc>
          <w:tcPr>
            <w:tcW w:w="730" w:type="dxa"/>
            <w:vAlign w:val="center"/>
          </w:tcPr>
          <w:p w:rsidR="009F7ED4" w:rsidRPr="00AB5887" w:rsidRDefault="009F7ED4" w:rsidP="00AB5887">
            <w:pPr>
              <w:spacing w:line="360" w:lineRule="auto"/>
              <w:ind w:left="-155"/>
              <w:jc w:val="right"/>
              <w:rPr>
                <w:sz w:val="22"/>
                <w:szCs w:val="22"/>
              </w:rPr>
            </w:pPr>
            <w:r w:rsidRPr="00AB5887">
              <w:rPr>
                <w:sz w:val="22"/>
                <w:szCs w:val="22"/>
              </w:rPr>
              <w:t>10970</w:t>
            </w:r>
          </w:p>
        </w:tc>
        <w:tc>
          <w:tcPr>
            <w:tcW w:w="730" w:type="dxa"/>
            <w:vAlign w:val="center"/>
          </w:tcPr>
          <w:p w:rsidR="009F7ED4" w:rsidRPr="00AB5887" w:rsidRDefault="009F7ED4" w:rsidP="00AB5887">
            <w:pPr>
              <w:spacing w:line="360" w:lineRule="auto"/>
              <w:ind w:left="-155"/>
              <w:jc w:val="right"/>
              <w:rPr>
                <w:sz w:val="22"/>
                <w:szCs w:val="22"/>
              </w:rPr>
            </w:pPr>
            <w:r w:rsidRPr="00AB5887">
              <w:rPr>
                <w:sz w:val="22"/>
                <w:szCs w:val="22"/>
              </w:rPr>
              <w:t>10937</w:t>
            </w:r>
          </w:p>
        </w:tc>
        <w:tc>
          <w:tcPr>
            <w:tcW w:w="731" w:type="dxa"/>
            <w:vAlign w:val="center"/>
          </w:tcPr>
          <w:p w:rsidR="009F7ED4" w:rsidRPr="00AB5887" w:rsidRDefault="009F7ED4" w:rsidP="00AB5887">
            <w:pPr>
              <w:spacing w:line="360" w:lineRule="auto"/>
              <w:ind w:left="-155"/>
              <w:jc w:val="right"/>
              <w:rPr>
                <w:sz w:val="22"/>
                <w:szCs w:val="22"/>
              </w:rPr>
            </w:pPr>
            <w:r w:rsidRPr="00AB5887">
              <w:rPr>
                <w:sz w:val="22"/>
                <w:szCs w:val="22"/>
              </w:rPr>
              <w:t>10825</w:t>
            </w:r>
          </w:p>
        </w:tc>
        <w:tc>
          <w:tcPr>
            <w:tcW w:w="730" w:type="dxa"/>
            <w:vAlign w:val="center"/>
          </w:tcPr>
          <w:p w:rsidR="009F7ED4" w:rsidRPr="00AB5887" w:rsidRDefault="009F7ED4" w:rsidP="00AB5887">
            <w:pPr>
              <w:spacing w:line="360" w:lineRule="auto"/>
              <w:ind w:left="-155"/>
              <w:jc w:val="right"/>
              <w:rPr>
                <w:sz w:val="22"/>
                <w:szCs w:val="22"/>
              </w:rPr>
            </w:pPr>
            <w:r w:rsidRPr="00AB5887">
              <w:rPr>
                <w:sz w:val="22"/>
                <w:szCs w:val="22"/>
              </w:rPr>
              <w:t>10720</w:t>
            </w:r>
          </w:p>
        </w:tc>
        <w:tc>
          <w:tcPr>
            <w:tcW w:w="730" w:type="dxa"/>
            <w:vAlign w:val="center"/>
          </w:tcPr>
          <w:p w:rsidR="009F7ED4" w:rsidRPr="00AB5887" w:rsidRDefault="009F7ED4" w:rsidP="00AB5887">
            <w:pPr>
              <w:spacing w:line="360" w:lineRule="auto"/>
              <w:ind w:left="-155"/>
              <w:jc w:val="right"/>
              <w:rPr>
                <w:sz w:val="22"/>
                <w:szCs w:val="22"/>
              </w:rPr>
            </w:pPr>
            <w:r w:rsidRPr="00AB5887">
              <w:rPr>
                <w:sz w:val="22"/>
                <w:szCs w:val="22"/>
              </w:rPr>
              <w:t>6450</w:t>
            </w:r>
          </w:p>
        </w:tc>
        <w:tc>
          <w:tcPr>
            <w:tcW w:w="716" w:type="dxa"/>
            <w:vAlign w:val="center"/>
          </w:tcPr>
          <w:p w:rsidR="009F7ED4" w:rsidRPr="00AB5887" w:rsidRDefault="009F7ED4" w:rsidP="00AB5887">
            <w:pPr>
              <w:spacing w:line="360" w:lineRule="auto"/>
              <w:ind w:left="-155"/>
              <w:jc w:val="right"/>
              <w:rPr>
                <w:sz w:val="22"/>
                <w:szCs w:val="22"/>
              </w:rPr>
            </w:pPr>
            <w:r w:rsidRPr="00AB5887">
              <w:rPr>
                <w:sz w:val="22"/>
                <w:szCs w:val="22"/>
              </w:rPr>
              <w:t>6318</w:t>
            </w:r>
          </w:p>
        </w:tc>
      </w:tr>
    </w:tbl>
    <w:p w:rsidR="009F7ED4" w:rsidRPr="002E342A" w:rsidRDefault="009F7ED4" w:rsidP="00E91FA3">
      <w:pPr>
        <w:spacing w:before="120"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Джерело: [268].</w:t>
      </w:r>
    </w:p>
    <w:p w:rsidR="009F7ED4" w:rsidRPr="002E342A" w:rsidRDefault="009F7ED4" w:rsidP="00A309F5">
      <w:pPr>
        <w:spacing w:after="0" w:line="360" w:lineRule="auto"/>
        <w:ind w:firstLine="709"/>
        <w:jc w:val="both"/>
        <w:rPr>
          <w:rFonts w:ascii="Times New Roman" w:hAnsi="Times New Roman" w:cs="Times New Roman"/>
          <w:sz w:val="28"/>
          <w:szCs w:val="28"/>
        </w:rPr>
      </w:pPr>
    </w:p>
    <w:p w:rsidR="009F7ED4" w:rsidRPr="002E342A" w:rsidRDefault="009F7ED4"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Таким чином, у процесі постсоціалістичного розвитку та інтеграції у Європейський освітній простір Словаччина здійснила комплекс концептуальних, правових і організаційних заходів щодо адаптації до вимог Болонського процесу. Держава тримає й надалі орієнтир на прискорену модернізацію та інтернаціоналізацію вищої освіти. </w:t>
      </w:r>
    </w:p>
    <w:p w:rsidR="009F7ED4" w:rsidRPr="002E342A" w:rsidRDefault="009F7ED4" w:rsidP="00A309F5">
      <w:pPr>
        <w:spacing w:after="0" w:line="360" w:lineRule="auto"/>
        <w:ind w:firstLine="709"/>
        <w:jc w:val="both"/>
        <w:rPr>
          <w:rFonts w:ascii="Times New Roman" w:hAnsi="Times New Roman" w:cs="Times New Roman"/>
          <w:sz w:val="28"/>
          <w:szCs w:val="28"/>
        </w:rPr>
      </w:pPr>
    </w:p>
    <w:p w:rsidR="009C1556" w:rsidRPr="002E342A" w:rsidRDefault="009C1556" w:rsidP="00A309F5">
      <w:pPr>
        <w:tabs>
          <w:tab w:val="left" w:pos="1080"/>
        </w:tabs>
        <w:spacing w:after="0" w:line="360" w:lineRule="auto"/>
        <w:ind w:firstLine="709"/>
        <w:jc w:val="both"/>
        <w:rPr>
          <w:rFonts w:ascii="Times New Roman" w:hAnsi="Times New Roman" w:cs="Times New Roman"/>
          <w:b/>
          <w:sz w:val="28"/>
          <w:szCs w:val="28"/>
        </w:rPr>
      </w:pPr>
      <w:r w:rsidRPr="002E342A">
        <w:rPr>
          <w:rFonts w:ascii="Times New Roman" w:hAnsi="Times New Roman" w:cs="Times New Roman"/>
          <w:b/>
          <w:sz w:val="28"/>
          <w:szCs w:val="28"/>
        </w:rPr>
        <w:t>Висновки до розділу 2</w:t>
      </w:r>
    </w:p>
    <w:p w:rsidR="00A416AA" w:rsidRPr="002E342A" w:rsidRDefault="009C1556" w:rsidP="00A416AA">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1. У розділі систематизовано передумови і чинники, що зумовили постсоціалістичну модернізацію та інтеграцію системи вищої педагогічної освіти СР у європейський освітній простір. </w:t>
      </w:r>
      <w:r w:rsidR="00A416AA" w:rsidRPr="002E342A">
        <w:rPr>
          <w:rFonts w:ascii="Times New Roman" w:hAnsi="Times New Roman" w:cs="Times New Roman"/>
          <w:sz w:val="28"/>
          <w:szCs w:val="28"/>
        </w:rPr>
        <w:t>Встановлено, що процес трансформації вищої освіти Словаччини був зумовлений комплексом передумов і чинників міжнародного та внутрішньодержавного розвитку. З-поміж зовнішніх чинників макрорівня виокремлено такі: розпад «соціалістичного табору» і демократизаційні процеси на початку 1990-х рр., що супроводжувалися демонтажем ідеологічних освітніх структур «старого режиму»; розпад Чехословаччини та створення у 1993 р. самостійної Словацької Республіки, що зумовило необхідність розробки національної стратегії розвитку вищої освіти; посилення регіональної співпраці, координації освітніх реформ між країнами Вишеградської групи; підтримка європейською спільнотою освітніх перетворень, підписання Словаччиною Болонської декларації (1999</w:t>
      </w:r>
      <w:r w:rsidR="005E06C2" w:rsidRPr="002E342A">
        <w:rPr>
          <w:rFonts w:ascii="Times New Roman" w:hAnsi="Times New Roman" w:cs="Times New Roman"/>
          <w:sz w:val="28"/>
          <w:szCs w:val="28"/>
        </w:rPr>
        <w:t xml:space="preserve"> р.</w:t>
      </w:r>
      <w:r w:rsidR="00A416AA" w:rsidRPr="002E342A">
        <w:rPr>
          <w:rFonts w:ascii="Times New Roman" w:hAnsi="Times New Roman" w:cs="Times New Roman"/>
          <w:sz w:val="28"/>
          <w:szCs w:val="28"/>
        </w:rPr>
        <w:t>) і вступ країни (2004</w:t>
      </w:r>
      <w:r w:rsidR="005E06C2" w:rsidRPr="002E342A">
        <w:rPr>
          <w:rFonts w:ascii="Times New Roman" w:hAnsi="Times New Roman" w:cs="Times New Roman"/>
          <w:sz w:val="28"/>
          <w:szCs w:val="28"/>
        </w:rPr>
        <w:t xml:space="preserve"> р.</w:t>
      </w:r>
      <w:r w:rsidR="00A416AA" w:rsidRPr="002E342A">
        <w:rPr>
          <w:rFonts w:ascii="Times New Roman" w:hAnsi="Times New Roman" w:cs="Times New Roman"/>
          <w:sz w:val="28"/>
          <w:szCs w:val="28"/>
        </w:rPr>
        <w:t xml:space="preserve">) в ЄС, що пришвидшило перетворення у сфері вищої педагогічної освіти. </w:t>
      </w:r>
    </w:p>
    <w:p w:rsidR="00A416AA" w:rsidRPr="002E342A" w:rsidRDefault="00A416AA" w:rsidP="00A416AA">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color w:val="000000"/>
          <w:sz w:val="28"/>
          <w:szCs w:val="28"/>
        </w:rPr>
        <w:t xml:space="preserve">Наголошено на такій важливій передумові освітніх перетворень у Словаччині, як криза педагогічної професії, зокрема акцентується необхідність подолання її проявів: недостачі кваліфікованих викладачів і вчителів; непідготовленості педагогів до сучасних вимог індивідуалізації освіти; слабкої соціально-статусної привабливості педагогічної професії; її низького фінансового забезпечення, фемінізації та старіння вікового складу вчителів та ін. </w:t>
      </w:r>
    </w:p>
    <w:p w:rsidR="00A416AA" w:rsidRPr="002E342A" w:rsidRDefault="00A416AA" w:rsidP="00A416AA">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Встановлено, що європейська спільнота мала визначальний вплив на здійснення перетворень у системі вищої освіти Словаччини. Словацька Республіка як країна-учасниця ЄПВО брала активну участь у різних етапах його формування, відповідно, прийняті документи були регулятивними і для розвитку </w:t>
      </w:r>
      <w:r w:rsidR="000716D9" w:rsidRPr="002E342A">
        <w:rPr>
          <w:rFonts w:ascii="Times New Roman" w:hAnsi="Times New Roman" w:cs="Times New Roman"/>
          <w:sz w:val="28"/>
          <w:szCs w:val="28"/>
        </w:rPr>
        <w:t>її</w:t>
      </w:r>
      <w:r w:rsidRPr="002E342A">
        <w:rPr>
          <w:rFonts w:ascii="Times New Roman" w:hAnsi="Times New Roman" w:cs="Times New Roman"/>
          <w:sz w:val="28"/>
          <w:szCs w:val="28"/>
        </w:rPr>
        <w:t xml:space="preserve"> вищої освіти, а загальні тенденції розвитку європейської вищої освіти, закономірно, стали об’єктивними чинниками впливу на словацьку вищу освіту. Зміни в системі вищої педагогічної освіти, пов’язані з впровадженням нових державних освітніх стандартів, переходом на новий зміст і структуру вищої освіти відповідно до положень Болонської декларації.</w:t>
      </w:r>
    </w:p>
    <w:p w:rsidR="009C1556" w:rsidRPr="002E342A" w:rsidRDefault="00B426CF" w:rsidP="00A309F5">
      <w:pPr>
        <w:shd w:val="clear" w:color="auto" w:fill="FFFFFF"/>
        <w:tabs>
          <w:tab w:val="left" w:pos="993"/>
        </w:tabs>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2</w:t>
      </w:r>
      <w:r w:rsidR="009C1556" w:rsidRPr="002E342A">
        <w:rPr>
          <w:rFonts w:ascii="Times New Roman" w:hAnsi="Times New Roman" w:cs="Times New Roman"/>
          <w:sz w:val="28"/>
          <w:szCs w:val="28"/>
        </w:rPr>
        <w:t xml:space="preserve">. Аналіз процесу реформування системи вищої педагогічної освіти в контексті інтеграції у європейський освітній простір Словацької Республіки, дозволив виокремити декілька етапів: </w:t>
      </w:r>
    </w:p>
    <w:p w:rsidR="009C1556" w:rsidRPr="002E342A" w:rsidRDefault="009C1556" w:rsidP="00A309F5">
      <w:pPr>
        <w:numPr>
          <w:ilvl w:val="0"/>
          <w:numId w:val="10"/>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2E342A">
        <w:rPr>
          <w:rFonts w:ascii="Times New Roman" w:hAnsi="Times New Roman" w:cs="Times New Roman"/>
          <w:sz w:val="28"/>
          <w:szCs w:val="28"/>
        </w:rPr>
        <w:t>І</w:t>
      </w:r>
      <w:r w:rsidR="00A416AA" w:rsidRPr="002E342A">
        <w:rPr>
          <w:rFonts w:ascii="Times New Roman" w:hAnsi="Times New Roman" w:cs="Times New Roman"/>
          <w:sz w:val="28"/>
          <w:szCs w:val="28"/>
        </w:rPr>
        <w:t>-й</w:t>
      </w:r>
      <w:r w:rsidRPr="002E342A">
        <w:rPr>
          <w:rFonts w:ascii="Times New Roman" w:hAnsi="Times New Roman" w:cs="Times New Roman"/>
          <w:sz w:val="28"/>
          <w:szCs w:val="28"/>
        </w:rPr>
        <w:t xml:space="preserve"> етап – це постсоціалістична модернізація системи вищої освіти та проголошення курсу на європейську інтеграцію (1990-1998 рр.). У рамках першого етапу варто виокремити дві фази, які характеризуються різними темпами та глибиною перетворень: 1990-1992 рр.  – демократизація сис</w:t>
      </w:r>
      <w:r w:rsidR="00671DAD" w:rsidRPr="002E342A">
        <w:rPr>
          <w:rFonts w:ascii="Times New Roman" w:hAnsi="Times New Roman" w:cs="Times New Roman"/>
          <w:sz w:val="28"/>
          <w:szCs w:val="28"/>
        </w:rPr>
        <w:t xml:space="preserve">теми вищої освіти в рамках ЧСФР, концептуальне переосмислення ролі педагога в умовах зміни парадигми суспільного розвитку; </w:t>
      </w:r>
      <w:r w:rsidRPr="002E342A">
        <w:rPr>
          <w:rFonts w:ascii="Times New Roman" w:hAnsi="Times New Roman" w:cs="Times New Roman"/>
          <w:sz w:val="28"/>
          <w:szCs w:val="28"/>
        </w:rPr>
        <w:t xml:space="preserve">1993-1998 рр. – часткове оновлення освітніх структур у </w:t>
      </w:r>
      <w:r w:rsidR="00671DAD" w:rsidRPr="002E342A">
        <w:rPr>
          <w:rFonts w:ascii="Times New Roman" w:hAnsi="Times New Roman" w:cs="Times New Roman"/>
          <w:sz w:val="28"/>
          <w:szCs w:val="28"/>
        </w:rPr>
        <w:t>самостійній</w:t>
      </w:r>
      <w:r w:rsidRPr="002E342A">
        <w:rPr>
          <w:rFonts w:ascii="Times New Roman" w:hAnsi="Times New Roman" w:cs="Times New Roman"/>
          <w:sz w:val="28"/>
          <w:szCs w:val="28"/>
        </w:rPr>
        <w:t xml:space="preserve"> Словацькій Республіці;</w:t>
      </w:r>
    </w:p>
    <w:p w:rsidR="009C1556" w:rsidRPr="002E342A" w:rsidRDefault="009C1556" w:rsidP="00A309F5">
      <w:pPr>
        <w:numPr>
          <w:ilvl w:val="0"/>
          <w:numId w:val="10"/>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2E342A">
        <w:rPr>
          <w:rFonts w:ascii="Times New Roman" w:hAnsi="Times New Roman" w:cs="Times New Roman"/>
          <w:sz w:val="28"/>
          <w:szCs w:val="28"/>
        </w:rPr>
        <w:t>ІІ</w:t>
      </w:r>
      <w:r w:rsidR="00A416AA" w:rsidRPr="002E342A">
        <w:rPr>
          <w:rFonts w:ascii="Times New Roman" w:hAnsi="Times New Roman" w:cs="Times New Roman"/>
          <w:sz w:val="28"/>
          <w:szCs w:val="28"/>
        </w:rPr>
        <w:t>-й</w:t>
      </w:r>
      <w:r w:rsidRPr="002E342A">
        <w:rPr>
          <w:rFonts w:ascii="Times New Roman" w:hAnsi="Times New Roman" w:cs="Times New Roman"/>
          <w:sz w:val="28"/>
          <w:szCs w:val="28"/>
        </w:rPr>
        <w:t xml:space="preserve"> етап – концептуальне та нормативне забезпечення інтеграції вищої освіти Словацької Республіки у ЄВПО (1999-2004 рр.); </w:t>
      </w:r>
    </w:p>
    <w:p w:rsidR="009C1556" w:rsidRPr="002E342A" w:rsidRDefault="009C1556" w:rsidP="00A309F5">
      <w:pPr>
        <w:numPr>
          <w:ilvl w:val="0"/>
          <w:numId w:val="10"/>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2E342A">
        <w:rPr>
          <w:rFonts w:ascii="Times New Roman" w:hAnsi="Times New Roman" w:cs="Times New Roman"/>
          <w:sz w:val="28"/>
          <w:szCs w:val="28"/>
        </w:rPr>
        <w:t>IІІ</w:t>
      </w:r>
      <w:r w:rsidR="00A416AA" w:rsidRPr="002E342A">
        <w:rPr>
          <w:rFonts w:ascii="Times New Roman" w:hAnsi="Times New Roman" w:cs="Times New Roman"/>
          <w:sz w:val="28"/>
          <w:szCs w:val="28"/>
        </w:rPr>
        <w:t>-й</w:t>
      </w:r>
      <w:r w:rsidRPr="002E342A">
        <w:rPr>
          <w:rFonts w:ascii="Times New Roman" w:hAnsi="Times New Roman" w:cs="Times New Roman"/>
          <w:sz w:val="28"/>
          <w:szCs w:val="28"/>
        </w:rPr>
        <w:t xml:space="preserve"> етап – впровадження </w:t>
      </w:r>
      <w:r w:rsidR="00671DAD" w:rsidRPr="002E342A">
        <w:rPr>
          <w:rFonts w:ascii="Times New Roman" w:hAnsi="Times New Roman" w:cs="Times New Roman"/>
          <w:sz w:val="28"/>
          <w:szCs w:val="28"/>
        </w:rPr>
        <w:t>стандартів</w:t>
      </w:r>
      <w:r w:rsidRPr="002E342A">
        <w:rPr>
          <w:rFonts w:ascii="Times New Roman" w:hAnsi="Times New Roman" w:cs="Times New Roman"/>
          <w:sz w:val="28"/>
          <w:szCs w:val="28"/>
        </w:rPr>
        <w:t xml:space="preserve"> Болонського процесу і структурованої підготовки вчителів у навчальний процес </w:t>
      </w:r>
      <w:r w:rsidR="000716D9" w:rsidRPr="002E342A">
        <w:rPr>
          <w:rFonts w:ascii="Times New Roman" w:hAnsi="Times New Roman" w:cs="Times New Roman"/>
          <w:sz w:val="28"/>
          <w:szCs w:val="28"/>
        </w:rPr>
        <w:t>словацьких ВНЗ (з </w:t>
      </w:r>
      <w:r w:rsidRPr="002E342A">
        <w:rPr>
          <w:rFonts w:ascii="Times New Roman" w:hAnsi="Times New Roman" w:cs="Times New Roman"/>
          <w:sz w:val="28"/>
          <w:szCs w:val="28"/>
        </w:rPr>
        <w:t>2004/2005 рр.</w:t>
      </w:r>
      <w:r w:rsidR="000716D9" w:rsidRPr="002E342A">
        <w:rPr>
          <w:rFonts w:ascii="Times New Roman" w:hAnsi="Times New Roman" w:cs="Times New Roman"/>
          <w:sz w:val="28"/>
          <w:szCs w:val="28"/>
        </w:rPr>
        <w:t xml:space="preserve"> і дотепер</w:t>
      </w:r>
      <w:r w:rsidRPr="002E342A">
        <w:rPr>
          <w:rFonts w:ascii="Times New Roman" w:hAnsi="Times New Roman" w:cs="Times New Roman"/>
          <w:sz w:val="28"/>
          <w:szCs w:val="28"/>
        </w:rPr>
        <w:t>).</w:t>
      </w:r>
    </w:p>
    <w:p w:rsidR="009C1556" w:rsidRPr="002E342A" w:rsidRDefault="009C1556"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Комплексна характеристика вказаних етапів дозволяє нам констатувати, що після 1990 р. Словаччина здійснила ряд концептуальних, нормативних і практичних  заходів щодо </w:t>
      </w:r>
      <w:r w:rsidR="000716D9" w:rsidRPr="002E342A">
        <w:rPr>
          <w:rFonts w:ascii="Times New Roman" w:hAnsi="Times New Roman" w:cs="Times New Roman"/>
          <w:sz w:val="28"/>
          <w:szCs w:val="28"/>
        </w:rPr>
        <w:t>реформування</w:t>
      </w:r>
      <w:r w:rsidRPr="002E342A">
        <w:rPr>
          <w:rFonts w:ascii="Times New Roman" w:hAnsi="Times New Roman" w:cs="Times New Roman"/>
          <w:sz w:val="28"/>
          <w:szCs w:val="28"/>
        </w:rPr>
        <w:t xml:space="preserve"> системи вищої педагогічної освіти відповідно до соціально-економічних умов, суспільно-політичних імперативів демократичного розвитку та реалізації євроінтеграційного курсу. </w:t>
      </w:r>
    </w:p>
    <w:p w:rsidR="009C1556" w:rsidRPr="002E342A" w:rsidRDefault="009C1556"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Водночас наголошено, що процес європейської модернізації вищої педагогічної освіти та оптимізації системи управління освітою СР ще не завершений і потребує подальшого концептуального, кадрового, фінансового та матеріально-технічного забезпечення. </w:t>
      </w:r>
    </w:p>
    <w:p w:rsidR="003A64BC" w:rsidRPr="002E342A" w:rsidRDefault="009C1556" w:rsidP="00192C43">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Результати  розділу 2 опубліковані у чотирьох наукових статтях [41; 46; 49; 51], а також апробовані на всеукраїнських та міжнародних конференціях [43; 50; 52;180].</w:t>
      </w:r>
      <w:r w:rsidR="00192C43" w:rsidRPr="002E342A">
        <w:rPr>
          <w:rFonts w:ascii="Times New Roman" w:hAnsi="Times New Roman" w:cs="Times New Roman"/>
          <w:sz w:val="28"/>
          <w:szCs w:val="28"/>
        </w:rPr>
        <w:t xml:space="preserve"> </w:t>
      </w:r>
      <w:r w:rsidR="003A64BC" w:rsidRPr="002E342A">
        <w:rPr>
          <w:rFonts w:ascii="Times New Roman" w:hAnsi="Times New Roman" w:cs="Times New Roman"/>
          <w:sz w:val="28"/>
          <w:szCs w:val="28"/>
        </w:rPr>
        <w:br w:type="page"/>
      </w:r>
    </w:p>
    <w:p w:rsidR="003A64BC" w:rsidRPr="002E342A" w:rsidRDefault="003A64BC" w:rsidP="00DD7D16">
      <w:pPr>
        <w:spacing w:after="0" w:line="360" w:lineRule="auto"/>
        <w:jc w:val="center"/>
        <w:rPr>
          <w:rStyle w:val="newstext"/>
          <w:rFonts w:ascii="Times New Roman" w:hAnsi="Times New Roman" w:cs="Times New Roman"/>
          <w:b/>
          <w:sz w:val="28"/>
          <w:szCs w:val="28"/>
        </w:rPr>
      </w:pPr>
      <w:r w:rsidRPr="002E342A">
        <w:rPr>
          <w:rStyle w:val="newstext"/>
          <w:rFonts w:ascii="Times New Roman" w:hAnsi="Times New Roman" w:cs="Times New Roman"/>
          <w:b/>
          <w:sz w:val="28"/>
          <w:szCs w:val="28"/>
        </w:rPr>
        <w:t>РОЗДІЛ 3</w:t>
      </w:r>
    </w:p>
    <w:p w:rsidR="003A64BC" w:rsidRPr="002E342A" w:rsidRDefault="003A64BC" w:rsidP="00DD7D16">
      <w:pPr>
        <w:spacing w:after="0" w:line="360" w:lineRule="auto"/>
        <w:jc w:val="center"/>
        <w:rPr>
          <w:rFonts w:ascii="Times New Roman" w:hAnsi="Times New Roman" w:cs="Times New Roman"/>
          <w:b/>
          <w:sz w:val="28"/>
          <w:szCs w:val="28"/>
        </w:rPr>
      </w:pPr>
      <w:r w:rsidRPr="002E342A">
        <w:rPr>
          <w:rStyle w:val="newstext"/>
          <w:rFonts w:ascii="Times New Roman" w:hAnsi="Times New Roman" w:cs="Times New Roman"/>
          <w:b/>
          <w:sz w:val="28"/>
          <w:szCs w:val="28"/>
        </w:rPr>
        <w:t xml:space="preserve">ВПРОВАДЖЕННЯ </w:t>
      </w:r>
      <w:r w:rsidRPr="002E342A">
        <w:rPr>
          <w:rStyle w:val="newstext"/>
          <w:rFonts w:ascii="Times New Roman" w:hAnsi="Times New Roman" w:cs="Times New Roman"/>
          <w:b/>
          <w:caps/>
          <w:sz w:val="28"/>
          <w:szCs w:val="28"/>
        </w:rPr>
        <w:t>стандартів</w:t>
      </w:r>
      <w:r w:rsidRPr="002E342A">
        <w:rPr>
          <w:rStyle w:val="newstext"/>
          <w:rFonts w:ascii="Times New Roman" w:hAnsi="Times New Roman" w:cs="Times New Roman"/>
          <w:b/>
          <w:sz w:val="28"/>
          <w:szCs w:val="28"/>
        </w:rPr>
        <w:t xml:space="preserve"> БОЛОНСЬКОГО ПРОЦЕСУ В СИСТЕМУ ВИЩОЇ ПЕДАГОГІЧНОЇ ОСВІТИ СЛОВАЧЧИНИ</w:t>
      </w:r>
    </w:p>
    <w:p w:rsidR="003A64BC" w:rsidRPr="002E342A" w:rsidRDefault="003A64BC" w:rsidP="00DD7D16">
      <w:pPr>
        <w:spacing w:after="0" w:line="360" w:lineRule="auto"/>
        <w:ind w:firstLine="720"/>
        <w:jc w:val="both"/>
        <w:rPr>
          <w:rFonts w:ascii="Times New Roman" w:hAnsi="Times New Roman" w:cs="Times New Roman"/>
          <w:sz w:val="28"/>
          <w:szCs w:val="28"/>
        </w:rPr>
      </w:pPr>
    </w:p>
    <w:p w:rsidR="003A64BC" w:rsidRPr="002E342A" w:rsidRDefault="003A64BC" w:rsidP="00DD7D16">
      <w:pPr>
        <w:spacing w:after="0" w:line="360" w:lineRule="auto"/>
        <w:ind w:firstLine="720"/>
        <w:jc w:val="both"/>
        <w:rPr>
          <w:rFonts w:ascii="Times New Roman" w:hAnsi="Times New Roman" w:cs="Times New Roman"/>
          <w:sz w:val="28"/>
          <w:szCs w:val="28"/>
        </w:rPr>
      </w:pPr>
    </w:p>
    <w:p w:rsidR="003A64BC" w:rsidRPr="002E342A" w:rsidRDefault="003A64BC" w:rsidP="00DD7D16">
      <w:pPr>
        <w:spacing w:after="0" w:line="360" w:lineRule="auto"/>
        <w:ind w:firstLine="720"/>
        <w:jc w:val="both"/>
        <w:rPr>
          <w:rStyle w:val="newstext"/>
          <w:rFonts w:ascii="Times New Roman" w:hAnsi="Times New Roman" w:cs="Times New Roman"/>
          <w:b/>
          <w:sz w:val="28"/>
          <w:szCs w:val="28"/>
        </w:rPr>
      </w:pPr>
      <w:r w:rsidRPr="002E342A">
        <w:rPr>
          <w:rFonts w:ascii="Times New Roman" w:hAnsi="Times New Roman" w:cs="Times New Roman"/>
          <w:b/>
          <w:bCs/>
          <w:sz w:val="28"/>
          <w:szCs w:val="28"/>
        </w:rPr>
        <w:t>3.1. Основні напрями</w:t>
      </w:r>
      <w:r w:rsidRPr="002E342A">
        <w:rPr>
          <w:rStyle w:val="newstext"/>
          <w:rFonts w:ascii="Times New Roman" w:hAnsi="Times New Roman" w:cs="Times New Roman"/>
          <w:b/>
          <w:sz w:val="28"/>
          <w:szCs w:val="28"/>
        </w:rPr>
        <w:t xml:space="preserve"> та результати інтеграції вищої педагогічної освіти</w:t>
      </w:r>
      <w:r w:rsidR="00924C37" w:rsidRPr="002E342A">
        <w:rPr>
          <w:rStyle w:val="newstext"/>
          <w:rFonts w:ascii="Times New Roman" w:hAnsi="Times New Roman" w:cs="Times New Roman"/>
          <w:b/>
          <w:sz w:val="28"/>
          <w:szCs w:val="28"/>
        </w:rPr>
        <w:t xml:space="preserve"> Словаччини</w:t>
      </w:r>
      <w:r w:rsidRPr="002E342A">
        <w:rPr>
          <w:rStyle w:val="newstext"/>
          <w:rFonts w:ascii="Times New Roman" w:hAnsi="Times New Roman" w:cs="Times New Roman"/>
          <w:b/>
          <w:sz w:val="28"/>
          <w:szCs w:val="28"/>
        </w:rPr>
        <w:t xml:space="preserve"> в ЄПВО</w:t>
      </w:r>
    </w:p>
    <w:p w:rsidR="003A64BC" w:rsidRPr="002E342A" w:rsidRDefault="003A64BC" w:rsidP="00DD7D16">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У процесі інтеграції в Європейський простір вищої освіти Словаччина долучилися до реалізації основних напрямків і пріоритетів Болонського процесу (див. підрозд. 2.2).</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Один з магістральних напрямків інтеграції в ЄПВО – це запровадження структурованого навчання за трьома рівнями вищої освіти (бакалавр – магістр – доктор) і кредитно-модульної системи організації навчального процесу на базі </w:t>
      </w:r>
      <w:r w:rsidRPr="002E342A">
        <w:rPr>
          <w:rFonts w:ascii="Times New Roman" w:hAnsi="Times New Roman" w:cs="Times New Roman"/>
          <w:sz w:val="28"/>
          <w:szCs w:val="28"/>
          <w:bdr w:val="none" w:sz="0" w:space="0" w:color="auto" w:frame="1"/>
        </w:rPr>
        <w:t xml:space="preserve">Європейської кредитної трансферно-накопичувальної системи </w:t>
      </w:r>
      <w:r w:rsidRPr="002E342A">
        <w:rPr>
          <w:rStyle w:val="af1"/>
          <w:rFonts w:ascii="Times New Roman" w:hAnsi="Times New Roman" w:cs="Times New Roman"/>
          <w:i w:val="0"/>
          <w:sz w:val="28"/>
          <w:szCs w:val="28"/>
        </w:rPr>
        <w:t>(ЄКТС)</w:t>
      </w:r>
      <w:r w:rsidRPr="002E342A">
        <w:rPr>
          <w:rFonts w:ascii="Times New Roman" w:hAnsi="Times New Roman" w:cs="Times New Roman"/>
          <w:i/>
          <w:sz w:val="28"/>
          <w:szCs w:val="28"/>
        </w:rPr>
        <w:t>.</w:t>
      </w:r>
      <w:r w:rsidRPr="002E342A">
        <w:rPr>
          <w:rFonts w:ascii="Times New Roman" w:hAnsi="Times New Roman" w:cs="Times New Roman"/>
          <w:sz w:val="28"/>
          <w:szCs w:val="28"/>
        </w:rPr>
        <w:t xml:space="preserve"> Ключовими у даному контексті національними нормативно-правовими документами були За</w:t>
      </w:r>
      <w:r w:rsidR="00610D74" w:rsidRPr="002E342A">
        <w:rPr>
          <w:rFonts w:ascii="Times New Roman" w:hAnsi="Times New Roman" w:cs="Times New Roman"/>
          <w:sz w:val="28"/>
          <w:szCs w:val="28"/>
        </w:rPr>
        <w:t>кон «Про вищі школи» від 21.02.2002 р. </w:t>
      </w:r>
      <w:r w:rsidRPr="002E342A">
        <w:rPr>
          <w:rFonts w:ascii="Times New Roman" w:hAnsi="Times New Roman" w:cs="Times New Roman"/>
          <w:sz w:val="28"/>
          <w:szCs w:val="28"/>
        </w:rPr>
        <w:t>[317] і Постанова МОНДССР «Про кредитну систему навчання» від 27.09.2002 р. [302].</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Style w:val="aa"/>
          <w:rFonts w:ascii="Times New Roman" w:hAnsi="Times New Roman" w:cs="Times New Roman"/>
          <w:b w:val="0"/>
          <w:sz w:val="28"/>
          <w:szCs w:val="28"/>
          <w:bdr w:val="none" w:sz="0" w:space="0" w:color="auto" w:frame="1"/>
        </w:rPr>
        <w:t>Обов’язкове впровадження системи двоциклового навчання (</w:t>
      </w:r>
      <w:r w:rsidRPr="002E342A">
        <w:rPr>
          <w:rFonts w:ascii="Times New Roman" w:hAnsi="Times New Roman" w:cs="Times New Roman"/>
          <w:sz w:val="28"/>
          <w:szCs w:val="28"/>
        </w:rPr>
        <w:t xml:space="preserve">додипломного та післядипломного) і структурованих навчальних програм бакалаврського, магістерського і докторського рівнів у словацьких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почало з</w:t>
      </w:r>
      <w:r w:rsidR="007B0ED4" w:rsidRPr="002E342A">
        <w:rPr>
          <w:rFonts w:ascii="Times New Roman" w:hAnsi="Times New Roman" w:cs="Times New Roman"/>
          <w:sz w:val="28"/>
          <w:szCs w:val="28"/>
        </w:rPr>
        <w:t>дійснюватись з 1 вересня 2005 р</w:t>
      </w:r>
      <w:r w:rsidRPr="002E342A">
        <w:rPr>
          <w:rFonts w:ascii="Times New Roman" w:hAnsi="Times New Roman" w:cs="Times New Roman"/>
          <w:sz w:val="28"/>
          <w:szCs w:val="28"/>
        </w:rPr>
        <w:t>.</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Згідно стандартів Болонського процесу зміст навчання в рамках програм бакалаврського рівня повинен орієнтуватися на формування у студента (випускника) теоретичних знань і практичних навиків, достатніх для повноцінної реалізації на словацькому і </w:t>
      </w:r>
      <w:r w:rsidR="00604BD7" w:rsidRPr="002E342A">
        <w:rPr>
          <w:rFonts w:ascii="Times New Roman" w:hAnsi="Times New Roman" w:cs="Times New Roman"/>
          <w:sz w:val="28"/>
          <w:szCs w:val="28"/>
        </w:rPr>
        <w:t>міжнародному ринках праці [234, </w:t>
      </w:r>
      <w:r w:rsidRPr="002E342A">
        <w:rPr>
          <w:rFonts w:ascii="Times New Roman" w:hAnsi="Times New Roman" w:cs="Times New Roman"/>
          <w:sz w:val="28"/>
          <w:szCs w:val="28"/>
        </w:rPr>
        <w:t>c. 28]. Особливістю впровадження структурованого навчання в підготовку словацьких вчителів було те, що акцент робиться на професійно-орієнтованих дисциплінах у рамках бакалаврських програм, на академічних і дидактичних дисциплінах – в межах магістерських і докторантських програм.</w:t>
      </w:r>
    </w:p>
    <w:p w:rsidR="003A64BC" w:rsidRPr="002E342A" w:rsidRDefault="007B0ED4"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У</w:t>
      </w:r>
      <w:r w:rsidR="003A64BC" w:rsidRPr="002E342A">
        <w:rPr>
          <w:rFonts w:ascii="Times New Roman" w:hAnsi="Times New Roman" w:cs="Times New Roman"/>
          <w:sz w:val="28"/>
          <w:szCs w:val="28"/>
        </w:rPr>
        <w:t xml:space="preserve"> всіх </w:t>
      </w:r>
      <w:r w:rsidRPr="002E342A">
        <w:rPr>
          <w:rFonts w:ascii="Times New Roman" w:hAnsi="Times New Roman" w:cs="Times New Roman"/>
          <w:sz w:val="28"/>
          <w:szCs w:val="28"/>
        </w:rPr>
        <w:t xml:space="preserve">словацьких </w:t>
      </w:r>
      <w:r w:rsidR="00C60B9E" w:rsidRPr="002E342A">
        <w:rPr>
          <w:rFonts w:ascii="Times New Roman" w:hAnsi="Times New Roman" w:cs="Times New Roman"/>
          <w:sz w:val="28"/>
          <w:szCs w:val="28"/>
        </w:rPr>
        <w:t>ВНЗ</w:t>
      </w:r>
      <w:r w:rsidR="003A64BC" w:rsidRPr="002E342A">
        <w:rPr>
          <w:rFonts w:ascii="Times New Roman" w:hAnsi="Times New Roman" w:cs="Times New Roman"/>
          <w:sz w:val="28"/>
          <w:szCs w:val="28"/>
        </w:rPr>
        <w:t xml:space="preserve"> впроваджується кредитна система організації навчального процесу, що розглядалася як засіб реформування навчальних планів і навчальних програм, підвищення індивідуалізації навчання, розширення можливостей студентів щодо переходу з однієї навчальної програми на іншу, стимулювання між</w:t>
      </w:r>
      <w:r w:rsidR="00C60B9E" w:rsidRPr="002E342A">
        <w:rPr>
          <w:rFonts w:ascii="Times New Roman" w:hAnsi="Times New Roman" w:cs="Times New Roman"/>
          <w:sz w:val="28"/>
          <w:szCs w:val="28"/>
        </w:rPr>
        <w:t>університетської</w:t>
      </w:r>
      <w:r w:rsidR="003A64BC" w:rsidRPr="002E342A">
        <w:rPr>
          <w:rFonts w:ascii="Times New Roman" w:hAnsi="Times New Roman" w:cs="Times New Roman"/>
          <w:sz w:val="28"/>
          <w:szCs w:val="28"/>
        </w:rPr>
        <w:t xml:space="preserve"> мобільності студентів тощо. Слід зазначити, що в окремих словацьких університетах кредитна система навчання була запроваджена ще в 1990-х рр. Приміром, в Жилінському університеті кредитна система (по-суті тотожна </w:t>
      </w:r>
      <w:r w:rsidR="003A64BC" w:rsidRPr="002E342A">
        <w:rPr>
          <w:rStyle w:val="af1"/>
          <w:rFonts w:ascii="Times New Roman" w:hAnsi="Times New Roman" w:cs="Times New Roman"/>
          <w:i w:val="0"/>
          <w:sz w:val="28"/>
          <w:szCs w:val="28"/>
        </w:rPr>
        <w:t>ЄКТС</w:t>
      </w:r>
      <w:r w:rsidR="003A64BC" w:rsidRPr="002E342A">
        <w:rPr>
          <w:rFonts w:ascii="Times New Roman" w:hAnsi="Times New Roman" w:cs="Times New Roman"/>
          <w:sz w:val="28"/>
          <w:szCs w:val="28"/>
        </w:rPr>
        <w:t>) функціонувала ще у 1995-1996 н.р. [231, c. 38].</w:t>
      </w:r>
    </w:p>
    <w:p w:rsidR="003A64BC" w:rsidRPr="002E342A" w:rsidRDefault="003A64BC" w:rsidP="00A309F5">
      <w:pPr>
        <w:tabs>
          <w:tab w:val="left" w:pos="960"/>
        </w:tabs>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В Словаччині законодавчо регулюється стандартний обсяг навчального навантаження студента, облікованого у кредитах </w:t>
      </w:r>
      <w:r w:rsidRPr="002E342A">
        <w:rPr>
          <w:rStyle w:val="af1"/>
          <w:rFonts w:ascii="Times New Roman" w:hAnsi="Times New Roman" w:cs="Times New Roman"/>
          <w:i w:val="0"/>
          <w:sz w:val="28"/>
          <w:szCs w:val="28"/>
        </w:rPr>
        <w:t>ЄКТС</w:t>
      </w:r>
      <w:r w:rsidRPr="002E342A">
        <w:rPr>
          <w:rFonts w:ascii="Times New Roman" w:hAnsi="Times New Roman" w:cs="Times New Roman"/>
          <w:sz w:val="28"/>
          <w:szCs w:val="28"/>
        </w:rPr>
        <w:t xml:space="preserve">, який впродовж одного академічного року повинен складати 60 кредитів для денної форми навчання і до 48 кредитів для заочної (у залежності від навчальної програми) [325, c. 3552-3553]. </w:t>
      </w:r>
    </w:p>
    <w:p w:rsidR="003A64BC" w:rsidRPr="002E342A" w:rsidRDefault="003A64BC" w:rsidP="00A309F5">
      <w:pPr>
        <w:tabs>
          <w:tab w:val="left" w:pos="960"/>
        </w:tabs>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Стандартна тривалість навчання на 1-му (бакалаврському) рівні складає 3-4 академічні роки (заочно 3-5 років), включно з професійною практикою. Впродовж навчання здобувачі вищої освіти повинні отримати щонайменше 180 кредитів, що є однією з передумов успішного закінчення навчання на бакалаврському рівні (див. табл. 3.1).</w:t>
      </w:r>
    </w:p>
    <w:p w:rsidR="003A64BC" w:rsidRPr="002E342A" w:rsidRDefault="003A64BC" w:rsidP="00A309F5">
      <w:pPr>
        <w:tabs>
          <w:tab w:val="left" w:pos="960"/>
        </w:tabs>
        <w:spacing w:after="0"/>
        <w:ind w:firstLine="720"/>
        <w:jc w:val="right"/>
        <w:rPr>
          <w:rFonts w:ascii="Times New Roman" w:hAnsi="Times New Roman" w:cs="Times New Roman"/>
          <w:i/>
          <w:sz w:val="28"/>
          <w:szCs w:val="28"/>
        </w:rPr>
      </w:pPr>
      <w:r w:rsidRPr="002E342A">
        <w:rPr>
          <w:rFonts w:ascii="Times New Roman" w:hAnsi="Times New Roman" w:cs="Times New Roman"/>
          <w:i/>
          <w:sz w:val="28"/>
          <w:szCs w:val="28"/>
        </w:rPr>
        <w:t>Таблиця 3.1</w:t>
      </w:r>
    </w:p>
    <w:p w:rsidR="003A64BC" w:rsidRPr="002E342A" w:rsidRDefault="003A64BC" w:rsidP="00A309F5">
      <w:pPr>
        <w:tabs>
          <w:tab w:val="left" w:pos="960"/>
        </w:tabs>
        <w:spacing w:after="0"/>
        <w:ind w:firstLine="720"/>
        <w:jc w:val="center"/>
        <w:rPr>
          <w:rFonts w:ascii="Times New Roman" w:hAnsi="Times New Roman" w:cs="Times New Roman"/>
          <w:sz w:val="28"/>
          <w:szCs w:val="28"/>
        </w:rPr>
      </w:pPr>
      <w:r w:rsidRPr="002E342A">
        <w:rPr>
          <w:rFonts w:ascii="Times New Roman" w:hAnsi="Times New Roman" w:cs="Times New Roman"/>
          <w:b/>
          <w:sz w:val="28"/>
          <w:szCs w:val="28"/>
        </w:rPr>
        <w:t>Тривалість навчання (кількість кредитів) відповідно до рівня вищої освіти в Словаччині</w:t>
      </w:r>
      <w:r w:rsidRPr="002E342A">
        <w:rPr>
          <w:rFonts w:ascii="Times New Roman" w:hAnsi="Times New Roman" w:cs="Times New Roman"/>
          <w:sz w:val="28"/>
          <w:szCs w:val="28"/>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43"/>
        <w:gridCol w:w="1984"/>
        <w:gridCol w:w="1843"/>
        <w:gridCol w:w="1985"/>
      </w:tblGrid>
      <w:tr w:rsidR="003A64BC" w:rsidRPr="002E342A" w:rsidTr="00E91FA3">
        <w:trPr>
          <w:trHeight w:val="533"/>
        </w:trPr>
        <w:tc>
          <w:tcPr>
            <w:tcW w:w="1843" w:type="dxa"/>
            <w:vMerge w:val="restart"/>
            <w:vAlign w:val="center"/>
          </w:tcPr>
          <w:p w:rsidR="003A64BC" w:rsidRPr="002E342A" w:rsidRDefault="003A64BC" w:rsidP="00E16D57">
            <w:pPr>
              <w:tabs>
                <w:tab w:val="left" w:pos="960"/>
              </w:tabs>
              <w:spacing w:after="0"/>
              <w:jc w:val="center"/>
              <w:rPr>
                <w:rFonts w:ascii="Times New Roman" w:hAnsi="Times New Roman" w:cs="Times New Roman"/>
                <w:sz w:val="28"/>
                <w:szCs w:val="28"/>
              </w:rPr>
            </w:pPr>
            <w:r w:rsidRPr="002E342A">
              <w:rPr>
                <w:rFonts w:ascii="Times New Roman" w:hAnsi="Times New Roman" w:cs="Times New Roman"/>
                <w:sz w:val="28"/>
                <w:szCs w:val="28"/>
              </w:rPr>
              <w:t>Рівень вищої освіти</w:t>
            </w:r>
          </w:p>
        </w:tc>
        <w:tc>
          <w:tcPr>
            <w:tcW w:w="3827" w:type="dxa"/>
            <w:gridSpan w:val="2"/>
            <w:vAlign w:val="center"/>
          </w:tcPr>
          <w:p w:rsidR="003A64BC" w:rsidRPr="002E342A" w:rsidRDefault="003A64BC" w:rsidP="00A309F5">
            <w:pPr>
              <w:tabs>
                <w:tab w:val="left" w:pos="960"/>
              </w:tabs>
              <w:spacing w:after="0"/>
              <w:jc w:val="center"/>
              <w:rPr>
                <w:rFonts w:ascii="Times New Roman" w:hAnsi="Times New Roman" w:cs="Times New Roman"/>
                <w:sz w:val="28"/>
                <w:szCs w:val="28"/>
              </w:rPr>
            </w:pPr>
            <w:r w:rsidRPr="002E342A">
              <w:rPr>
                <w:rFonts w:ascii="Times New Roman" w:hAnsi="Times New Roman" w:cs="Times New Roman"/>
                <w:sz w:val="28"/>
                <w:szCs w:val="28"/>
              </w:rPr>
              <w:t>До 31.12.2012 р.</w:t>
            </w:r>
          </w:p>
        </w:tc>
        <w:tc>
          <w:tcPr>
            <w:tcW w:w="3828" w:type="dxa"/>
            <w:gridSpan w:val="2"/>
            <w:vAlign w:val="center"/>
          </w:tcPr>
          <w:p w:rsidR="003A64BC" w:rsidRPr="002E342A" w:rsidRDefault="003A64BC" w:rsidP="00A309F5">
            <w:pPr>
              <w:tabs>
                <w:tab w:val="left" w:pos="960"/>
              </w:tabs>
              <w:spacing w:after="0"/>
              <w:jc w:val="center"/>
              <w:rPr>
                <w:rFonts w:ascii="Times New Roman" w:hAnsi="Times New Roman" w:cs="Times New Roman"/>
                <w:sz w:val="28"/>
                <w:szCs w:val="28"/>
              </w:rPr>
            </w:pPr>
            <w:r w:rsidRPr="002E342A">
              <w:rPr>
                <w:rFonts w:ascii="Times New Roman" w:hAnsi="Times New Roman" w:cs="Times New Roman"/>
                <w:sz w:val="28"/>
                <w:szCs w:val="28"/>
              </w:rPr>
              <w:t>З 1.01.2013 р.</w:t>
            </w:r>
          </w:p>
        </w:tc>
      </w:tr>
      <w:tr w:rsidR="003A64BC" w:rsidRPr="002E342A" w:rsidTr="00E91FA3">
        <w:trPr>
          <w:trHeight w:val="439"/>
        </w:trPr>
        <w:tc>
          <w:tcPr>
            <w:tcW w:w="1843" w:type="dxa"/>
            <w:vMerge/>
            <w:vAlign w:val="center"/>
          </w:tcPr>
          <w:p w:rsidR="003A64BC" w:rsidRPr="002E342A" w:rsidRDefault="003A64BC" w:rsidP="00A309F5">
            <w:pPr>
              <w:tabs>
                <w:tab w:val="left" w:pos="960"/>
              </w:tabs>
              <w:spacing w:after="0"/>
              <w:jc w:val="center"/>
              <w:rPr>
                <w:rFonts w:ascii="Times New Roman" w:hAnsi="Times New Roman" w:cs="Times New Roman"/>
                <w:sz w:val="28"/>
                <w:szCs w:val="28"/>
              </w:rPr>
            </w:pPr>
          </w:p>
        </w:tc>
        <w:tc>
          <w:tcPr>
            <w:tcW w:w="1843" w:type="dxa"/>
            <w:vAlign w:val="center"/>
          </w:tcPr>
          <w:p w:rsidR="003A64BC" w:rsidRPr="002E342A" w:rsidRDefault="003A64BC" w:rsidP="00A309F5">
            <w:pPr>
              <w:tabs>
                <w:tab w:val="left" w:pos="960"/>
              </w:tabs>
              <w:spacing w:after="0"/>
              <w:jc w:val="center"/>
              <w:rPr>
                <w:rFonts w:ascii="Times New Roman" w:hAnsi="Times New Roman" w:cs="Times New Roman"/>
                <w:sz w:val="28"/>
                <w:szCs w:val="28"/>
              </w:rPr>
            </w:pPr>
            <w:r w:rsidRPr="002E342A">
              <w:rPr>
                <w:rFonts w:ascii="Times New Roman" w:hAnsi="Times New Roman" w:cs="Times New Roman"/>
                <w:sz w:val="28"/>
                <w:szCs w:val="28"/>
              </w:rPr>
              <w:t>Денна форма</w:t>
            </w:r>
          </w:p>
        </w:tc>
        <w:tc>
          <w:tcPr>
            <w:tcW w:w="1984" w:type="dxa"/>
            <w:vAlign w:val="center"/>
          </w:tcPr>
          <w:p w:rsidR="003A64BC" w:rsidRPr="002E342A" w:rsidRDefault="003A64BC" w:rsidP="00A309F5">
            <w:pPr>
              <w:tabs>
                <w:tab w:val="left" w:pos="960"/>
              </w:tabs>
              <w:spacing w:after="0"/>
              <w:jc w:val="center"/>
              <w:rPr>
                <w:rFonts w:ascii="Times New Roman" w:hAnsi="Times New Roman" w:cs="Times New Roman"/>
                <w:sz w:val="28"/>
                <w:szCs w:val="28"/>
              </w:rPr>
            </w:pPr>
            <w:r w:rsidRPr="002E342A">
              <w:rPr>
                <w:rFonts w:ascii="Times New Roman" w:hAnsi="Times New Roman" w:cs="Times New Roman"/>
                <w:sz w:val="28"/>
                <w:szCs w:val="28"/>
              </w:rPr>
              <w:t>Заочна форма</w:t>
            </w:r>
          </w:p>
        </w:tc>
        <w:tc>
          <w:tcPr>
            <w:tcW w:w="1843" w:type="dxa"/>
            <w:vAlign w:val="center"/>
          </w:tcPr>
          <w:p w:rsidR="003A64BC" w:rsidRPr="002E342A" w:rsidRDefault="003A64BC" w:rsidP="00A309F5">
            <w:pPr>
              <w:tabs>
                <w:tab w:val="left" w:pos="960"/>
              </w:tabs>
              <w:spacing w:after="0"/>
              <w:jc w:val="center"/>
              <w:rPr>
                <w:rFonts w:ascii="Times New Roman" w:hAnsi="Times New Roman" w:cs="Times New Roman"/>
                <w:sz w:val="28"/>
                <w:szCs w:val="28"/>
              </w:rPr>
            </w:pPr>
            <w:r w:rsidRPr="002E342A">
              <w:rPr>
                <w:rFonts w:ascii="Times New Roman" w:hAnsi="Times New Roman" w:cs="Times New Roman"/>
                <w:sz w:val="28"/>
                <w:szCs w:val="28"/>
              </w:rPr>
              <w:t>Денна форма</w:t>
            </w:r>
          </w:p>
        </w:tc>
        <w:tc>
          <w:tcPr>
            <w:tcW w:w="1985" w:type="dxa"/>
            <w:vAlign w:val="center"/>
          </w:tcPr>
          <w:p w:rsidR="003A64BC" w:rsidRPr="002E342A" w:rsidRDefault="003A64BC" w:rsidP="00A309F5">
            <w:pPr>
              <w:tabs>
                <w:tab w:val="left" w:pos="960"/>
              </w:tabs>
              <w:spacing w:after="0"/>
              <w:jc w:val="center"/>
              <w:rPr>
                <w:rFonts w:ascii="Times New Roman" w:hAnsi="Times New Roman" w:cs="Times New Roman"/>
                <w:sz w:val="28"/>
                <w:szCs w:val="28"/>
              </w:rPr>
            </w:pPr>
            <w:r w:rsidRPr="002E342A">
              <w:rPr>
                <w:rFonts w:ascii="Times New Roman" w:hAnsi="Times New Roman" w:cs="Times New Roman"/>
                <w:sz w:val="28"/>
                <w:szCs w:val="28"/>
              </w:rPr>
              <w:t>Заочна форма</w:t>
            </w:r>
          </w:p>
        </w:tc>
      </w:tr>
      <w:tr w:rsidR="003A64BC" w:rsidRPr="002E342A" w:rsidTr="003A64BC">
        <w:tc>
          <w:tcPr>
            <w:tcW w:w="1843" w:type="dxa"/>
            <w:vAlign w:val="center"/>
          </w:tcPr>
          <w:p w:rsidR="003A64BC" w:rsidRPr="002E342A" w:rsidRDefault="003A64BC" w:rsidP="00A309F5">
            <w:pPr>
              <w:tabs>
                <w:tab w:val="left" w:pos="960"/>
              </w:tabs>
              <w:spacing w:after="0"/>
              <w:jc w:val="center"/>
              <w:rPr>
                <w:rFonts w:ascii="Times New Roman" w:hAnsi="Times New Roman" w:cs="Times New Roman"/>
                <w:sz w:val="28"/>
                <w:szCs w:val="28"/>
              </w:rPr>
            </w:pPr>
            <w:r w:rsidRPr="002E342A">
              <w:rPr>
                <w:rFonts w:ascii="Times New Roman" w:hAnsi="Times New Roman" w:cs="Times New Roman"/>
                <w:sz w:val="28"/>
                <w:szCs w:val="28"/>
              </w:rPr>
              <w:t>1-й рівень</w:t>
            </w:r>
          </w:p>
        </w:tc>
        <w:tc>
          <w:tcPr>
            <w:tcW w:w="1843" w:type="dxa"/>
            <w:vAlign w:val="center"/>
          </w:tcPr>
          <w:p w:rsidR="003A64BC" w:rsidRPr="002E342A" w:rsidRDefault="003A64BC" w:rsidP="00A309F5">
            <w:pPr>
              <w:tabs>
                <w:tab w:val="left" w:pos="960"/>
              </w:tabs>
              <w:spacing w:after="0"/>
              <w:jc w:val="center"/>
              <w:rPr>
                <w:rFonts w:ascii="Times New Roman" w:hAnsi="Times New Roman" w:cs="Times New Roman"/>
                <w:sz w:val="28"/>
                <w:szCs w:val="28"/>
              </w:rPr>
            </w:pPr>
            <w:r w:rsidRPr="002E342A">
              <w:rPr>
                <w:rFonts w:ascii="Times New Roman" w:hAnsi="Times New Roman" w:cs="Times New Roman"/>
                <w:sz w:val="28"/>
                <w:szCs w:val="28"/>
              </w:rPr>
              <w:t>3-4 рр. (180-240)</w:t>
            </w:r>
          </w:p>
        </w:tc>
        <w:tc>
          <w:tcPr>
            <w:tcW w:w="1984" w:type="dxa"/>
            <w:vAlign w:val="center"/>
          </w:tcPr>
          <w:p w:rsidR="003A64BC" w:rsidRPr="002E342A" w:rsidRDefault="003A64BC" w:rsidP="00A309F5">
            <w:pPr>
              <w:tabs>
                <w:tab w:val="left" w:pos="960"/>
              </w:tabs>
              <w:spacing w:after="0"/>
              <w:jc w:val="center"/>
              <w:rPr>
                <w:rFonts w:ascii="Times New Roman" w:hAnsi="Times New Roman" w:cs="Times New Roman"/>
                <w:sz w:val="28"/>
                <w:szCs w:val="28"/>
              </w:rPr>
            </w:pPr>
            <w:r w:rsidRPr="002E342A">
              <w:rPr>
                <w:rFonts w:ascii="Times New Roman" w:hAnsi="Times New Roman" w:cs="Times New Roman"/>
                <w:sz w:val="28"/>
                <w:szCs w:val="28"/>
              </w:rPr>
              <w:t>3-4 рр. (180-240)</w:t>
            </w:r>
          </w:p>
        </w:tc>
        <w:tc>
          <w:tcPr>
            <w:tcW w:w="1843" w:type="dxa"/>
            <w:vAlign w:val="center"/>
          </w:tcPr>
          <w:p w:rsidR="003A64BC" w:rsidRPr="002E342A" w:rsidRDefault="003A64BC" w:rsidP="00A309F5">
            <w:pPr>
              <w:tabs>
                <w:tab w:val="left" w:pos="960"/>
              </w:tabs>
              <w:spacing w:after="0"/>
              <w:jc w:val="center"/>
              <w:rPr>
                <w:rFonts w:ascii="Times New Roman" w:hAnsi="Times New Roman" w:cs="Times New Roman"/>
                <w:sz w:val="28"/>
                <w:szCs w:val="28"/>
              </w:rPr>
            </w:pPr>
            <w:r w:rsidRPr="002E342A">
              <w:rPr>
                <w:rFonts w:ascii="Times New Roman" w:hAnsi="Times New Roman" w:cs="Times New Roman"/>
                <w:sz w:val="28"/>
                <w:szCs w:val="28"/>
              </w:rPr>
              <w:t>3-4 рр. (не менше 180)</w:t>
            </w:r>
          </w:p>
        </w:tc>
        <w:tc>
          <w:tcPr>
            <w:tcW w:w="1985" w:type="dxa"/>
            <w:vAlign w:val="center"/>
          </w:tcPr>
          <w:p w:rsidR="003A64BC" w:rsidRPr="002E342A" w:rsidRDefault="003A64BC" w:rsidP="00A309F5">
            <w:pPr>
              <w:tabs>
                <w:tab w:val="left" w:pos="960"/>
              </w:tabs>
              <w:spacing w:after="0"/>
              <w:jc w:val="center"/>
              <w:rPr>
                <w:rFonts w:ascii="Times New Roman" w:hAnsi="Times New Roman" w:cs="Times New Roman"/>
                <w:sz w:val="28"/>
                <w:szCs w:val="28"/>
              </w:rPr>
            </w:pPr>
            <w:r w:rsidRPr="002E342A">
              <w:rPr>
                <w:rFonts w:ascii="Times New Roman" w:hAnsi="Times New Roman" w:cs="Times New Roman"/>
                <w:sz w:val="28"/>
                <w:szCs w:val="28"/>
              </w:rPr>
              <w:t>3-5 рр. (не менше 180)</w:t>
            </w:r>
          </w:p>
        </w:tc>
      </w:tr>
      <w:tr w:rsidR="003A64BC" w:rsidRPr="002E342A" w:rsidTr="003A64BC">
        <w:tc>
          <w:tcPr>
            <w:tcW w:w="1843" w:type="dxa"/>
            <w:vAlign w:val="center"/>
          </w:tcPr>
          <w:p w:rsidR="003A64BC" w:rsidRPr="002E342A" w:rsidRDefault="003A64BC" w:rsidP="00A309F5">
            <w:pPr>
              <w:tabs>
                <w:tab w:val="left" w:pos="960"/>
              </w:tabs>
              <w:spacing w:after="0"/>
              <w:jc w:val="center"/>
              <w:rPr>
                <w:rFonts w:ascii="Times New Roman" w:hAnsi="Times New Roman" w:cs="Times New Roman"/>
                <w:sz w:val="28"/>
                <w:szCs w:val="28"/>
              </w:rPr>
            </w:pPr>
            <w:r w:rsidRPr="002E342A">
              <w:rPr>
                <w:rFonts w:ascii="Times New Roman" w:hAnsi="Times New Roman" w:cs="Times New Roman"/>
                <w:sz w:val="28"/>
                <w:szCs w:val="28"/>
              </w:rPr>
              <w:t>2-й рівень</w:t>
            </w:r>
          </w:p>
        </w:tc>
        <w:tc>
          <w:tcPr>
            <w:tcW w:w="1843" w:type="dxa"/>
            <w:vAlign w:val="center"/>
          </w:tcPr>
          <w:p w:rsidR="003A64BC" w:rsidRPr="002E342A" w:rsidRDefault="003A64BC" w:rsidP="00A309F5">
            <w:pPr>
              <w:tabs>
                <w:tab w:val="left" w:pos="960"/>
              </w:tabs>
              <w:spacing w:after="0"/>
              <w:jc w:val="center"/>
              <w:rPr>
                <w:rFonts w:ascii="Times New Roman" w:hAnsi="Times New Roman" w:cs="Times New Roman"/>
                <w:sz w:val="28"/>
                <w:szCs w:val="28"/>
              </w:rPr>
            </w:pPr>
            <w:r w:rsidRPr="002E342A">
              <w:rPr>
                <w:rFonts w:ascii="Times New Roman" w:hAnsi="Times New Roman" w:cs="Times New Roman"/>
                <w:sz w:val="28"/>
                <w:szCs w:val="28"/>
              </w:rPr>
              <w:t>1-3 рр. (60-180)</w:t>
            </w:r>
          </w:p>
        </w:tc>
        <w:tc>
          <w:tcPr>
            <w:tcW w:w="1984" w:type="dxa"/>
            <w:vAlign w:val="center"/>
          </w:tcPr>
          <w:p w:rsidR="003A64BC" w:rsidRPr="002E342A" w:rsidRDefault="003A64BC" w:rsidP="00A309F5">
            <w:pPr>
              <w:tabs>
                <w:tab w:val="left" w:pos="960"/>
              </w:tabs>
              <w:spacing w:after="0"/>
              <w:jc w:val="center"/>
              <w:rPr>
                <w:rFonts w:ascii="Times New Roman" w:hAnsi="Times New Roman" w:cs="Times New Roman"/>
                <w:sz w:val="28"/>
                <w:szCs w:val="28"/>
              </w:rPr>
            </w:pPr>
            <w:r w:rsidRPr="002E342A">
              <w:rPr>
                <w:rFonts w:ascii="Times New Roman" w:hAnsi="Times New Roman" w:cs="Times New Roman"/>
                <w:sz w:val="28"/>
                <w:szCs w:val="28"/>
              </w:rPr>
              <w:t>1-3 рр. (60-180)</w:t>
            </w:r>
          </w:p>
        </w:tc>
        <w:tc>
          <w:tcPr>
            <w:tcW w:w="1843" w:type="dxa"/>
            <w:vAlign w:val="center"/>
          </w:tcPr>
          <w:p w:rsidR="003A64BC" w:rsidRPr="002E342A" w:rsidRDefault="003A64BC" w:rsidP="00A309F5">
            <w:pPr>
              <w:tabs>
                <w:tab w:val="left" w:pos="960"/>
              </w:tabs>
              <w:spacing w:after="0"/>
              <w:jc w:val="center"/>
              <w:rPr>
                <w:rFonts w:ascii="Times New Roman" w:hAnsi="Times New Roman" w:cs="Times New Roman"/>
                <w:sz w:val="28"/>
                <w:szCs w:val="28"/>
              </w:rPr>
            </w:pPr>
            <w:r w:rsidRPr="002E342A">
              <w:rPr>
                <w:rFonts w:ascii="Times New Roman" w:hAnsi="Times New Roman" w:cs="Times New Roman"/>
                <w:sz w:val="28"/>
                <w:szCs w:val="28"/>
              </w:rPr>
              <w:t>1-3 рр. (не менше 60)</w:t>
            </w:r>
          </w:p>
        </w:tc>
        <w:tc>
          <w:tcPr>
            <w:tcW w:w="1985" w:type="dxa"/>
            <w:vAlign w:val="center"/>
          </w:tcPr>
          <w:p w:rsidR="003A64BC" w:rsidRPr="002E342A" w:rsidRDefault="003A64BC" w:rsidP="00A309F5">
            <w:pPr>
              <w:tabs>
                <w:tab w:val="left" w:pos="960"/>
              </w:tabs>
              <w:spacing w:after="0"/>
              <w:jc w:val="center"/>
              <w:rPr>
                <w:rFonts w:ascii="Times New Roman" w:hAnsi="Times New Roman" w:cs="Times New Roman"/>
                <w:sz w:val="28"/>
                <w:szCs w:val="28"/>
              </w:rPr>
            </w:pPr>
            <w:r w:rsidRPr="002E342A">
              <w:rPr>
                <w:rFonts w:ascii="Times New Roman" w:hAnsi="Times New Roman" w:cs="Times New Roman"/>
                <w:sz w:val="28"/>
                <w:szCs w:val="28"/>
              </w:rPr>
              <w:t>2-4 рр. (не менше 60)</w:t>
            </w:r>
          </w:p>
        </w:tc>
      </w:tr>
      <w:tr w:rsidR="003A64BC" w:rsidRPr="002E342A" w:rsidTr="003A64BC">
        <w:tc>
          <w:tcPr>
            <w:tcW w:w="1843" w:type="dxa"/>
            <w:vAlign w:val="center"/>
          </w:tcPr>
          <w:p w:rsidR="003A64BC" w:rsidRPr="002E342A" w:rsidRDefault="003A64BC" w:rsidP="00A309F5">
            <w:pPr>
              <w:tabs>
                <w:tab w:val="left" w:pos="960"/>
              </w:tabs>
              <w:spacing w:after="0"/>
              <w:jc w:val="center"/>
              <w:rPr>
                <w:rFonts w:ascii="Times New Roman" w:hAnsi="Times New Roman" w:cs="Times New Roman"/>
                <w:sz w:val="28"/>
                <w:szCs w:val="28"/>
              </w:rPr>
            </w:pPr>
            <w:r w:rsidRPr="002E342A">
              <w:rPr>
                <w:rFonts w:ascii="Times New Roman" w:hAnsi="Times New Roman" w:cs="Times New Roman"/>
                <w:sz w:val="28"/>
                <w:szCs w:val="28"/>
              </w:rPr>
              <w:t>3-й рівень</w:t>
            </w:r>
          </w:p>
        </w:tc>
        <w:tc>
          <w:tcPr>
            <w:tcW w:w="1843" w:type="dxa"/>
            <w:vAlign w:val="center"/>
          </w:tcPr>
          <w:p w:rsidR="003A64BC" w:rsidRPr="002E342A" w:rsidRDefault="003A64BC" w:rsidP="00A309F5">
            <w:pPr>
              <w:tabs>
                <w:tab w:val="left" w:pos="960"/>
              </w:tabs>
              <w:spacing w:after="0"/>
              <w:jc w:val="center"/>
              <w:rPr>
                <w:rFonts w:ascii="Times New Roman" w:hAnsi="Times New Roman" w:cs="Times New Roman"/>
                <w:sz w:val="28"/>
                <w:szCs w:val="28"/>
              </w:rPr>
            </w:pPr>
            <w:r w:rsidRPr="002E342A">
              <w:rPr>
                <w:rFonts w:ascii="Times New Roman" w:hAnsi="Times New Roman" w:cs="Times New Roman"/>
                <w:sz w:val="28"/>
                <w:szCs w:val="28"/>
              </w:rPr>
              <w:t>2-4 рр.</w:t>
            </w:r>
          </w:p>
        </w:tc>
        <w:tc>
          <w:tcPr>
            <w:tcW w:w="1984" w:type="dxa"/>
            <w:vAlign w:val="center"/>
          </w:tcPr>
          <w:p w:rsidR="003A64BC" w:rsidRPr="002E342A" w:rsidRDefault="003A64BC" w:rsidP="00A309F5">
            <w:pPr>
              <w:tabs>
                <w:tab w:val="left" w:pos="960"/>
              </w:tabs>
              <w:spacing w:after="0"/>
              <w:jc w:val="center"/>
              <w:rPr>
                <w:rFonts w:ascii="Times New Roman" w:hAnsi="Times New Roman" w:cs="Times New Roman"/>
                <w:sz w:val="28"/>
                <w:szCs w:val="28"/>
              </w:rPr>
            </w:pPr>
            <w:r w:rsidRPr="002E342A">
              <w:rPr>
                <w:rFonts w:ascii="Times New Roman" w:hAnsi="Times New Roman" w:cs="Times New Roman"/>
                <w:sz w:val="28"/>
                <w:szCs w:val="28"/>
              </w:rPr>
              <w:t>не більше 5 р.</w:t>
            </w:r>
          </w:p>
        </w:tc>
        <w:tc>
          <w:tcPr>
            <w:tcW w:w="1843" w:type="dxa"/>
            <w:vAlign w:val="center"/>
          </w:tcPr>
          <w:p w:rsidR="003A64BC" w:rsidRPr="002E342A" w:rsidRDefault="003A64BC" w:rsidP="00A309F5">
            <w:pPr>
              <w:tabs>
                <w:tab w:val="left" w:pos="960"/>
              </w:tabs>
              <w:spacing w:after="0"/>
              <w:jc w:val="center"/>
              <w:rPr>
                <w:rFonts w:ascii="Times New Roman" w:hAnsi="Times New Roman" w:cs="Times New Roman"/>
                <w:sz w:val="28"/>
                <w:szCs w:val="28"/>
              </w:rPr>
            </w:pPr>
            <w:r w:rsidRPr="002E342A">
              <w:rPr>
                <w:rFonts w:ascii="Times New Roman" w:hAnsi="Times New Roman" w:cs="Times New Roman"/>
                <w:sz w:val="28"/>
                <w:szCs w:val="28"/>
              </w:rPr>
              <w:t>3-4 рр. (180-240)</w:t>
            </w:r>
          </w:p>
        </w:tc>
        <w:tc>
          <w:tcPr>
            <w:tcW w:w="1985" w:type="dxa"/>
            <w:vAlign w:val="center"/>
          </w:tcPr>
          <w:p w:rsidR="003A64BC" w:rsidRPr="002E342A" w:rsidRDefault="003A64BC" w:rsidP="00A309F5">
            <w:pPr>
              <w:tabs>
                <w:tab w:val="left" w:pos="960"/>
              </w:tabs>
              <w:spacing w:after="0"/>
              <w:jc w:val="center"/>
              <w:rPr>
                <w:rFonts w:ascii="Times New Roman" w:hAnsi="Times New Roman" w:cs="Times New Roman"/>
                <w:sz w:val="28"/>
                <w:szCs w:val="28"/>
              </w:rPr>
            </w:pPr>
            <w:r w:rsidRPr="002E342A">
              <w:rPr>
                <w:rFonts w:ascii="Times New Roman" w:hAnsi="Times New Roman" w:cs="Times New Roman"/>
                <w:sz w:val="28"/>
                <w:szCs w:val="28"/>
              </w:rPr>
              <w:t>4-5 рр. (180-240)</w:t>
            </w:r>
          </w:p>
        </w:tc>
      </w:tr>
    </w:tbl>
    <w:p w:rsidR="003A64BC" w:rsidRPr="002E342A" w:rsidRDefault="003A64BC" w:rsidP="00E91FA3">
      <w:pPr>
        <w:tabs>
          <w:tab w:val="left" w:pos="960"/>
        </w:tabs>
        <w:spacing w:before="120" w:after="0" w:line="24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Джерело: [263, c. 5-6].</w:t>
      </w:r>
    </w:p>
    <w:p w:rsidR="003A64BC" w:rsidRPr="002E342A" w:rsidRDefault="003A64BC" w:rsidP="00E91FA3">
      <w:pPr>
        <w:tabs>
          <w:tab w:val="left" w:pos="960"/>
        </w:tabs>
        <w:spacing w:before="120" w:after="0" w:line="360" w:lineRule="auto"/>
        <w:ind w:firstLine="720"/>
        <w:jc w:val="both"/>
        <w:rPr>
          <w:rFonts w:ascii="Times New Roman" w:hAnsi="Times New Roman" w:cs="Times New Roman"/>
          <w:sz w:val="28"/>
          <w:szCs w:val="28"/>
        </w:rPr>
      </w:pPr>
    </w:p>
    <w:p w:rsidR="003A64BC" w:rsidRPr="002E342A" w:rsidRDefault="003A64BC" w:rsidP="00A309F5">
      <w:pPr>
        <w:tabs>
          <w:tab w:val="left" w:pos="960"/>
        </w:tabs>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Навчання на 2-му (магістерському) рівні вищої освіти може тривати від 1 до 3 академічних років (за заочною формою 2-4 роки) з мінімально допустимим обсягом у 60 кредитів. Докторантське навчання за денною формою може тривати 3 або 4 роки, впродовж яких студенти повинні отримати не менше 180 або 240 кредитів відповідно. Заочна форма докторантських програм передбачає 4 або 5 років навчання (180 або 240 кредитів відповідно) [325, c. 3550-3551].</w:t>
      </w:r>
    </w:p>
    <w:p w:rsidR="003A64BC" w:rsidRPr="002E342A" w:rsidRDefault="003A64BC" w:rsidP="00A309F5">
      <w:pPr>
        <w:tabs>
          <w:tab w:val="left" w:pos="960"/>
        </w:tabs>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До 31.12.2012 р. заочна форма навчання визначалася такою, що базується переважно на самостійній роботі студентів і консультаціях. З 1.01.2013 р. встановлена вимога, щоб нові навчальні програми денної і заочної форми, виходячи з їх змісту та обсягу, по-суті, були ідентичними, але студенти заочної форми повинні мати більше часу для їх опанування (тобто меншу завантаженість впродовж навчального року) [263, c. 5].</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Відповідно до § 4 Постанови </w:t>
      </w:r>
      <w:r w:rsidR="00E16D57" w:rsidRPr="002E342A">
        <w:rPr>
          <w:rFonts w:ascii="Times New Roman" w:hAnsi="Times New Roman" w:cs="Times New Roman"/>
          <w:sz w:val="28"/>
          <w:szCs w:val="28"/>
        </w:rPr>
        <w:t xml:space="preserve">МОНДССР </w:t>
      </w:r>
      <w:r w:rsidRPr="002E342A">
        <w:rPr>
          <w:rFonts w:ascii="Times New Roman" w:hAnsi="Times New Roman" w:cs="Times New Roman"/>
          <w:sz w:val="28"/>
          <w:szCs w:val="28"/>
        </w:rPr>
        <w:t xml:space="preserve">«Про кредитну систему навчання» [302] до залікових кредитів зараховуються не тільки кредити, здобуті студентом за спеціальністю на основному факультеті, але й кредити отримані в рамках навчання на інших факультетах, в інших університетах СР і навіть за кордоном, що робить процес навчання для словацьких студентів більш індивідуалізованим, мобільним і гнучким. </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На педагогічних факультетах створені посади координаторів </w:t>
      </w:r>
      <w:r w:rsidRPr="002E342A">
        <w:rPr>
          <w:rFonts w:ascii="Times New Roman" w:hAnsi="Times New Roman" w:cs="Times New Roman"/>
          <w:sz w:val="28"/>
          <w:szCs w:val="28"/>
          <w:bdr w:val="none" w:sz="0" w:space="0" w:color="auto" w:frame="1"/>
        </w:rPr>
        <w:t>ЄКТС</w:t>
      </w:r>
      <w:r w:rsidRPr="002E342A">
        <w:rPr>
          <w:rFonts w:ascii="Times New Roman" w:hAnsi="Times New Roman" w:cs="Times New Roman"/>
          <w:sz w:val="28"/>
          <w:szCs w:val="28"/>
        </w:rPr>
        <w:t>, які відповідають за впровадження та функціонування кредитної системи, в т.ч. і в аспекті академічної мобільності.</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Відповідно до регулятивних норм для підвищення проінформованості громадськості про можливості навчання за акредитованими спеціальностями, словацькі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з 2003 р. зобов’язані опубліковувати відповідну інформацію за визначеною структурою на словацькій та англійській мовах [234, c. 29].</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Адаптація до вимог Болонської системи призвела до структурної перебудови програм підготовки фахівців педагогічного профілю. Базовим методичним принципом побудови навчальних планів і програм у системі університетської педагогічної освіти СР є модульний принцип, який орієнтований на індивідуалізацію навчання, оволодіння науковими знаннями і вміннями в проектуванні професійної діяльності, на послідовність і неперервність здобуття фаху вчителя. Модульні схеми навчальних програм з підготовки вчителів не регламентуються на центральному рівні, тому навчальні програми і плани словацьких університетів передбачають різні комбінації предметно-фахових, фахово-дидактичних, психолого-педагогічних, педагогічно-практичних, соціально-наукових складових у залежності від рівня і спеціалізації [307, c. 121-123]. Запровадження кредитно-модульної організації навчального процесу створило основи для індивідуалізації та гнучкості вищої освіти.</w:t>
      </w:r>
    </w:p>
    <w:p w:rsidR="003A64BC" w:rsidRPr="002E342A" w:rsidRDefault="003A64BC" w:rsidP="00A309F5">
      <w:pPr>
        <w:spacing w:after="0" w:line="360" w:lineRule="auto"/>
        <w:ind w:firstLine="720"/>
        <w:jc w:val="both"/>
        <w:rPr>
          <w:rStyle w:val="longtext"/>
          <w:rFonts w:ascii="Times New Roman" w:hAnsi="Times New Roman" w:cs="Times New Roman"/>
          <w:sz w:val="28"/>
          <w:szCs w:val="28"/>
        </w:rPr>
      </w:pPr>
      <w:r w:rsidRPr="002E342A">
        <w:rPr>
          <w:rStyle w:val="longtext"/>
          <w:rFonts w:ascii="Times New Roman" w:hAnsi="Times New Roman" w:cs="Times New Roman"/>
          <w:sz w:val="28"/>
          <w:szCs w:val="28"/>
        </w:rPr>
        <w:t xml:space="preserve">Відповідно до </w:t>
      </w:r>
      <w:r w:rsidRPr="002E342A">
        <w:rPr>
          <w:rFonts w:ascii="Times New Roman" w:hAnsi="Times New Roman" w:cs="Times New Roman"/>
          <w:sz w:val="28"/>
          <w:szCs w:val="28"/>
        </w:rPr>
        <w:t xml:space="preserve">§ 3 Постанови «Про кредитну систему навчання» </w:t>
      </w:r>
      <w:r w:rsidR="00E16D57" w:rsidRPr="002E342A">
        <w:rPr>
          <w:rFonts w:ascii="Times New Roman" w:hAnsi="Times New Roman" w:cs="Times New Roman"/>
          <w:sz w:val="28"/>
          <w:szCs w:val="28"/>
        </w:rPr>
        <w:t>[302] навчальні програми містять</w:t>
      </w:r>
      <w:r w:rsidRPr="002E342A">
        <w:rPr>
          <w:rFonts w:ascii="Times New Roman" w:hAnsi="Times New Roman" w:cs="Times New Roman"/>
          <w:sz w:val="28"/>
          <w:szCs w:val="28"/>
        </w:rPr>
        <w:t xml:space="preserve"> три категорії предметів:</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а) обов’язкові предмети (слов. </w:t>
      </w:r>
      <w:r w:rsidRPr="002E342A">
        <w:rPr>
          <w:rStyle w:val="aa"/>
          <w:rFonts w:ascii="Times New Roman" w:hAnsi="Times New Roman" w:cs="Times New Roman"/>
          <w:b w:val="0"/>
          <w:sz w:val="28"/>
          <w:szCs w:val="28"/>
        </w:rPr>
        <w:t>povinné</w:t>
      </w:r>
      <w:r w:rsidRPr="002E342A">
        <w:rPr>
          <w:rStyle w:val="apple-converted-space"/>
          <w:rFonts w:ascii="Times New Roman" w:hAnsi="Times New Roman" w:cs="Times New Roman"/>
          <w:sz w:val="28"/>
          <w:szCs w:val="28"/>
        </w:rPr>
        <w:t> </w:t>
      </w:r>
      <w:r w:rsidRPr="002E342A">
        <w:rPr>
          <w:rFonts w:ascii="Times New Roman" w:hAnsi="Times New Roman" w:cs="Times New Roman"/>
          <w:sz w:val="28"/>
          <w:szCs w:val="28"/>
        </w:rPr>
        <w:t>), які обов’язково повинен засвоїти студент і отримати залікові кредити для завершення навчання на відповідному етапі конкретної педагогічної спеціальності/програми;</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б) спеціалізовані вибіркові дисципліни (слов. </w:t>
      </w:r>
      <w:r w:rsidRPr="002E342A">
        <w:rPr>
          <w:rStyle w:val="aa"/>
          <w:rFonts w:ascii="Times New Roman" w:hAnsi="Times New Roman" w:cs="Times New Roman"/>
          <w:b w:val="0"/>
          <w:sz w:val="28"/>
          <w:szCs w:val="28"/>
        </w:rPr>
        <w:t>povinne voliteľné</w:t>
      </w:r>
      <w:r w:rsidRPr="002E342A">
        <w:rPr>
          <w:rStyle w:val="apple-converted-space"/>
          <w:rFonts w:ascii="Times New Roman" w:hAnsi="Times New Roman" w:cs="Times New Roman"/>
          <w:sz w:val="28"/>
          <w:szCs w:val="28"/>
        </w:rPr>
        <w:t> </w:t>
      </w:r>
      <w:r w:rsidRPr="002E342A">
        <w:rPr>
          <w:rFonts w:ascii="Times New Roman" w:hAnsi="Times New Roman" w:cs="Times New Roman"/>
          <w:sz w:val="28"/>
          <w:szCs w:val="28"/>
        </w:rPr>
        <w:t>), які студент обирає з відповідної пропозиції конкретної навчальної спеціальності (при цьому, береться до уваги їх кількість, структура, спеціалізація);</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в) вибіркові або рекомендовані вибіркові дисципліни (слов. odporúčané výberové) – інші дисципліни, які студент може вивчати і здобути залікові кредити, вільно обравши з університетської пропозиції навчальних предметів</w:t>
      </w:r>
      <w:r w:rsidR="00862752" w:rsidRPr="002E342A">
        <w:rPr>
          <w:rFonts w:ascii="Times New Roman" w:hAnsi="Times New Roman" w:cs="Times New Roman"/>
          <w:sz w:val="28"/>
          <w:szCs w:val="28"/>
        </w:rPr>
        <w:t xml:space="preserve"> [44, c.19]</w:t>
      </w:r>
      <w:r w:rsidRPr="002E342A">
        <w:rPr>
          <w:rFonts w:ascii="Times New Roman" w:hAnsi="Times New Roman" w:cs="Times New Roman"/>
          <w:sz w:val="28"/>
          <w:szCs w:val="28"/>
        </w:rPr>
        <w:t xml:space="preserve">. </w:t>
      </w:r>
    </w:p>
    <w:p w:rsidR="003A64BC" w:rsidRPr="002E342A" w:rsidRDefault="003A64BC" w:rsidP="00A309F5">
      <w:pPr>
        <w:spacing w:after="0" w:line="360" w:lineRule="auto"/>
        <w:ind w:firstLine="720"/>
        <w:jc w:val="both"/>
        <w:rPr>
          <w:rStyle w:val="longtext"/>
          <w:rFonts w:ascii="Times New Roman" w:hAnsi="Times New Roman" w:cs="Times New Roman"/>
          <w:sz w:val="28"/>
          <w:szCs w:val="28"/>
        </w:rPr>
      </w:pPr>
      <w:r w:rsidRPr="002E342A">
        <w:rPr>
          <w:rFonts w:ascii="Times New Roman" w:hAnsi="Times New Roman" w:cs="Times New Roman"/>
          <w:sz w:val="28"/>
          <w:szCs w:val="28"/>
        </w:rPr>
        <w:t>У випадку, якщо студент отримує достатню кількість кредитів за обов’язкові та спеціалізовані вибіркові курси, вибіркові дисципліни він може не вивчати. Якщо впродовж навчання студенту двічі не вдається здобути залікові кредити з визначеної дисципліни, яка належить до обов’язкових чи спеціалізованих вибіркових дисциплін, то він може бути відрахований (§ 5 Постанови «Про кредитну систему навчання» [302] ).</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Style w:val="longtext"/>
          <w:rFonts w:ascii="Times New Roman" w:hAnsi="Times New Roman" w:cs="Times New Roman"/>
          <w:sz w:val="28"/>
          <w:szCs w:val="28"/>
        </w:rPr>
        <w:t xml:space="preserve">Цей розподіл навчальних дисциплін спочатку неоднозначно сприймався у педагогічному середовищі через суб’єктивні побоювання викладачів, їх небажання відмовлятися від обов'язкових предметів і залежати від вибору студента. Але </w:t>
      </w:r>
      <w:r w:rsidRPr="002E342A">
        <w:rPr>
          <w:rFonts w:ascii="Times New Roman" w:hAnsi="Times New Roman" w:cs="Times New Roman"/>
          <w:sz w:val="28"/>
          <w:szCs w:val="28"/>
        </w:rPr>
        <w:t xml:space="preserve">кредитна система довела свою ефективність у навчальному процесі, оскільки створила умови для гнучкості вищої освіти, розширила можливості для мобільності студентів і професійної самореалізації випускників </w:t>
      </w:r>
      <w:r w:rsidR="00C60B9E" w:rsidRPr="002E342A">
        <w:rPr>
          <w:rFonts w:ascii="Times New Roman" w:hAnsi="Times New Roman" w:cs="Times New Roman"/>
          <w:sz w:val="28"/>
          <w:szCs w:val="28"/>
        </w:rPr>
        <w:t>вишів</w:t>
      </w:r>
      <w:r w:rsidRPr="002E342A">
        <w:rPr>
          <w:rFonts w:ascii="Times New Roman" w:hAnsi="Times New Roman" w:cs="Times New Roman"/>
          <w:sz w:val="28"/>
          <w:szCs w:val="28"/>
        </w:rPr>
        <w:t xml:space="preserve"> у європейських країнах.</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Впровадження багатоступеневої вищої освіти зумовило перегляд та оновлення навчальних планів і програм підготовки педагогічних кадрів. Одним з ключових завдань впровадження Болонського процесу було узгодження системи навчальних спеціальностей із міжнародними документами та стандартами класифікації. З 2002 р. словацькі експерти, викладачі працювали над оновленням структури та змісту навчальних спеціальностей і програм, в т.ч. педагогічних. У словацьких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впроваджуються «пілотні» навчальні програми нового зразка.</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Серед основних передумов і чинників, що лягли в основу нової системи навчальних спеціальностей, </w:t>
      </w:r>
      <w:r w:rsidRPr="002E342A">
        <w:rPr>
          <w:rFonts w:ascii="Times New Roman" w:hAnsi="Times New Roman" w:cs="Times New Roman"/>
          <w:sz w:val="28"/>
          <w:szCs w:val="28"/>
          <w:shd w:val="clear" w:color="auto" w:fill="FFFFFF"/>
        </w:rPr>
        <w:t>за якими здійснюється підготовка здобувачів</w:t>
      </w:r>
      <w:r w:rsidRPr="002E342A">
        <w:rPr>
          <w:rStyle w:val="apple-converted-space"/>
          <w:rFonts w:ascii="Times New Roman" w:hAnsi="Times New Roman" w:cs="Times New Roman"/>
          <w:sz w:val="28"/>
          <w:szCs w:val="28"/>
          <w:shd w:val="clear" w:color="auto" w:fill="FFFFFF"/>
        </w:rPr>
        <w:t> </w:t>
      </w:r>
      <w:r w:rsidRPr="002E342A">
        <w:rPr>
          <w:rStyle w:val="af1"/>
          <w:rFonts w:ascii="Times New Roman" w:hAnsi="Times New Roman" w:cs="Times New Roman"/>
          <w:bCs/>
          <w:i w:val="0"/>
          <w:iCs w:val="0"/>
          <w:sz w:val="28"/>
          <w:szCs w:val="28"/>
          <w:shd w:val="clear" w:color="auto" w:fill="FFFFFF"/>
        </w:rPr>
        <w:t>вищої освіти</w:t>
      </w:r>
      <w:r w:rsidRPr="002E342A">
        <w:rPr>
          <w:rStyle w:val="af8"/>
          <w:rFonts w:eastAsiaTheme="minorEastAsia"/>
          <w:bCs/>
          <w:iCs/>
          <w:sz w:val="28"/>
          <w:szCs w:val="28"/>
          <w:shd w:val="clear" w:color="auto" w:fill="FFFFFF"/>
        </w:rPr>
        <w:t xml:space="preserve"> </w:t>
      </w:r>
      <w:r w:rsidRPr="002E342A">
        <w:rPr>
          <w:rStyle w:val="af1"/>
          <w:rFonts w:ascii="Times New Roman" w:hAnsi="Times New Roman" w:cs="Times New Roman"/>
          <w:bCs/>
          <w:i w:val="0"/>
          <w:iCs w:val="0"/>
          <w:sz w:val="28"/>
          <w:szCs w:val="28"/>
          <w:shd w:val="clear" w:color="auto" w:fill="FFFFFF"/>
        </w:rPr>
        <w:t>в СР</w:t>
      </w:r>
      <w:r w:rsidRPr="002E342A">
        <w:rPr>
          <w:rFonts w:ascii="Times New Roman" w:hAnsi="Times New Roman" w:cs="Times New Roman"/>
          <w:sz w:val="28"/>
          <w:szCs w:val="28"/>
        </w:rPr>
        <w:t>, Б. Пупала наводить наступні:</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1. Необхідність подолання структурних недоліків колишньої системи навчальних спеціальностей в словацьких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2. Узгодження системи навчальних спеціальностей з міжнародними документами та стандартами класифікації, зокрема з стандартами міжнародної освітньої класифікації </w:t>
      </w:r>
      <w:r w:rsidRPr="002E342A">
        <w:rPr>
          <w:rFonts w:ascii="Times New Roman" w:hAnsi="Times New Roman" w:cs="Times New Roman"/>
          <w:spacing w:val="-6"/>
          <w:sz w:val="28"/>
          <w:szCs w:val="28"/>
        </w:rPr>
        <w:t>ISCED</w:t>
      </w:r>
      <w:r w:rsidRPr="002E342A">
        <w:rPr>
          <w:rFonts w:ascii="Times New Roman" w:hAnsi="Times New Roman" w:cs="Times New Roman"/>
          <w:sz w:val="28"/>
          <w:szCs w:val="28"/>
        </w:rPr>
        <w:t>.</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3. Адаптація навчальних спеціальностей до трьохступеневої моделі вищої освіти Болонського типу (насамперед, поглиблена розробка навчальних програм бакалаврського рівня).</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4. Впровадження кредитної форми здобуття вищої освіти як передумови її доступності та гнучкості.</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5. Забезпечення необхідного рівня стандартизації освіти з окремих навчальних спеціальностей. Ця вимога забезпечується через змістові описи (паспорти) навчальних спеціальностей. Змістові описи у педагогічних спеціальностях створили необхідні мінімальні умови професійної спеціалізації та відповідності стандарту, що особливо важливо для реалізації випускників на ринку праці [241, c. 62-63].</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З метою спеціалізованої підготовки педагогічних кадрів та її міжнародної інтегрованості у 2004-2005 рр. було здійснено оновлення номенклатури педагогічних спеціальностей з урахуванням класифікації міжнародного каталогу ICSED 97 [175] (див. табл. 3.2). </w:t>
      </w:r>
    </w:p>
    <w:p w:rsidR="003A64BC" w:rsidRPr="002E342A" w:rsidRDefault="003A64BC" w:rsidP="00A309F5">
      <w:pPr>
        <w:spacing w:after="0" w:line="360" w:lineRule="auto"/>
        <w:ind w:firstLine="720"/>
        <w:jc w:val="right"/>
        <w:rPr>
          <w:rFonts w:ascii="Times New Roman" w:hAnsi="Times New Roman" w:cs="Times New Roman"/>
          <w:i/>
          <w:sz w:val="28"/>
          <w:szCs w:val="28"/>
        </w:rPr>
      </w:pPr>
      <w:r w:rsidRPr="002E342A">
        <w:rPr>
          <w:rFonts w:ascii="Times New Roman" w:hAnsi="Times New Roman" w:cs="Times New Roman"/>
          <w:i/>
          <w:sz w:val="28"/>
          <w:szCs w:val="28"/>
        </w:rPr>
        <w:t xml:space="preserve">Таблиця 3.2 </w:t>
      </w:r>
    </w:p>
    <w:p w:rsidR="003A64BC" w:rsidRPr="002E342A" w:rsidRDefault="003A64BC" w:rsidP="00A309F5">
      <w:pPr>
        <w:spacing w:after="0" w:line="360" w:lineRule="auto"/>
        <w:ind w:firstLine="720"/>
        <w:jc w:val="center"/>
        <w:rPr>
          <w:rFonts w:ascii="Times New Roman" w:hAnsi="Times New Roman" w:cs="Times New Roman"/>
          <w:b/>
          <w:sz w:val="28"/>
          <w:szCs w:val="28"/>
        </w:rPr>
      </w:pPr>
      <w:r w:rsidRPr="002E342A">
        <w:rPr>
          <w:rFonts w:ascii="Times New Roman" w:hAnsi="Times New Roman" w:cs="Times New Roman"/>
          <w:b/>
          <w:sz w:val="28"/>
          <w:szCs w:val="28"/>
        </w:rPr>
        <w:t>Система педагогічних спеціальностей, визначених МОНДССР (станом на 2016 р.)</w:t>
      </w:r>
      <w:r w:rsidRPr="002E342A">
        <w:rPr>
          <w:rFonts w:ascii="Times New Roman" w:hAnsi="Times New Roman" w:cs="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1134"/>
        <w:gridCol w:w="1134"/>
        <w:gridCol w:w="1098"/>
      </w:tblGrid>
      <w:tr w:rsidR="003A64BC" w:rsidRPr="002E342A" w:rsidTr="003A64BC">
        <w:trPr>
          <w:trHeight w:val="498"/>
        </w:trPr>
        <w:tc>
          <w:tcPr>
            <w:tcW w:w="9462" w:type="dxa"/>
            <w:gridSpan w:val="4"/>
          </w:tcPr>
          <w:p w:rsidR="003A64BC" w:rsidRPr="002E342A" w:rsidRDefault="003A64BC" w:rsidP="00E91FA3">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1. Виховання і освіта</w:t>
            </w:r>
          </w:p>
          <w:p w:rsidR="003A64BC" w:rsidRPr="002E342A" w:rsidRDefault="003A64BC" w:rsidP="00E91FA3">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1.1. Викладання, виховання і педагогічні науки</w:t>
            </w:r>
          </w:p>
        </w:tc>
      </w:tr>
      <w:tr w:rsidR="003A64BC" w:rsidRPr="002E342A" w:rsidTr="003A64BC">
        <w:trPr>
          <w:trHeight w:val="292"/>
        </w:trPr>
        <w:tc>
          <w:tcPr>
            <w:tcW w:w="6096" w:type="dxa"/>
          </w:tcPr>
          <w:p w:rsidR="003A64BC" w:rsidRPr="002E342A" w:rsidRDefault="003A64BC" w:rsidP="00E91FA3">
            <w:pPr>
              <w:spacing w:after="0"/>
              <w:ind w:firstLine="34"/>
              <w:rPr>
                <w:rFonts w:ascii="Times New Roman" w:hAnsi="Times New Roman" w:cs="Times New Roman"/>
                <w:sz w:val="28"/>
                <w:szCs w:val="28"/>
              </w:rPr>
            </w:pPr>
          </w:p>
        </w:tc>
        <w:tc>
          <w:tcPr>
            <w:tcW w:w="1134" w:type="dxa"/>
          </w:tcPr>
          <w:p w:rsidR="003A64BC" w:rsidRPr="002E342A" w:rsidRDefault="003A64BC" w:rsidP="00E91FA3">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1</w:t>
            </w:r>
            <w:r w:rsidRPr="002E342A">
              <w:rPr>
                <w:rFonts w:ascii="Times New Roman" w:hAnsi="Times New Roman" w:cs="Times New Roman"/>
                <w:sz w:val="28"/>
                <w:szCs w:val="28"/>
                <w:vertAlign w:val="superscript"/>
              </w:rPr>
              <w:t>-й</w:t>
            </w:r>
            <w:r w:rsidRPr="002E342A">
              <w:rPr>
                <w:rFonts w:ascii="Times New Roman" w:hAnsi="Times New Roman" w:cs="Times New Roman"/>
                <w:sz w:val="28"/>
                <w:szCs w:val="28"/>
              </w:rPr>
              <w:t xml:space="preserve"> рів.</w:t>
            </w:r>
          </w:p>
        </w:tc>
        <w:tc>
          <w:tcPr>
            <w:tcW w:w="1134" w:type="dxa"/>
          </w:tcPr>
          <w:p w:rsidR="003A64BC" w:rsidRPr="002E342A" w:rsidRDefault="003A64BC" w:rsidP="00E91FA3">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2</w:t>
            </w:r>
            <w:r w:rsidRPr="002E342A">
              <w:rPr>
                <w:rFonts w:ascii="Times New Roman" w:hAnsi="Times New Roman" w:cs="Times New Roman"/>
                <w:sz w:val="28"/>
                <w:szCs w:val="28"/>
                <w:vertAlign w:val="superscript"/>
              </w:rPr>
              <w:t>-й</w:t>
            </w:r>
            <w:r w:rsidRPr="002E342A">
              <w:rPr>
                <w:rFonts w:ascii="Times New Roman" w:hAnsi="Times New Roman" w:cs="Times New Roman"/>
                <w:sz w:val="28"/>
                <w:szCs w:val="28"/>
              </w:rPr>
              <w:t xml:space="preserve"> рів.</w:t>
            </w:r>
          </w:p>
        </w:tc>
        <w:tc>
          <w:tcPr>
            <w:tcW w:w="1098" w:type="dxa"/>
          </w:tcPr>
          <w:p w:rsidR="003A64BC" w:rsidRPr="002E342A" w:rsidRDefault="003A64BC" w:rsidP="00E91FA3">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3</w:t>
            </w:r>
            <w:r w:rsidRPr="002E342A">
              <w:rPr>
                <w:rFonts w:ascii="Times New Roman" w:hAnsi="Times New Roman" w:cs="Times New Roman"/>
                <w:sz w:val="28"/>
                <w:szCs w:val="28"/>
                <w:vertAlign w:val="superscript"/>
              </w:rPr>
              <w:t>-й</w:t>
            </w:r>
            <w:r w:rsidRPr="002E342A">
              <w:rPr>
                <w:rFonts w:ascii="Times New Roman" w:hAnsi="Times New Roman" w:cs="Times New Roman"/>
                <w:sz w:val="28"/>
                <w:szCs w:val="28"/>
              </w:rPr>
              <w:t xml:space="preserve"> рів.</w:t>
            </w:r>
          </w:p>
        </w:tc>
      </w:tr>
      <w:tr w:rsidR="003A64BC" w:rsidRPr="002E342A" w:rsidTr="003A64BC">
        <w:tc>
          <w:tcPr>
            <w:tcW w:w="6096" w:type="dxa"/>
          </w:tcPr>
          <w:p w:rsidR="003A64BC" w:rsidRPr="002E342A" w:rsidRDefault="003A64BC" w:rsidP="00E91FA3">
            <w:pPr>
              <w:spacing w:after="0"/>
              <w:ind w:firstLine="34"/>
              <w:rPr>
                <w:rFonts w:ascii="Times New Roman" w:hAnsi="Times New Roman" w:cs="Times New Roman"/>
                <w:sz w:val="28"/>
                <w:szCs w:val="28"/>
              </w:rPr>
            </w:pPr>
            <w:r w:rsidRPr="002E342A">
              <w:rPr>
                <w:rFonts w:ascii="Times New Roman" w:hAnsi="Times New Roman" w:cs="Times New Roman"/>
                <w:sz w:val="28"/>
                <w:szCs w:val="28"/>
              </w:rPr>
              <w:t xml:space="preserve">1.1.1. Викладання </w:t>
            </w:r>
            <w:r w:rsidRPr="002E342A">
              <w:rPr>
                <w:rFonts w:ascii="Times New Roman" w:hAnsi="Times New Roman" w:cs="Times New Roman"/>
                <w:bCs/>
                <w:sz w:val="28"/>
                <w:szCs w:val="28"/>
              </w:rPr>
              <w:t>академічних предметів</w:t>
            </w:r>
          </w:p>
        </w:tc>
        <w:tc>
          <w:tcPr>
            <w:tcW w:w="1134" w:type="dxa"/>
            <w:vAlign w:val="center"/>
          </w:tcPr>
          <w:p w:rsidR="003A64BC" w:rsidRPr="002E342A" w:rsidRDefault="003A64BC" w:rsidP="00E91FA3">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w:t>
            </w:r>
          </w:p>
        </w:tc>
        <w:tc>
          <w:tcPr>
            <w:tcW w:w="1134" w:type="dxa"/>
            <w:vAlign w:val="center"/>
          </w:tcPr>
          <w:p w:rsidR="003A64BC" w:rsidRPr="002E342A" w:rsidRDefault="003A64BC" w:rsidP="00E91FA3">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w:t>
            </w:r>
          </w:p>
        </w:tc>
        <w:tc>
          <w:tcPr>
            <w:tcW w:w="1098" w:type="dxa"/>
            <w:vAlign w:val="center"/>
          </w:tcPr>
          <w:p w:rsidR="003A64BC" w:rsidRPr="002E342A" w:rsidRDefault="003A64BC" w:rsidP="00E91FA3">
            <w:pPr>
              <w:spacing w:after="0"/>
              <w:ind w:firstLine="34"/>
              <w:jc w:val="center"/>
              <w:rPr>
                <w:rFonts w:ascii="Times New Roman" w:hAnsi="Times New Roman" w:cs="Times New Roman"/>
                <w:sz w:val="28"/>
                <w:szCs w:val="28"/>
              </w:rPr>
            </w:pPr>
          </w:p>
        </w:tc>
      </w:tr>
      <w:tr w:rsidR="003A64BC" w:rsidRPr="002E342A" w:rsidTr="003A64BC">
        <w:tc>
          <w:tcPr>
            <w:tcW w:w="6096" w:type="dxa"/>
          </w:tcPr>
          <w:p w:rsidR="003A64BC" w:rsidRPr="002E342A" w:rsidRDefault="003A64BC" w:rsidP="00E91FA3">
            <w:pPr>
              <w:spacing w:after="0"/>
              <w:ind w:firstLine="34"/>
              <w:rPr>
                <w:rFonts w:ascii="Times New Roman" w:hAnsi="Times New Roman" w:cs="Times New Roman"/>
                <w:bCs/>
                <w:sz w:val="28"/>
                <w:szCs w:val="28"/>
              </w:rPr>
            </w:pPr>
            <w:r w:rsidRPr="002E342A">
              <w:rPr>
                <w:rFonts w:ascii="Times New Roman" w:hAnsi="Times New Roman" w:cs="Times New Roman"/>
                <w:sz w:val="28"/>
                <w:szCs w:val="28"/>
              </w:rPr>
              <w:t>1.1.2. Викладання професійних предметів і практичної підготовки</w:t>
            </w:r>
          </w:p>
        </w:tc>
        <w:tc>
          <w:tcPr>
            <w:tcW w:w="1134" w:type="dxa"/>
            <w:vAlign w:val="center"/>
          </w:tcPr>
          <w:p w:rsidR="003A64BC" w:rsidRPr="002E342A" w:rsidRDefault="003A64BC" w:rsidP="00E91FA3">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w:t>
            </w:r>
          </w:p>
        </w:tc>
        <w:tc>
          <w:tcPr>
            <w:tcW w:w="1134" w:type="dxa"/>
            <w:vAlign w:val="center"/>
          </w:tcPr>
          <w:p w:rsidR="003A64BC" w:rsidRPr="002E342A" w:rsidRDefault="003A64BC" w:rsidP="00E91FA3">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w:t>
            </w:r>
          </w:p>
        </w:tc>
        <w:tc>
          <w:tcPr>
            <w:tcW w:w="1098" w:type="dxa"/>
            <w:vAlign w:val="center"/>
          </w:tcPr>
          <w:p w:rsidR="003A64BC" w:rsidRPr="002E342A" w:rsidRDefault="003A64BC" w:rsidP="00E91FA3">
            <w:pPr>
              <w:spacing w:after="0"/>
              <w:ind w:firstLine="34"/>
              <w:jc w:val="center"/>
              <w:rPr>
                <w:rFonts w:ascii="Times New Roman" w:hAnsi="Times New Roman" w:cs="Times New Roman"/>
                <w:sz w:val="28"/>
                <w:szCs w:val="28"/>
              </w:rPr>
            </w:pPr>
          </w:p>
        </w:tc>
      </w:tr>
      <w:tr w:rsidR="003A64BC" w:rsidRPr="002E342A" w:rsidTr="003A64BC">
        <w:tc>
          <w:tcPr>
            <w:tcW w:w="6096" w:type="dxa"/>
          </w:tcPr>
          <w:p w:rsidR="003A64BC" w:rsidRPr="002E342A" w:rsidRDefault="003A64BC" w:rsidP="00E91FA3">
            <w:pPr>
              <w:spacing w:after="0"/>
              <w:ind w:firstLine="34"/>
              <w:rPr>
                <w:rFonts w:ascii="Times New Roman" w:hAnsi="Times New Roman" w:cs="Times New Roman"/>
                <w:bCs/>
                <w:sz w:val="28"/>
                <w:szCs w:val="28"/>
              </w:rPr>
            </w:pPr>
            <w:r w:rsidRPr="002E342A">
              <w:rPr>
                <w:rFonts w:ascii="Times New Roman" w:hAnsi="Times New Roman" w:cs="Times New Roman"/>
                <w:sz w:val="28"/>
                <w:szCs w:val="28"/>
              </w:rPr>
              <w:t>1.1.3. Викладання мистецько-виховних та виховних предметів</w:t>
            </w:r>
          </w:p>
        </w:tc>
        <w:tc>
          <w:tcPr>
            <w:tcW w:w="1134" w:type="dxa"/>
            <w:vAlign w:val="center"/>
          </w:tcPr>
          <w:p w:rsidR="003A64BC" w:rsidRPr="002E342A" w:rsidRDefault="003A64BC" w:rsidP="00E91FA3">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w:t>
            </w:r>
          </w:p>
        </w:tc>
        <w:tc>
          <w:tcPr>
            <w:tcW w:w="1134" w:type="dxa"/>
            <w:vAlign w:val="center"/>
          </w:tcPr>
          <w:p w:rsidR="003A64BC" w:rsidRPr="002E342A" w:rsidRDefault="003A64BC" w:rsidP="00E91FA3">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w:t>
            </w:r>
          </w:p>
        </w:tc>
        <w:tc>
          <w:tcPr>
            <w:tcW w:w="1098" w:type="dxa"/>
            <w:vAlign w:val="center"/>
          </w:tcPr>
          <w:p w:rsidR="003A64BC" w:rsidRPr="002E342A" w:rsidRDefault="003A64BC" w:rsidP="00E91FA3">
            <w:pPr>
              <w:spacing w:after="0"/>
              <w:ind w:firstLine="34"/>
              <w:jc w:val="center"/>
              <w:rPr>
                <w:rFonts w:ascii="Times New Roman" w:hAnsi="Times New Roman" w:cs="Times New Roman"/>
                <w:sz w:val="28"/>
                <w:szCs w:val="28"/>
              </w:rPr>
            </w:pPr>
          </w:p>
        </w:tc>
      </w:tr>
      <w:tr w:rsidR="003A64BC" w:rsidRPr="002E342A" w:rsidTr="003A64BC">
        <w:tc>
          <w:tcPr>
            <w:tcW w:w="6096" w:type="dxa"/>
          </w:tcPr>
          <w:p w:rsidR="003A64BC" w:rsidRPr="002E342A" w:rsidRDefault="003A64BC" w:rsidP="00E91FA3">
            <w:pPr>
              <w:spacing w:after="0"/>
              <w:ind w:firstLine="34"/>
              <w:rPr>
                <w:rFonts w:ascii="Times New Roman" w:hAnsi="Times New Roman" w:cs="Times New Roman"/>
                <w:sz w:val="28"/>
                <w:szCs w:val="28"/>
              </w:rPr>
            </w:pPr>
            <w:r w:rsidRPr="002E342A">
              <w:rPr>
                <w:rFonts w:ascii="Times New Roman" w:hAnsi="Times New Roman" w:cs="Times New Roman"/>
                <w:sz w:val="28"/>
                <w:szCs w:val="28"/>
              </w:rPr>
              <w:t>1.1.4. Педагогіка</w:t>
            </w:r>
          </w:p>
        </w:tc>
        <w:tc>
          <w:tcPr>
            <w:tcW w:w="1134" w:type="dxa"/>
            <w:vAlign w:val="center"/>
          </w:tcPr>
          <w:p w:rsidR="003A64BC" w:rsidRPr="002E342A" w:rsidRDefault="003A64BC" w:rsidP="00E91FA3">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w:t>
            </w:r>
          </w:p>
        </w:tc>
        <w:tc>
          <w:tcPr>
            <w:tcW w:w="1134" w:type="dxa"/>
            <w:vAlign w:val="center"/>
          </w:tcPr>
          <w:p w:rsidR="003A64BC" w:rsidRPr="002E342A" w:rsidRDefault="003A64BC" w:rsidP="00E91FA3">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w:t>
            </w:r>
          </w:p>
        </w:tc>
        <w:tc>
          <w:tcPr>
            <w:tcW w:w="1098" w:type="dxa"/>
            <w:vAlign w:val="center"/>
          </w:tcPr>
          <w:p w:rsidR="003A64BC" w:rsidRPr="002E342A" w:rsidRDefault="003A64BC" w:rsidP="00E91FA3">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w:t>
            </w:r>
          </w:p>
        </w:tc>
      </w:tr>
      <w:tr w:rsidR="003A64BC" w:rsidRPr="002E342A" w:rsidTr="003A64BC">
        <w:tc>
          <w:tcPr>
            <w:tcW w:w="6096" w:type="dxa"/>
          </w:tcPr>
          <w:p w:rsidR="003A64BC" w:rsidRPr="002E342A" w:rsidRDefault="003A64BC" w:rsidP="00E91FA3">
            <w:pPr>
              <w:spacing w:after="0"/>
              <w:ind w:firstLine="34"/>
              <w:rPr>
                <w:rFonts w:ascii="Times New Roman" w:hAnsi="Times New Roman" w:cs="Times New Roman"/>
                <w:bCs/>
                <w:sz w:val="28"/>
                <w:szCs w:val="28"/>
              </w:rPr>
            </w:pPr>
            <w:r w:rsidRPr="002E342A">
              <w:rPr>
                <w:rFonts w:ascii="Times New Roman" w:hAnsi="Times New Roman" w:cs="Times New Roman"/>
                <w:sz w:val="28"/>
                <w:szCs w:val="28"/>
              </w:rPr>
              <w:t xml:space="preserve">1.1.5. </w:t>
            </w:r>
            <w:r w:rsidRPr="002E342A">
              <w:rPr>
                <w:rFonts w:ascii="Times New Roman" w:hAnsi="Times New Roman" w:cs="Times New Roman"/>
                <w:bCs/>
                <w:sz w:val="28"/>
                <w:szCs w:val="28"/>
              </w:rPr>
              <w:t>Дошкільна та початкова педагогіка</w:t>
            </w:r>
          </w:p>
        </w:tc>
        <w:tc>
          <w:tcPr>
            <w:tcW w:w="1134" w:type="dxa"/>
            <w:vAlign w:val="center"/>
          </w:tcPr>
          <w:p w:rsidR="003A64BC" w:rsidRPr="002E342A" w:rsidRDefault="003A64BC" w:rsidP="00E91FA3">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w:t>
            </w:r>
          </w:p>
        </w:tc>
        <w:tc>
          <w:tcPr>
            <w:tcW w:w="1134" w:type="dxa"/>
            <w:vAlign w:val="center"/>
          </w:tcPr>
          <w:p w:rsidR="003A64BC" w:rsidRPr="002E342A" w:rsidRDefault="003A64BC" w:rsidP="00E91FA3">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w:t>
            </w:r>
          </w:p>
        </w:tc>
        <w:tc>
          <w:tcPr>
            <w:tcW w:w="1098" w:type="dxa"/>
            <w:vAlign w:val="center"/>
          </w:tcPr>
          <w:p w:rsidR="003A64BC" w:rsidRPr="002E342A" w:rsidRDefault="003A64BC" w:rsidP="00E91FA3">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w:t>
            </w:r>
          </w:p>
        </w:tc>
      </w:tr>
      <w:tr w:rsidR="003A64BC" w:rsidRPr="002E342A" w:rsidTr="003A64BC">
        <w:tc>
          <w:tcPr>
            <w:tcW w:w="6096" w:type="dxa"/>
          </w:tcPr>
          <w:p w:rsidR="003A64BC" w:rsidRPr="002E342A" w:rsidRDefault="003A64BC" w:rsidP="00E91FA3">
            <w:pPr>
              <w:spacing w:after="0"/>
              <w:ind w:firstLine="34"/>
              <w:rPr>
                <w:rFonts w:ascii="Times New Roman" w:hAnsi="Times New Roman" w:cs="Times New Roman"/>
                <w:sz w:val="28"/>
                <w:szCs w:val="28"/>
              </w:rPr>
            </w:pPr>
            <w:r w:rsidRPr="002E342A">
              <w:rPr>
                <w:rFonts w:ascii="Times New Roman" w:hAnsi="Times New Roman" w:cs="Times New Roman"/>
                <w:sz w:val="28"/>
                <w:szCs w:val="28"/>
              </w:rPr>
              <w:t>1.1.6. Спеціальна педагогіка</w:t>
            </w:r>
          </w:p>
        </w:tc>
        <w:tc>
          <w:tcPr>
            <w:tcW w:w="1134" w:type="dxa"/>
            <w:vAlign w:val="center"/>
          </w:tcPr>
          <w:p w:rsidR="003A64BC" w:rsidRPr="002E342A" w:rsidRDefault="003A64BC" w:rsidP="00E91FA3">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w:t>
            </w:r>
          </w:p>
        </w:tc>
        <w:tc>
          <w:tcPr>
            <w:tcW w:w="1134" w:type="dxa"/>
            <w:vAlign w:val="center"/>
          </w:tcPr>
          <w:p w:rsidR="003A64BC" w:rsidRPr="002E342A" w:rsidRDefault="003A64BC" w:rsidP="00E91FA3">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w:t>
            </w:r>
          </w:p>
        </w:tc>
        <w:tc>
          <w:tcPr>
            <w:tcW w:w="1098" w:type="dxa"/>
            <w:vAlign w:val="center"/>
          </w:tcPr>
          <w:p w:rsidR="003A64BC" w:rsidRPr="002E342A" w:rsidRDefault="003A64BC" w:rsidP="00E91FA3">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w:t>
            </w:r>
          </w:p>
        </w:tc>
      </w:tr>
      <w:tr w:rsidR="003A64BC" w:rsidRPr="002E342A" w:rsidTr="003A64BC">
        <w:tc>
          <w:tcPr>
            <w:tcW w:w="6096" w:type="dxa"/>
          </w:tcPr>
          <w:p w:rsidR="003A64BC" w:rsidRPr="002E342A" w:rsidRDefault="003A64BC" w:rsidP="00E91FA3">
            <w:pPr>
              <w:spacing w:after="0"/>
              <w:ind w:firstLine="34"/>
              <w:rPr>
                <w:rFonts w:ascii="Times New Roman" w:hAnsi="Times New Roman" w:cs="Times New Roman"/>
                <w:sz w:val="28"/>
                <w:szCs w:val="28"/>
              </w:rPr>
            </w:pPr>
            <w:r w:rsidRPr="002E342A">
              <w:rPr>
                <w:rFonts w:ascii="Times New Roman" w:hAnsi="Times New Roman" w:cs="Times New Roman"/>
                <w:sz w:val="28"/>
                <w:szCs w:val="28"/>
              </w:rPr>
              <w:t>1.1.7. Медична педагогіка</w:t>
            </w:r>
          </w:p>
        </w:tc>
        <w:tc>
          <w:tcPr>
            <w:tcW w:w="1134" w:type="dxa"/>
            <w:vAlign w:val="center"/>
          </w:tcPr>
          <w:p w:rsidR="003A64BC" w:rsidRPr="002E342A" w:rsidRDefault="003A64BC" w:rsidP="00E91FA3">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w:t>
            </w:r>
          </w:p>
        </w:tc>
        <w:tc>
          <w:tcPr>
            <w:tcW w:w="1134" w:type="dxa"/>
            <w:vAlign w:val="center"/>
          </w:tcPr>
          <w:p w:rsidR="003A64BC" w:rsidRPr="002E342A" w:rsidRDefault="003A64BC" w:rsidP="00E91FA3">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w:t>
            </w:r>
          </w:p>
        </w:tc>
        <w:tc>
          <w:tcPr>
            <w:tcW w:w="1098" w:type="dxa"/>
            <w:vAlign w:val="center"/>
          </w:tcPr>
          <w:p w:rsidR="003A64BC" w:rsidRPr="002E342A" w:rsidRDefault="003A64BC" w:rsidP="00E91FA3">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w:t>
            </w:r>
          </w:p>
        </w:tc>
      </w:tr>
      <w:tr w:rsidR="003A64BC" w:rsidRPr="002E342A" w:rsidTr="003A64BC">
        <w:tc>
          <w:tcPr>
            <w:tcW w:w="6096" w:type="dxa"/>
          </w:tcPr>
          <w:p w:rsidR="003A64BC" w:rsidRPr="002E342A" w:rsidRDefault="003A64BC" w:rsidP="00E91FA3">
            <w:pPr>
              <w:spacing w:after="0"/>
              <w:ind w:firstLine="34"/>
              <w:rPr>
                <w:rFonts w:ascii="Times New Roman" w:hAnsi="Times New Roman" w:cs="Times New Roman"/>
                <w:sz w:val="28"/>
                <w:szCs w:val="28"/>
              </w:rPr>
            </w:pPr>
            <w:r w:rsidRPr="002E342A">
              <w:rPr>
                <w:rFonts w:ascii="Times New Roman" w:hAnsi="Times New Roman" w:cs="Times New Roman"/>
                <w:sz w:val="28"/>
                <w:szCs w:val="28"/>
              </w:rPr>
              <w:t>1.1.8. Логопедія</w:t>
            </w:r>
          </w:p>
        </w:tc>
        <w:tc>
          <w:tcPr>
            <w:tcW w:w="1134" w:type="dxa"/>
            <w:vAlign w:val="center"/>
          </w:tcPr>
          <w:p w:rsidR="003A64BC" w:rsidRPr="002E342A" w:rsidRDefault="003A64BC" w:rsidP="00E91FA3">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w:t>
            </w:r>
          </w:p>
        </w:tc>
        <w:tc>
          <w:tcPr>
            <w:tcW w:w="1134" w:type="dxa"/>
            <w:vAlign w:val="center"/>
          </w:tcPr>
          <w:p w:rsidR="003A64BC" w:rsidRPr="002E342A" w:rsidRDefault="003A64BC" w:rsidP="00E91FA3">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w:t>
            </w:r>
          </w:p>
        </w:tc>
        <w:tc>
          <w:tcPr>
            <w:tcW w:w="1098" w:type="dxa"/>
            <w:vAlign w:val="center"/>
          </w:tcPr>
          <w:p w:rsidR="003A64BC" w:rsidRPr="002E342A" w:rsidRDefault="003A64BC" w:rsidP="00E91FA3">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w:t>
            </w:r>
          </w:p>
        </w:tc>
      </w:tr>
      <w:tr w:rsidR="003A64BC" w:rsidRPr="002E342A" w:rsidTr="003A64BC">
        <w:tc>
          <w:tcPr>
            <w:tcW w:w="6096" w:type="dxa"/>
          </w:tcPr>
          <w:p w:rsidR="003A64BC" w:rsidRPr="002E342A" w:rsidRDefault="003A64BC" w:rsidP="00E91FA3">
            <w:pPr>
              <w:spacing w:after="0"/>
              <w:ind w:firstLine="34"/>
              <w:rPr>
                <w:rFonts w:ascii="Times New Roman" w:hAnsi="Times New Roman" w:cs="Times New Roman"/>
                <w:sz w:val="28"/>
                <w:szCs w:val="28"/>
              </w:rPr>
            </w:pPr>
            <w:r w:rsidRPr="002E342A">
              <w:rPr>
                <w:rFonts w:ascii="Times New Roman" w:hAnsi="Times New Roman" w:cs="Times New Roman"/>
                <w:sz w:val="28"/>
                <w:szCs w:val="28"/>
              </w:rPr>
              <w:t>1.1.9. Андрагогіка</w:t>
            </w:r>
          </w:p>
        </w:tc>
        <w:tc>
          <w:tcPr>
            <w:tcW w:w="1134" w:type="dxa"/>
            <w:vAlign w:val="center"/>
          </w:tcPr>
          <w:p w:rsidR="003A64BC" w:rsidRPr="002E342A" w:rsidRDefault="003A64BC" w:rsidP="00E91FA3">
            <w:pPr>
              <w:spacing w:after="0"/>
              <w:ind w:firstLine="34"/>
              <w:jc w:val="center"/>
              <w:rPr>
                <w:rFonts w:ascii="Times New Roman" w:hAnsi="Times New Roman" w:cs="Times New Roman"/>
                <w:sz w:val="28"/>
                <w:szCs w:val="28"/>
              </w:rPr>
            </w:pPr>
          </w:p>
        </w:tc>
        <w:tc>
          <w:tcPr>
            <w:tcW w:w="1134" w:type="dxa"/>
            <w:vAlign w:val="center"/>
          </w:tcPr>
          <w:p w:rsidR="003A64BC" w:rsidRPr="002E342A" w:rsidRDefault="003A64BC" w:rsidP="00E91FA3">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w:t>
            </w:r>
          </w:p>
        </w:tc>
        <w:tc>
          <w:tcPr>
            <w:tcW w:w="1098" w:type="dxa"/>
            <w:vAlign w:val="center"/>
          </w:tcPr>
          <w:p w:rsidR="003A64BC" w:rsidRPr="002E342A" w:rsidRDefault="003A64BC" w:rsidP="00E91FA3">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w:t>
            </w:r>
          </w:p>
        </w:tc>
      </w:tr>
      <w:tr w:rsidR="003A64BC" w:rsidRPr="002E342A" w:rsidTr="003A64BC">
        <w:tc>
          <w:tcPr>
            <w:tcW w:w="6096" w:type="dxa"/>
          </w:tcPr>
          <w:p w:rsidR="003A64BC" w:rsidRPr="002E342A" w:rsidRDefault="003A64BC" w:rsidP="00E91FA3">
            <w:pPr>
              <w:spacing w:after="0"/>
              <w:ind w:firstLine="34"/>
              <w:rPr>
                <w:rFonts w:ascii="Times New Roman" w:hAnsi="Times New Roman" w:cs="Times New Roman"/>
                <w:bCs/>
                <w:sz w:val="28"/>
                <w:szCs w:val="28"/>
              </w:rPr>
            </w:pPr>
            <w:r w:rsidRPr="002E342A">
              <w:rPr>
                <w:rFonts w:ascii="Times New Roman" w:hAnsi="Times New Roman" w:cs="Times New Roman"/>
                <w:sz w:val="28"/>
                <w:szCs w:val="28"/>
              </w:rPr>
              <w:t xml:space="preserve">1.1.10. </w:t>
            </w:r>
            <w:r w:rsidRPr="002E342A">
              <w:rPr>
                <w:rFonts w:ascii="Times New Roman" w:hAnsi="Times New Roman" w:cs="Times New Roman"/>
                <w:bCs/>
                <w:sz w:val="28"/>
                <w:szCs w:val="28"/>
              </w:rPr>
              <w:t>Професійна дидактика</w:t>
            </w:r>
          </w:p>
        </w:tc>
        <w:tc>
          <w:tcPr>
            <w:tcW w:w="1134" w:type="dxa"/>
            <w:vAlign w:val="center"/>
          </w:tcPr>
          <w:p w:rsidR="003A64BC" w:rsidRPr="002E342A" w:rsidRDefault="003A64BC" w:rsidP="00E91FA3">
            <w:pPr>
              <w:spacing w:after="0"/>
              <w:ind w:firstLine="34"/>
              <w:jc w:val="center"/>
              <w:rPr>
                <w:rFonts w:ascii="Times New Roman" w:hAnsi="Times New Roman" w:cs="Times New Roman"/>
                <w:sz w:val="28"/>
                <w:szCs w:val="28"/>
              </w:rPr>
            </w:pPr>
          </w:p>
        </w:tc>
        <w:tc>
          <w:tcPr>
            <w:tcW w:w="1134" w:type="dxa"/>
            <w:vAlign w:val="center"/>
          </w:tcPr>
          <w:p w:rsidR="003A64BC" w:rsidRPr="002E342A" w:rsidRDefault="003A64BC" w:rsidP="00E91FA3">
            <w:pPr>
              <w:spacing w:after="0"/>
              <w:ind w:firstLine="34"/>
              <w:jc w:val="center"/>
              <w:rPr>
                <w:rFonts w:ascii="Times New Roman" w:hAnsi="Times New Roman" w:cs="Times New Roman"/>
                <w:sz w:val="28"/>
                <w:szCs w:val="28"/>
              </w:rPr>
            </w:pPr>
          </w:p>
        </w:tc>
        <w:tc>
          <w:tcPr>
            <w:tcW w:w="1098" w:type="dxa"/>
            <w:vAlign w:val="center"/>
          </w:tcPr>
          <w:p w:rsidR="003A64BC" w:rsidRPr="002E342A" w:rsidRDefault="003A64BC" w:rsidP="00E91FA3">
            <w:pPr>
              <w:spacing w:after="0"/>
              <w:ind w:firstLine="34"/>
              <w:jc w:val="center"/>
              <w:rPr>
                <w:rFonts w:ascii="Times New Roman" w:hAnsi="Times New Roman" w:cs="Times New Roman"/>
                <w:sz w:val="28"/>
                <w:szCs w:val="28"/>
              </w:rPr>
            </w:pPr>
            <w:r w:rsidRPr="002E342A">
              <w:rPr>
                <w:rFonts w:ascii="Times New Roman" w:hAnsi="Times New Roman" w:cs="Times New Roman"/>
                <w:sz w:val="28"/>
                <w:szCs w:val="28"/>
              </w:rPr>
              <w:t>+</w:t>
            </w:r>
          </w:p>
        </w:tc>
      </w:tr>
    </w:tbl>
    <w:p w:rsidR="003A64BC" w:rsidRPr="002E342A" w:rsidRDefault="003A64BC" w:rsidP="00E91FA3">
      <w:pPr>
        <w:spacing w:before="120" w:after="0" w:line="360" w:lineRule="auto"/>
        <w:ind w:firstLine="720"/>
        <w:rPr>
          <w:rFonts w:ascii="Times New Roman" w:hAnsi="Times New Roman" w:cs="Times New Roman"/>
          <w:sz w:val="28"/>
          <w:szCs w:val="28"/>
        </w:rPr>
      </w:pPr>
      <w:r w:rsidRPr="002E342A">
        <w:rPr>
          <w:rFonts w:ascii="Times New Roman" w:hAnsi="Times New Roman" w:cs="Times New Roman"/>
          <w:sz w:val="28"/>
          <w:szCs w:val="28"/>
        </w:rPr>
        <w:t>Джерело: [274].</w:t>
      </w:r>
    </w:p>
    <w:p w:rsidR="003A64BC" w:rsidRPr="002E342A" w:rsidRDefault="003A64BC" w:rsidP="00A309F5">
      <w:pPr>
        <w:spacing w:after="0" w:line="360" w:lineRule="auto"/>
        <w:ind w:firstLine="720"/>
        <w:jc w:val="both"/>
        <w:rPr>
          <w:rFonts w:ascii="Times New Roman" w:hAnsi="Times New Roman" w:cs="Times New Roman"/>
          <w:sz w:val="28"/>
          <w:szCs w:val="28"/>
        </w:rPr>
      </w:pP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Нова система спеціальностей словацької вищої освіти (відповідно стандартам ISCED 97) визначає «Викладання, виховання і педагогічні науки» як окрему групу навчальних спеціальностей. </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Спеціальності 1.1.1 – 1.1.3 визначені для перших двох рівнів вищої освіти (бакалавр і магістр), а спеціальність 1.1.10 призначена виключно для здобувачів третього (докторського) рівня вищої освіти і має прямий зв'язок тільки з першими трьома вчительськими спеціальностями. Всі інші спеціальності визначаються як трьохступеневі (див. табл. 3.2). </w:t>
      </w:r>
    </w:p>
    <w:p w:rsidR="003A64BC" w:rsidRPr="002E342A" w:rsidRDefault="003A64BC" w:rsidP="00A309F5">
      <w:pPr>
        <w:spacing w:after="0" w:line="360" w:lineRule="auto"/>
        <w:ind w:firstLine="720"/>
        <w:jc w:val="both"/>
        <w:rPr>
          <w:rFonts w:ascii="Times New Roman" w:hAnsi="Times New Roman" w:cs="Times New Roman"/>
          <w:bCs/>
          <w:spacing w:val="-6"/>
          <w:sz w:val="28"/>
          <w:szCs w:val="28"/>
        </w:rPr>
      </w:pPr>
      <w:r w:rsidRPr="002E342A">
        <w:rPr>
          <w:rStyle w:val="longtext"/>
          <w:rFonts w:ascii="Times New Roman" w:hAnsi="Times New Roman" w:cs="Times New Roman"/>
          <w:sz w:val="28"/>
          <w:szCs w:val="28"/>
        </w:rPr>
        <w:t xml:space="preserve">Нова структура педагогічних спеціальностей була </w:t>
      </w:r>
      <w:r w:rsidR="00FE027A" w:rsidRPr="002E342A">
        <w:rPr>
          <w:rStyle w:val="longtext"/>
          <w:rFonts w:ascii="Times New Roman" w:hAnsi="Times New Roman" w:cs="Times New Roman"/>
          <w:sz w:val="28"/>
          <w:szCs w:val="28"/>
        </w:rPr>
        <w:t>вибудувана</w:t>
      </w:r>
      <w:r w:rsidRPr="002E342A">
        <w:rPr>
          <w:rStyle w:val="longtext"/>
          <w:rFonts w:ascii="Times New Roman" w:hAnsi="Times New Roman" w:cs="Times New Roman"/>
          <w:sz w:val="28"/>
          <w:szCs w:val="28"/>
        </w:rPr>
        <w:t xml:space="preserve"> з урахуванням способів когнітивного, змістовно-фізичного і психомоторного навчання. </w:t>
      </w:r>
      <w:r w:rsidRPr="002E342A">
        <w:rPr>
          <w:rFonts w:ascii="Times New Roman" w:hAnsi="Times New Roman" w:cs="Times New Roman"/>
          <w:bCs/>
          <w:spacing w:val="-6"/>
          <w:sz w:val="28"/>
          <w:szCs w:val="28"/>
        </w:rPr>
        <w:t>Попри нові підходи до структурування та змістового наповнення педагогічних спеціальностей, словацькі дослідники вказують на певні труднощі щодо їх адаптації у викладацькому середовищі та реалізації в начальному процесі. Як вважає Б. Косова, серйозною дилемою при конституюванні педагогічних навчальних програм є складність поєднання професійно-практичної орієнтації з академічною [</w:t>
      </w:r>
      <w:r w:rsidRPr="002E342A">
        <w:rPr>
          <w:rFonts w:ascii="Times New Roman" w:hAnsi="Times New Roman" w:cs="Times New Roman"/>
          <w:sz w:val="28"/>
          <w:szCs w:val="28"/>
        </w:rPr>
        <w:t>193</w:t>
      </w:r>
      <w:r w:rsidRPr="002E342A">
        <w:rPr>
          <w:rFonts w:ascii="Times New Roman" w:hAnsi="Times New Roman" w:cs="Times New Roman"/>
          <w:sz w:val="28"/>
          <w:szCs w:val="28"/>
          <w:shd w:val="clear" w:color="auto" w:fill="FFFFFF"/>
        </w:rPr>
        <w:t>,</w:t>
      </w:r>
      <w:r w:rsidRPr="002E342A">
        <w:rPr>
          <w:rFonts w:ascii="Times New Roman" w:hAnsi="Times New Roman" w:cs="Times New Roman"/>
          <w:bCs/>
          <w:spacing w:val="-6"/>
          <w:sz w:val="28"/>
          <w:szCs w:val="28"/>
        </w:rPr>
        <w:t xml:space="preserve"> с. 493].</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bCs/>
          <w:spacing w:val="-6"/>
          <w:sz w:val="28"/>
          <w:szCs w:val="28"/>
        </w:rPr>
        <w:t>Слід зазначити, що завдяки новій структурі педагогічних спеціальностей словацькій системі підготовки педагогічних кадрів вдалося досягти узгодженості (інтегрованості) з подібними навчальними спеціальностями в країнах Європи (див. дод. Л.).</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Інший важливий аспект адаптації словацької педагогічної освіти до європейських стандартів – це посилення практичної складової в підготовці вчителів. Слід зазначити, що визначення обсягу практики в підготовці майбутніх вчителів належить до сфери інституційної автономії словацьких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(див. дод. М.). </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Емпіричні дослідження підтверджують, що, попри позитивні зрушення, в Словаччині й надалі залишаються проблеми в співвідношенні теорії та практики в підготовці педагогів. Як критично заявляють деякі словацькі науковці, університетська освіта майбутніх учителів орієнтована на базове оволодіння спеціальністю в аспекті опанування теоретичних знань без формування відповідних компетенцій у практичній діяльності [</w:t>
      </w:r>
      <w:r w:rsidRPr="002E342A">
        <w:rPr>
          <w:rFonts w:ascii="Times New Roman" w:hAnsi="Times New Roman" w:cs="Times New Roman"/>
          <w:bCs/>
          <w:sz w:val="28"/>
          <w:szCs w:val="28"/>
        </w:rPr>
        <w:t>248</w:t>
      </w:r>
      <w:r w:rsidRPr="002E342A">
        <w:rPr>
          <w:rFonts w:ascii="Times New Roman" w:hAnsi="Times New Roman" w:cs="Times New Roman"/>
          <w:sz w:val="28"/>
          <w:szCs w:val="28"/>
          <w:shd w:val="clear" w:color="auto" w:fill="FFFFFF"/>
        </w:rPr>
        <w:t>, с. 232</w:t>
      </w:r>
      <w:r w:rsidRPr="002E342A">
        <w:rPr>
          <w:rFonts w:ascii="Times New Roman" w:hAnsi="Times New Roman" w:cs="Times New Roman"/>
          <w:sz w:val="28"/>
          <w:szCs w:val="28"/>
        </w:rPr>
        <w:t xml:space="preserve">]. Водночас, сучасні нововведення в розробці навчальних планів педагогічних спеціальностей націлені на те, щоб в навчальних програмах посилити зміст практичної підготовки майбутніх вчителів, їх безпосередню взаємодію зі школами. </w:t>
      </w:r>
    </w:p>
    <w:p w:rsidR="003A64BC" w:rsidRPr="002E342A" w:rsidRDefault="00C60B9E" w:rsidP="00A309F5">
      <w:pPr>
        <w:spacing w:after="0" w:line="360" w:lineRule="auto"/>
        <w:ind w:firstLine="720"/>
        <w:jc w:val="both"/>
        <w:rPr>
          <w:rFonts w:ascii="Times New Roman" w:hAnsi="Times New Roman" w:cs="Times New Roman"/>
          <w:bCs/>
          <w:spacing w:val="-2"/>
          <w:sz w:val="28"/>
          <w:szCs w:val="28"/>
        </w:rPr>
      </w:pPr>
      <w:r w:rsidRPr="002E342A">
        <w:rPr>
          <w:rFonts w:ascii="Times New Roman" w:hAnsi="Times New Roman" w:cs="Times New Roman"/>
          <w:bCs/>
          <w:spacing w:val="-2"/>
          <w:sz w:val="28"/>
          <w:szCs w:val="28"/>
        </w:rPr>
        <w:t>П</w:t>
      </w:r>
      <w:r w:rsidR="003A64BC" w:rsidRPr="002E342A">
        <w:rPr>
          <w:rFonts w:ascii="Times New Roman" w:hAnsi="Times New Roman" w:cs="Times New Roman"/>
          <w:bCs/>
          <w:spacing w:val="-2"/>
          <w:sz w:val="28"/>
          <w:szCs w:val="28"/>
        </w:rPr>
        <w:t>ідготовка вчителів</w:t>
      </w:r>
      <w:r w:rsidRPr="002E342A">
        <w:rPr>
          <w:rFonts w:ascii="Times New Roman" w:hAnsi="Times New Roman" w:cs="Times New Roman"/>
          <w:bCs/>
          <w:spacing w:val="-2"/>
          <w:sz w:val="28"/>
          <w:szCs w:val="28"/>
        </w:rPr>
        <w:t xml:space="preserve"> на рівні вищої школи</w:t>
      </w:r>
      <w:r w:rsidR="003A64BC" w:rsidRPr="002E342A">
        <w:rPr>
          <w:rFonts w:ascii="Times New Roman" w:hAnsi="Times New Roman" w:cs="Times New Roman"/>
          <w:bCs/>
          <w:spacing w:val="-2"/>
          <w:sz w:val="28"/>
          <w:szCs w:val="28"/>
        </w:rPr>
        <w:t xml:space="preserve"> є одним з найбільш актуальних і </w:t>
      </w:r>
      <w:r w:rsidR="00FE027A">
        <w:rPr>
          <w:rFonts w:ascii="Times New Roman" w:hAnsi="Times New Roman" w:cs="Times New Roman"/>
          <w:bCs/>
          <w:spacing w:val="-2"/>
          <w:sz w:val="28"/>
          <w:szCs w:val="28"/>
        </w:rPr>
        <w:t>дискусійних</w:t>
      </w:r>
      <w:r w:rsidR="003A64BC" w:rsidRPr="002E342A">
        <w:rPr>
          <w:rFonts w:ascii="Times New Roman" w:hAnsi="Times New Roman" w:cs="Times New Roman"/>
          <w:bCs/>
          <w:spacing w:val="-2"/>
          <w:sz w:val="28"/>
          <w:szCs w:val="28"/>
        </w:rPr>
        <w:t xml:space="preserve"> питань у </w:t>
      </w:r>
      <w:r w:rsidR="005520C4" w:rsidRPr="002E342A">
        <w:rPr>
          <w:rFonts w:ascii="Times New Roman" w:hAnsi="Times New Roman" w:cs="Times New Roman"/>
          <w:bCs/>
          <w:spacing w:val="-2"/>
          <w:sz w:val="28"/>
          <w:szCs w:val="28"/>
        </w:rPr>
        <w:t xml:space="preserve">словацькому </w:t>
      </w:r>
      <w:r w:rsidR="003A64BC" w:rsidRPr="002E342A">
        <w:rPr>
          <w:rFonts w:ascii="Times New Roman" w:hAnsi="Times New Roman" w:cs="Times New Roman"/>
          <w:bCs/>
          <w:spacing w:val="-2"/>
          <w:sz w:val="28"/>
          <w:szCs w:val="28"/>
        </w:rPr>
        <w:t xml:space="preserve">педагогічному середовищі. Серед основних дискусійних питань можна виокремити: </w:t>
      </w:r>
    </w:p>
    <w:p w:rsidR="003A64BC" w:rsidRPr="002E342A" w:rsidRDefault="003A64BC" w:rsidP="00A309F5">
      <w:pPr>
        <w:numPr>
          <w:ilvl w:val="0"/>
          <w:numId w:val="11"/>
        </w:numPr>
        <w:tabs>
          <w:tab w:val="left" w:pos="960"/>
        </w:tabs>
        <w:spacing w:after="0" w:line="360" w:lineRule="auto"/>
        <w:ind w:left="0" w:firstLine="720"/>
        <w:jc w:val="both"/>
        <w:rPr>
          <w:rFonts w:ascii="Times New Roman" w:hAnsi="Times New Roman" w:cs="Times New Roman"/>
          <w:bCs/>
          <w:spacing w:val="-2"/>
          <w:sz w:val="28"/>
          <w:szCs w:val="28"/>
        </w:rPr>
      </w:pPr>
      <w:r w:rsidRPr="002E342A">
        <w:rPr>
          <w:rFonts w:ascii="Times New Roman" w:hAnsi="Times New Roman" w:cs="Times New Roman"/>
          <w:bCs/>
          <w:spacing w:val="-2"/>
          <w:sz w:val="28"/>
          <w:szCs w:val="28"/>
        </w:rPr>
        <w:t>зміст і програма підготовки вчителів (що, в якому обсязі, яким чином повинен засвоїти студент педагогічної спеціальності за час навчання);</w:t>
      </w:r>
    </w:p>
    <w:p w:rsidR="003A64BC" w:rsidRPr="002E342A" w:rsidRDefault="003A64BC" w:rsidP="00A309F5">
      <w:pPr>
        <w:numPr>
          <w:ilvl w:val="0"/>
          <w:numId w:val="11"/>
        </w:numPr>
        <w:tabs>
          <w:tab w:val="left" w:pos="960"/>
        </w:tabs>
        <w:spacing w:after="0" w:line="360" w:lineRule="auto"/>
        <w:ind w:left="0" w:firstLine="720"/>
        <w:jc w:val="both"/>
        <w:rPr>
          <w:rFonts w:ascii="Times New Roman" w:hAnsi="Times New Roman" w:cs="Times New Roman"/>
          <w:bCs/>
          <w:spacing w:val="-2"/>
          <w:sz w:val="28"/>
          <w:szCs w:val="28"/>
        </w:rPr>
      </w:pPr>
      <w:r w:rsidRPr="002E342A">
        <w:rPr>
          <w:rFonts w:ascii="Times New Roman" w:hAnsi="Times New Roman" w:cs="Times New Roman"/>
          <w:bCs/>
          <w:spacing w:val="-2"/>
          <w:sz w:val="28"/>
          <w:szCs w:val="28"/>
        </w:rPr>
        <w:t>дотримання пропорційності в обсязі психолого-педагогічної та фахово-предметної складових підготовки майбутніх вчителів;</w:t>
      </w:r>
    </w:p>
    <w:p w:rsidR="003A64BC" w:rsidRPr="002E342A" w:rsidRDefault="003A64BC" w:rsidP="00A309F5">
      <w:pPr>
        <w:numPr>
          <w:ilvl w:val="0"/>
          <w:numId w:val="11"/>
        </w:numPr>
        <w:tabs>
          <w:tab w:val="left" w:pos="960"/>
        </w:tabs>
        <w:spacing w:after="0" w:line="360" w:lineRule="auto"/>
        <w:ind w:left="0" w:firstLine="720"/>
        <w:jc w:val="both"/>
        <w:rPr>
          <w:rFonts w:ascii="Times New Roman" w:hAnsi="Times New Roman" w:cs="Times New Roman"/>
          <w:bCs/>
          <w:spacing w:val="-2"/>
          <w:sz w:val="28"/>
          <w:szCs w:val="28"/>
        </w:rPr>
      </w:pPr>
      <w:r w:rsidRPr="002E342A">
        <w:rPr>
          <w:rFonts w:ascii="Times New Roman" w:hAnsi="Times New Roman" w:cs="Times New Roman"/>
          <w:bCs/>
          <w:spacing w:val="-2"/>
          <w:sz w:val="28"/>
          <w:szCs w:val="28"/>
        </w:rPr>
        <w:t>в контексті теоретичної та практичної педагогічної підготовки піднімається питання про те, наскільки професія вчителя є «практичною», наскільки потребує саме університетської підготовки;</w:t>
      </w:r>
    </w:p>
    <w:p w:rsidR="003A64BC" w:rsidRPr="002E342A" w:rsidRDefault="003A64BC" w:rsidP="00A309F5">
      <w:pPr>
        <w:numPr>
          <w:ilvl w:val="0"/>
          <w:numId w:val="11"/>
        </w:numPr>
        <w:tabs>
          <w:tab w:val="left" w:pos="960"/>
        </w:tabs>
        <w:spacing w:after="0" w:line="360" w:lineRule="auto"/>
        <w:ind w:left="0" w:firstLine="720"/>
        <w:jc w:val="both"/>
        <w:rPr>
          <w:rFonts w:ascii="Times New Roman" w:hAnsi="Times New Roman" w:cs="Times New Roman"/>
          <w:bCs/>
          <w:spacing w:val="-2"/>
          <w:sz w:val="28"/>
          <w:szCs w:val="28"/>
        </w:rPr>
      </w:pPr>
      <w:r w:rsidRPr="002E342A">
        <w:rPr>
          <w:rFonts w:ascii="Times New Roman" w:hAnsi="Times New Roman" w:cs="Times New Roman"/>
          <w:bCs/>
          <w:spacing w:val="-2"/>
          <w:sz w:val="28"/>
          <w:szCs w:val="28"/>
        </w:rPr>
        <w:t xml:space="preserve">характер і філософія підготовки вчителя: що істотно впливає </w:t>
      </w:r>
      <w:r w:rsidR="005520C4" w:rsidRPr="002E342A">
        <w:rPr>
          <w:rFonts w:ascii="Times New Roman" w:hAnsi="Times New Roman" w:cs="Times New Roman"/>
          <w:bCs/>
          <w:spacing w:val="-2"/>
          <w:sz w:val="28"/>
          <w:szCs w:val="28"/>
        </w:rPr>
        <w:t xml:space="preserve">на </w:t>
      </w:r>
      <w:r w:rsidRPr="002E342A">
        <w:rPr>
          <w:rFonts w:ascii="Times New Roman" w:hAnsi="Times New Roman" w:cs="Times New Roman"/>
          <w:bCs/>
          <w:spacing w:val="-2"/>
          <w:sz w:val="28"/>
          <w:szCs w:val="28"/>
        </w:rPr>
        <w:t>розуміння обраної професії (психодидактика у порівнянні з методикою; універс</w:t>
      </w:r>
      <w:r w:rsidR="005520C4" w:rsidRPr="002E342A">
        <w:rPr>
          <w:rFonts w:ascii="Times New Roman" w:hAnsi="Times New Roman" w:cs="Times New Roman"/>
          <w:bCs/>
          <w:spacing w:val="-2"/>
          <w:sz w:val="28"/>
          <w:szCs w:val="28"/>
        </w:rPr>
        <w:t>итетський, академічний спеціаліст у порівнянні з освіченим практиком)</w:t>
      </w:r>
    </w:p>
    <w:p w:rsidR="003A64BC" w:rsidRPr="002E342A" w:rsidRDefault="003A64BC" w:rsidP="00A309F5">
      <w:pPr>
        <w:numPr>
          <w:ilvl w:val="0"/>
          <w:numId w:val="11"/>
        </w:numPr>
        <w:tabs>
          <w:tab w:val="left" w:pos="960"/>
        </w:tabs>
        <w:spacing w:after="0" w:line="360" w:lineRule="auto"/>
        <w:ind w:left="0" w:firstLine="720"/>
        <w:jc w:val="both"/>
        <w:rPr>
          <w:rFonts w:ascii="Times New Roman" w:hAnsi="Times New Roman" w:cs="Times New Roman"/>
          <w:bCs/>
          <w:spacing w:val="-2"/>
          <w:sz w:val="28"/>
          <w:szCs w:val="28"/>
        </w:rPr>
      </w:pPr>
      <w:r w:rsidRPr="002E342A">
        <w:rPr>
          <w:rFonts w:ascii="Times New Roman" w:hAnsi="Times New Roman" w:cs="Times New Roman"/>
          <w:bCs/>
          <w:spacing w:val="-2"/>
          <w:sz w:val="28"/>
          <w:szCs w:val="28"/>
        </w:rPr>
        <w:t>тип підготовки або тип установи, де відбувається підготовка вчителів (</w:t>
      </w:r>
      <w:r w:rsidR="00C60B9E" w:rsidRPr="002E342A">
        <w:rPr>
          <w:rFonts w:ascii="Times New Roman" w:hAnsi="Times New Roman" w:cs="Times New Roman"/>
          <w:bCs/>
          <w:spacing w:val="-2"/>
          <w:sz w:val="28"/>
          <w:szCs w:val="28"/>
        </w:rPr>
        <w:t>ВНЗ</w:t>
      </w:r>
      <w:r w:rsidRPr="002E342A">
        <w:rPr>
          <w:rFonts w:ascii="Times New Roman" w:hAnsi="Times New Roman" w:cs="Times New Roman"/>
          <w:bCs/>
          <w:spacing w:val="-2"/>
          <w:sz w:val="28"/>
          <w:szCs w:val="28"/>
        </w:rPr>
        <w:t xml:space="preserve"> університетського чи неуніверситетського типу (педагогічні інститути), або середні педагогічні школи для підготовки вчителів дошкільної освіти);</w:t>
      </w:r>
    </w:p>
    <w:p w:rsidR="003A64BC" w:rsidRPr="002E342A" w:rsidRDefault="003A64BC" w:rsidP="00A309F5">
      <w:pPr>
        <w:numPr>
          <w:ilvl w:val="0"/>
          <w:numId w:val="11"/>
        </w:numPr>
        <w:tabs>
          <w:tab w:val="left" w:pos="960"/>
        </w:tabs>
        <w:spacing w:after="0" w:line="360" w:lineRule="auto"/>
        <w:ind w:left="0" w:firstLine="720"/>
        <w:jc w:val="both"/>
        <w:rPr>
          <w:rFonts w:ascii="Times New Roman" w:hAnsi="Times New Roman" w:cs="Times New Roman"/>
          <w:bCs/>
          <w:spacing w:val="-2"/>
          <w:sz w:val="28"/>
          <w:szCs w:val="28"/>
        </w:rPr>
      </w:pPr>
      <w:r w:rsidRPr="002E342A">
        <w:rPr>
          <w:rFonts w:ascii="Times New Roman" w:hAnsi="Times New Roman" w:cs="Times New Roman"/>
          <w:bCs/>
          <w:spacing w:val="-2"/>
          <w:sz w:val="28"/>
          <w:szCs w:val="28"/>
        </w:rPr>
        <w:t xml:space="preserve">стандарти і компетентність педагога (які знання, навички і позиції повинен мати вчитель певного кваліфікаційного рівня; якими є стандарти професійної компетентності та придатності </w:t>
      </w:r>
      <w:r w:rsidRPr="002E342A">
        <w:rPr>
          <w:rFonts w:ascii="Times New Roman" w:hAnsi="Times New Roman" w:cs="Times New Roman"/>
          <w:sz w:val="28"/>
          <w:szCs w:val="28"/>
        </w:rPr>
        <w:t>[194, c. 68-69]</w:t>
      </w:r>
      <w:r w:rsidR="005520C4" w:rsidRPr="002E342A">
        <w:rPr>
          <w:rFonts w:ascii="Times New Roman" w:hAnsi="Times New Roman" w:cs="Times New Roman"/>
          <w:bCs/>
          <w:spacing w:val="-2"/>
          <w:sz w:val="28"/>
          <w:szCs w:val="28"/>
        </w:rPr>
        <w:t>. Пошук</w:t>
      </w:r>
      <w:r w:rsidRPr="002E342A">
        <w:rPr>
          <w:rFonts w:ascii="Times New Roman" w:hAnsi="Times New Roman" w:cs="Times New Roman"/>
          <w:bCs/>
          <w:spacing w:val="-2"/>
          <w:sz w:val="28"/>
          <w:szCs w:val="28"/>
        </w:rPr>
        <w:t xml:space="preserve"> відповідей на </w:t>
      </w:r>
      <w:r w:rsidR="005520C4" w:rsidRPr="002E342A">
        <w:rPr>
          <w:rFonts w:ascii="Times New Roman" w:hAnsi="Times New Roman" w:cs="Times New Roman"/>
          <w:bCs/>
          <w:spacing w:val="-2"/>
          <w:sz w:val="28"/>
          <w:szCs w:val="28"/>
        </w:rPr>
        <w:t>ці</w:t>
      </w:r>
      <w:r w:rsidRPr="002E342A">
        <w:rPr>
          <w:rFonts w:ascii="Times New Roman" w:hAnsi="Times New Roman" w:cs="Times New Roman"/>
          <w:bCs/>
          <w:spacing w:val="-2"/>
          <w:sz w:val="28"/>
          <w:szCs w:val="28"/>
        </w:rPr>
        <w:t xml:space="preserve"> питання </w:t>
      </w:r>
      <w:r w:rsidR="005520C4" w:rsidRPr="002E342A">
        <w:rPr>
          <w:rFonts w:ascii="Times New Roman" w:hAnsi="Times New Roman" w:cs="Times New Roman"/>
          <w:bCs/>
          <w:spacing w:val="-2"/>
          <w:sz w:val="28"/>
          <w:szCs w:val="28"/>
        </w:rPr>
        <w:t xml:space="preserve">все ще </w:t>
      </w:r>
      <w:r w:rsidRPr="002E342A">
        <w:rPr>
          <w:rFonts w:ascii="Times New Roman" w:hAnsi="Times New Roman" w:cs="Times New Roman"/>
          <w:bCs/>
          <w:spacing w:val="-2"/>
          <w:sz w:val="28"/>
          <w:szCs w:val="28"/>
        </w:rPr>
        <w:t xml:space="preserve">триває в </w:t>
      </w:r>
      <w:r w:rsidR="005520C4" w:rsidRPr="002E342A">
        <w:rPr>
          <w:rFonts w:ascii="Times New Roman" w:hAnsi="Times New Roman" w:cs="Times New Roman"/>
          <w:bCs/>
          <w:spacing w:val="-2"/>
          <w:sz w:val="28"/>
          <w:szCs w:val="28"/>
        </w:rPr>
        <w:t xml:space="preserve">сучасній </w:t>
      </w:r>
      <w:r w:rsidRPr="002E342A">
        <w:rPr>
          <w:rFonts w:ascii="Times New Roman" w:hAnsi="Times New Roman" w:cs="Times New Roman"/>
          <w:bCs/>
          <w:spacing w:val="-2"/>
          <w:sz w:val="28"/>
          <w:szCs w:val="28"/>
        </w:rPr>
        <w:t>словацькій педагогіці.</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Попри дискусійні моменти навчальні плани підготовки майбутніх вчителів </w:t>
      </w:r>
      <w:r w:rsidR="00C60B9E" w:rsidRPr="002E342A">
        <w:rPr>
          <w:rFonts w:ascii="Times New Roman" w:hAnsi="Times New Roman" w:cs="Times New Roman"/>
          <w:sz w:val="28"/>
          <w:szCs w:val="28"/>
        </w:rPr>
        <w:t xml:space="preserve">у ВНЗ </w:t>
      </w:r>
      <w:r w:rsidRPr="002E342A">
        <w:rPr>
          <w:rFonts w:ascii="Times New Roman" w:hAnsi="Times New Roman" w:cs="Times New Roman"/>
          <w:sz w:val="28"/>
          <w:szCs w:val="28"/>
        </w:rPr>
        <w:t xml:space="preserve">суттєво новелізувалася. Слід зазначити, що в процесі трансформації змінилася і роль вчителя в творенні навчальних планів: до 1989 р. – вчитель </w:t>
      </w:r>
      <w:r w:rsidR="005520C4" w:rsidRPr="002E342A">
        <w:rPr>
          <w:rFonts w:ascii="Times New Roman" w:hAnsi="Times New Roman" w:cs="Times New Roman"/>
          <w:sz w:val="28"/>
          <w:szCs w:val="28"/>
        </w:rPr>
        <w:t xml:space="preserve">сприймався </w:t>
      </w:r>
      <w:r w:rsidRPr="002E342A">
        <w:rPr>
          <w:rFonts w:ascii="Times New Roman" w:hAnsi="Times New Roman" w:cs="Times New Roman"/>
          <w:sz w:val="28"/>
          <w:szCs w:val="28"/>
        </w:rPr>
        <w:t xml:space="preserve">як виконувач державних навчальних програм (розуміння курикулуму – строго нормативне); 1990-ті рр. – </w:t>
      </w:r>
      <w:r w:rsidR="005520C4" w:rsidRPr="002E342A">
        <w:rPr>
          <w:rFonts w:ascii="Times New Roman" w:hAnsi="Times New Roman" w:cs="Times New Roman"/>
          <w:sz w:val="28"/>
          <w:szCs w:val="28"/>
        </w:rPr>
        <w:t xml:space="preserve">як </w:t>
      </w:r>
      <w:r w:rsidRPr="002E342A">
        <w:rPr>
          <w:rFonts w:ascii="Times New Roman" w:hAnsi="Times New Roman" w:cs="Times New Roman"/>
          <w:sz w:val="28"/>
          <w:szCs w:val="28"/>
        </w:rPr>
        <w:t xml:space="preserve">імпламентатор програм (розуміння курикулуму – нормативне); з 2007-2008 рр. – </w:t>
      </w:r>
      <w:r w:rsidR="005520C4" w:rsidRPr="002E342A">
        <w:rPr>
          <w:rFonts w:ascii="Times New Roman" w:hAnsi="Times New Roman" w:cs="Times New Roman"/>
          <w:sz w:val="28"/>
          <w:szCs w:val="28"/>
        </w:rPr>
        <w:t xml:space="preserve">як </w:t>
      </w:r>
      <w:r w:rsidRPr="002E342A">
        <w:rPr>
          <w:rFonts w:ascii="Times New Roman" w:hAnsi="Times New Roman" w:cs="Times New Roman"/>
          <w:sz w:val="28"/>
          <w:szCs w:val="28"/>
        </w:rPr>
        <w:t>творець програм навчання (розуміння курикулуму – співучасницьке) [192, c. 49].</w:t>
      </w:r>
      <w:r w:rsidR="00A02477" w:rsidRPr="002E342A">
        <w:rPr>
          <w:rFonts w:ascii="Times New Roman" w:hAnsi="Times New Roman" w:cs="Times New Roman"/>
          <w:sz w:val="28"/>
          <w:szCs w:val="28"/>
        </w:rPr>
        <w:t xml:space="preserve"> В контексті сучасних </w:t>
      </w:r>
      <w:r w:rsidR="00E808FA" w:rsidRPr="002E342A">
        <w:rPr>
          <w:rFonts w:ascii="Times New Roman" w:hAnsi="Times New Roman" w:cs="Times New Roman"/>
          <w:sz w:val="28"/>
          <w:szCs w:val="28"/>
        </w:rPr>
        <w:t xml:space="preserve">освітніх </w:t>
      </w:r>
      <w:r w:rsidR="00A02477" w:rsidRPr="002E342A">
        <w:rPr>
          <w:rFonts w:ascii="Times New Roman" w:hAnsi="Times New Roman" w:cs="Times New Roman"/>
          <w:sz w:val="28"/>
          <w:szCs w:val="28"/>
        </w:rPr>
        <w:t>змін закладається розуміння, що Державна програма</w:t>
      </w:r>
      <w:r w:rsidR="00E808FA" w:rsidRPr="002E342A">
        <w:rPr>
          <w:rFonts w:ascii="Times New Roman" w:hAnsi="Times New Roman" w:cs="Times New Roman"/>
          <w:sz w:val="28"/>
          <w:szCs w:val="28"/>
        </w:rPr>
        <w:t xml:space="preserve"> освіти СР,</w:t>
      </w:r>
      <w:r w:rsidR="00A02477" w:rsidRPr="002E342A">
        <w:rPr>
          <w:rFonts w:ascii="Times New Roman" w:hAnsi="Times New Roman" w:cs="Times New Roman"/>
          <w:sz w:val="28"/>
          <w:szCs w:val="28"/>
        </w:rPr>
        <w:t xml:space="preserve"> шкільні навчальні програми </w:t>
      </w:r>
      <w:r w:rsidR="00E808FA" w:rsidRPr="002E342A">
        <w:rPr>
          <w:rFonts w:ascii="Times New Roman" w:hAnsi="Times New Roman" w:cs="Times New Roman"/>
          <w:sz w:val="28"/>
          <w:szCs w:val="28"/>
        </w:rPr>
        <w:t>не звужують,</w:t>
      </w:r>
      <w:r w:rsidR="0090309F" w:rsidRPr="002E342A">
        <w:rPr>
          <w:rFonts w:ascii="Times New Roman" w:hAnsi="Times New Roman" w:cs="Times New Roman"/>
          <w:sz w:val="28"/>
          <w:szCs w:val="28"/>
        </w:rPr>
        <w:t xml:space="preserve"> а</w:t>
      </w:r>
      <w:r w:rsidR="00E808FA" w:rsidRPr="002E342A">
        <w:rPr>
          <w:rFonts w:ascii="Times New Roman" w:hAnsi="Times New Roman" w:cs="Times New Roman"/>
          <w:sz w:val="28"/>
          <w:szCs w:val="28"/>
        </w:rPr>
        <w:t xml:space="preserve"> розширюють вчителям </w:t>
      </w:r>
      <w:r w:rsidR="00A02477" w:rsidRPr="002E342A">
        <w:rPr>
          <w:rFonts w:ascii="Times New Roman" w:hAnsi="Times New Roman" w:cs="Times New Roman"/>
          <w:sz w:val="28"/>
          <w:szCs w:val="28"/>
        </w:rPr>
        <w:t xml:space="preserve">простір для </w:t>
      </w:r>
      <w:r w:rsidR="00E808FA" w:rsidRPr="002E342A">
        <w:rPr>
          <w:rFonts w:ascii="Times New Roman" w:hAnsi="Times New Roman" w:cs="Times New Roman"/>
          <w:sz w:val="28"/>
          <w:szCs w:val="28"/>
        </w:rPr>
        <w:t xml:space="preserve">професійної </w:t>
      </w:r>
      <w:r w:rsidR="00A02477" w:rsidRPr="002E342A">
        <w:rPr>
          <w:rFonts w:ascii="Times New Roman" w:hAnsi="Times New Roman" w:cs="Times New Roman"/>
          <w:sz w:val="28"/>
          <w:szCs w:val="28"/>
        </w:rPr>
        <w:t>реалізації</w:t>
      </w:r>
      <w:r w:rsidR="00E808FA" w:rsidRPr="002E342A">
        <w:rPr>
          <w:rFonts w:ascii="Times New Roman" w:hAnsi="Times New Roman" w:cs="Times New Roman"/>
          <w:sz w:val="28"/>
          <w:szCs w:val="28"/>
        </w:rPr>
        <w:t xml:space="preserve"> [308 , c. 17].</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Одним із головних завдань Болонського процесу</w:t>
      </w:r>
      <w:r w:rsidRPr="002E342A">
        <w:rPr>
          <w:rStyle w:val="aa"/>
          <w:rFonts w:ascii="Times New Roman" w:hAnsi="Times New Roman" w:cs="Times New Roman"/>
          <w:b w:val="0"/>
          <w:sz w:val="28"/>
          <w:szCs w:val="28"/>
          <w:bdr w:val="none" w:sz="0" w:space="0" w:color="auto" w:frame="1"/>
        </w:rPr>
        <w:t xml:space="preserve"> є формування привабливості європейської системи освіти на основі забезпечення </w:t>
      </w:r>
      <w:r w:rsidRPr="002E342A">
        <w:rPr>
          <w:rFonts w:ascii="Times New Roman" w:hAnsi="Times New Roman" w:cs="Times New Roman"/>
          <w:sz w:val="28"/>
          <w:szCs w:val="28"/>
        </w:rPr>
        <w:t xml:space="preserve">якості вищої освіти, доступності кваліфікацій та універсальності кредитної системи навчання. </w:t>
      </w:r>
    </w:p>
    <w:p w:rsidR="003A64BC" w:rsidRPr="002E342A" w:rsidRDefault="003A64BC" w:rsidP="00A309F5">
      <w:pPr>
        <w:spacing w:after="0" w:line="360" w:lineRule="auto"/>
        <w:ind w:firstLine="720"/>
        <w:jc w:val="both"/>
        <w:rPr>
          <w:rStyle w:val="longtext"/>
          <w:rFonts w:ascii="Times New Roman" w:hAnsi="Times New Roman" w:cs="Times New Roman"/>
          <w:sz w:val="28"/>
          <w:szCs w:val="28"/>
        </w:rPr>
      </w:pPr>
      <w:r w:rsidRPr="002E342A">
        <w:rPr>
          <w:rFonts w:ascii="Times New Roman" w:hAnsi="Times New Roman" w:cs="Times New Roman"/>
          <w:sz w:val="28"/>
          <w:szCs w:val="28"/>
        </w:rPr>
        <w:t xml:space="preserve">Посилення європейського вектору в функціонуванні словацьких університетів здійснюється шляхом впровадженням нових дисциплін із європейською тематикою (де відображені інтеграційні, правові, культурні аспекти європейської освіти), а також інституціалізації європейських студій через наукові центри, кафедри та інститути європейських досліджень. Європейська </w:t>
      </w:r>
      <w:r w:rsidR="00FE027A" w:rsidRPr="002E342A">
        <w:rPr>
          <w:rFonts w:ascii="Times New Roman" w:hAnsi="Times New Roman" w:cs="Times New Roman"/>
          <w:sz w:val="28"/>
          <w:szCs w:val="28"/>
        </w:rPr>
        <w:t>проблематика</w:t>
      </w:r>
      <w:r w:rsidRPr="002E342A">
        <w:rPr>
          <w:rFonts w:ascii="Times New Roman" w:hAnsi="Times New Roman" w:cs="Times New Roman"/>
          <w:sz w:val="28"/>
          <w:szCs w:val="28"/>
        </w:rPr>
        <w:t xml:space="preserve"> </w:t>
      </w:r>
      <w:r w:rsidR="00771303">
        <w:rPr>
          <w:rFonts w:ascii="Times New Roman" w:hAnsi="Times New Roman" w:cs="Times New Roman"/>
          <w:sz w:val="28"/>
          <w:szCs w:val="28"/>
        </w:rPr>
        <w:t>імпле</w:t>
      </w:r>
      <w:r w:rsidR="00771303" w:rsidRPr="002E342A">
        <w:rPr>
          <w:rFonts w:ascii="Times New Roman" w:hAnsi="Times New Roman" w:cs="Times New Roman"/>
          <w:sz w:val="28"/>
          <w:szCs w:val="28"/>
        </w:rPr>
        <w:t xml:space="preserve">ментується </w:t>
      </w:r>
      <w:r w:rsidRPr="002E342A">
        <w:rPr>
          <w:rFonts w:ascii="Times New Roman" w:hAnsi="Times New Roman" w:cs="Times New Roman"/>
          <w:sz w:val="28"/>
          <w:szCs w:val="28"/>
        </w:rPr>
        <w:t xml:space="preserve">до навчальних програм не тільки педагогічних суспільно-гуманітарних спеціальностей, але й </w:t>
      </w:r>
      <w:r w:rsidR="00EE3BF7" w:rsidRPr="002E342A">
        <w:rPr>
          <w:rFonts w:ascii="Times New Roman" w:hAnsi="Times New Roman" w:cs="Times New Roman"/>
          <w:sz w:val="28"/>
          <w:szCs w:val="28"/>
        </w:rPr>
        <w:t xml:space="preserve">навіть </w:t>
      </w:r>
      <w:r w:rsidRPr="002E342A">
        <w:rPr>
          <w:rFonts w:ascii="Times New Roman" w:hAnsi="Times New Roman" w:cs="Times New Roman"/>
          <w:sz w:val="28"/>
          <w:szCs w:val="28"/>
        </w:rPr>
        <w:t xml:space="preserve">до технічних, природничих напрямків з метою розширення бази знань </w:t>
      </w:r>
      <w:r w:rsidRPr="002E342A">
        <w:rPr>
          <w:rStyle w:val="hps"/>
          <w:rFonts w:ascii="Times New Roman" w:hAnsi="Times New Roman" w:cs="Times New Roman"/>
          <w:sz w:val="28"/>
          <w:szCs w:val="28"/>
        </w:rPr>
        <w:t>для</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майбутніх фахівців</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європейського</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рівня</w:t>
      </w:r>
      <w:r w:rsidR="00061AB7" w:rsidRPr="002E342A">
        <w:rPr>
          <w:rStyle w:val="hps"/>
          <w:rFonts w:ascii="Times New Roman" w:hAnsi="Times New Roman" w:cs="Times New Roman"/>
          <w:sz w:val="28"/>
          <w:szCs w:val="28"/>
        </w:rPr>
        <w:t xml:space="preserve"> [41, c.76]</w:t>
      </w:r>
      <w:r w:rsidRPr="002E342A">
        <w:rPr>
          <w:rStyle w:val="longtext"/>
          <w:rFonts w:ascii="Times New Roman" w:hAnsi="Times New Roman" w:cs="Times New Roman"/>
          <w:sz w:val="28"/>
          <w:szCs w:val="28"/>
        </w:rPr>
        <w:t xml:space="preserve">. </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У рамках стратегії інтернаціоналізації вищої освіти країн Європи, підтримки її привабливості у світі Словаччина робить наголос на навчальній і науковій мобільності в рамках ЄС, відповідній співпраці між інституціями [264, c.</w:t>
      </w:r>
      <w:r w:rsidR="00E808FA" w:rsidRPr="002E342A">
        <w:rPr>
          <w:rFonts w:ascii="Times New Roman" w:hAnsi="Times New Roman" w:cs="Times New Roman"/>
          <w:sz w:val="28"/>
          <w:szCs w:val="28"/>
        </w:rPr>
        <w:t> </w:t>
      </w:r>
      <w:r w:rsidRPr="002E342A">
        <w:rPr>
          <w:rFonts w:ascii="Times New Roman" w:hAnsi="Times New Roman" w:cs="Times New Roman"/>
          <w:sz w:val="28"/>
          <w:szCs w:val="28"/>
        </w:rPr>
        <w:t xml:space="preserve">41]. У контексті адаптації національної освіти до процесів інтернаціоналізації та глобалізації словацький уряд у 2012 р. схвалив «Національну стратегію глобальної освіти на період 2012-2016 рр.» [209], до розробки і реалізації якої були залучені словацькі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Стратегічним завданням у рамках розбудови ЄПВО </w:t>
      </w:r>
      <w:r w:rsidRPr="002E342A">
        <w:rPr>
          <w:rStyle w:val="aa"/>
          <w:rFonts w:ascii="Times New Roman" w:hAnsi="Times New Roman" w:cs="Times New Roman"/>
          <w:b w:val="0"/>
          <w:sz w:val="28"/>
          <w:szCs w:val="28"/>
          <w:bdr w:val="none" w:sz="0" w:space="0" w:color="auto" w:frame="1"/>
        </w:rPr>
        <w:t>є розширення можливостей для академічної мобільності.</w:t>
      </w:r>
      <w:r w:rsidRPr="002E342A">
        <w:rPr>
          <w:rFonts w:ascii="Times New Roman" w:hAnsi="Times New Roman" w:cs="Times New Roman"/>
          <w:sz w:val="28"/>
          <w:szCs w:val="28"/>
        </w:rPr>
        <w:t xml:space="preserve"> В Словаччині створені </w:t>
      </w:r>
      <w:r w:rsidR="00061AB7" w:rsidRPr="002E342A">
        <w:rPr>
          <w:rFonts w:ascii="Times New Roman" w:hAnsi="Times New Roman" w:cs="Times New Roman"/>
          <w:sz w:val="28"/>
          <w:szCs w:val="28"/>
        </w:rPr>
        <w:t xml:space="preserve">всі необхідні </w:t>
      </w:r>
      <w:r w:rsidRPr="002E342A">
        <w:rPr>
          <w:rFonts w:ascii="Times New Roman" w:hAnsi="Times New Roman" w:cs="Times New Roman"/>
          <w:sz w:val="28"/>
          <w:szCs w:val="28"/>
        </w:rPr>
        <w:t xml:space="preserve">умови для академічної мобільності студентів, які зокрема включають: індивідуальне формування навчального плану шляхом вибору навчальних дисциплін, які відносяться до вибіркових дисциплін в межах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реалізацію навчальних програм іноземними мовами, що розраховані на студентів-іноземців; запровадження інтегрованих програм навчання, одночасного паралельного навчання за різними програмами, програмами спільних/подвійних дипломів; можливість переривати та поновлювати навчання в різних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та ін.</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У Словаччині адміністрування комунікативними програмами Європейського Союзу здійснює Словацька академічна асоціація з міжнародного співробітництва (слов. Slovenská akademická asociácia pre medzinárodnú spoluprácu – SAAIC) [253]. Також можливості для обміну студентами пропонують багатосторонні угоди, укладені Міністерством освіти СР і Словацькою академічною інформаційною агенцією (слов. Slovenská akademická informačná agentúra – SAIA) [254]. Обмежені можливості мають і словацькі університети, які пропонують стипендії в рамках білатеральної співпраці із закордонними освітніми та науковими інституціями [264, с. 36]. У результаті перед словацькою молоддю відкрився доступ до навчальних програм престижних європейських університетів. За даними </w:t>
      </w:r>
      <w:r w:rsidRPr="002E342A">
        <w:rPr>
          <w:rFonts w:ascii="Times New Roman" w:hAnsi="Times New Roman" w:cs="Times New Roman"/>
          <w:sz w:val="28"/>
          <w:szCs w:val="28"/>
          <w:shd w:val="clear" w:color="auto" w:fill="FFFFFF"/>
        </w:rPr>
        <w:t>Eurostat</w:t>
      </w:r>
      <w:r w:rsidRPr="002E342A">
        <w:rPr>
          <w:rStyle w:val="apple-converted-space"/>
          <w:rFonts w:ascii="Times New Roman" w:hAnsi="Times New Roman" w:cs="Times New Roman"/>
          <w:sz w:val="28"/>
          <w:szCs w:val="28"/>
          <w:shd w:val="clear" w:color="auto" w:fill="FFFFFF"/>
        </w:rPr>
        <w:t xml:space="preserve"> </w:t>
      </w:r>
      <w:r w:rsidRPr="002E342A">
        <w:rPr>
          <w:rFonts w:ascii="Times New Roman" w:hAnsi="Times New Roman" w:cs="Times New Roman"/>
          <w:sz w:val="28"/>
          <w:szCs w:val="28"/>
        </w:rPr>
        <w:t>динаміка мобільності словацьких студентів у Європі постійно зростає: в 2001 р. – 8,3 тис., 2005 р. – 16,9 тис., 2012 р. – 35,4 тис. словаків вчилися за межами своєї країни [</w:t>
      </w:r>
      <w:r w:rsidRPr="002E342A">
        <w:rPr>
          <w:rFonts w:ascii="Times New Roman" w:hAnsi="Times New Roman" w:cs="Times New Roman"/>
          <w:sz w:val="28"/>
          <w:szCs w:val="28"/>
          <w:shd w:val="clear" w:color="auto" w:fill="FFFFFF"/>
        </w:rPr>
        <w:t>168</w:t>
      </w:r>
      <w:r w:rsidR="00205CC1" w:rsidRPr="002E342A">
        <w:rPr>
          <w:rFonts w:ascii="Times New Roman" w:hAnsi="Times New Roman" w:cs="Times New Roman"/>
          <w:sz w:val="28"/>
          <w:szCs w:val="28"/>
          <w:shd w:val="clear" w:color="auto" w:fill="FFFFFF"/>
        </w:rPr>
        <w:t>; 45, с. 23</w:t>
      </w:r>
      <w:r w:rsidRPr="002E342A">
        <w:rPr>
          <w:rFonts w:ascii="Times New Roman" w:hAnsi="Times New Roman" w:cs="Times New Roman"/>
          <w:sz w:val="28"/>
          <w:szCs w:val="28"/>
        </w:rPr>
        <w:t xml:space="preserve">]. </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Для інформаційного забезпечення і супровіду академічної мобільності в словацьких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на педагогічних факультетах зокрема, створено відповідні відділи, що здійснюють постійне оновлення багаторівневої інформаційної мережі, підбирають і розповсюджують актуальну інформацію щодо академічної мобільності для студентів, викладачів через Інтернет-сторінки на сайтах ВНЗ, проводять інформаційні семінари за визначеними грантовими й обмінними програмами.</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Таким чином, очевидною перевагою долучення Словаччини до європейського освітнього простору є інтенсифікація міжнародної взаємодії між студентами, викладачами, освітніми інституціями і, як результат – поглиблення інтернаціоналізації словацької вищої освіти і науки. </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У контексті інтеграції в міжнародну освітню систему важливе значення має технічна і технологічна модернізація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інформатизація навчального процесу, забезпечення доступу до світових інформаційних систем, впровадження електронного навчання (</w:t>
      </w:r>
      <w:r w:rsidRPr="002E342A">
        <w:rPr>
          <w:rFonts w:ascii="Times New Roman" w:hAnsi="Times New Roman" w:cs="Times New Roman"/>
          <w:sz w:val="28"/>
          <w:szCs w:val="28"/>
          <w:shd w:val="clear" w:color="auto" w:fill="FFFFFF"/>
        </w:rPr>
        <w:t>англ. e-learning)</w:t>
      </w:r>
      <w:r w:rsidRPr="002E342A">
        <w:rPr>
          <w:rFonts w:ascii="Times New Roman" w:hAnsi="Times New Roman" w:cs="Times New Roman"/>
          <w:sz w:val="28"/>
          <w:szCs w:val="28"/>
        </w:rPr>
        <w:t xml:space="preserve">. </w:t>
      </w:r>
    </w:p>
    <w:p w:rsidR="003A64BC" w:rsidRPr="002E342A" w:rsidRDefault="003A64BC" w:rsidP="00A309F5">
      <w:pPr>
        <w:tabs>
          <w:tab w:val="left" w:pos="3686"/>
        </w:tabs>
        <w:autoSpaceDE w:val="0"/>
        <w:autoSpaceDN w:val="0"/>
        <w:adjustRightInd w:val="0"/>
        <w:spacing w:after="0" w:line="360" w:lineRule="auto"/>
        <w:ind w:firstLine="720"/>
        <w:jc w:val="both"/>
        <w:rPr>
          <w:rFonts w:ascii="Times New Roman" w:hAnsi="Times New Roman" w:cs="Times New Roman"/>
          <w:bCs/>
          <w:sz w:val="28"/>
          <w:szCs w:val="28"/>
        </w:rPr>
      </w:pPr>
      <w:r w:rsidRPr="002E342A">
        <w:rPr>
          <w:rFonts w:ascii="Times New Roman" w:hAnsi="Times New Roman" w:cs="Times New Roman"/>
          <w:sz w:val="28"/>
          <w:szCs w:val="28"/>
        </w:rPr>
        <w:t xml:space="preserve">У словацьких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реалізовується комп’ютеризація навчального процесу і забезпечення загального доступу до інформаційної мережі Інтернет. Студенти знаходяться в постійному контакті з інформаційними та комунікаційними технологіями, професійними веб-мережами. Зокрема студентами активно використовуються інформаційні системи: Академічна інформаційна система (слов. Aka</w:t>
      </w:r>
      <w:r w:rsidR="0029369B" w:rsidRPr="002E342A">
        <w:rPr>
          <w:rFonts w:ascii="Times New Roman" w:hAnsi="Times New Roman" w:cs="Times New Roman"/>
          <w:sz w:val="28"/>
          <w:szCs w:val="28"/>
        </w:rPr>
        <w:t>demický informačný system – AIS)</w:t>
      </w:r>
      <w:r w:rsidRPr="002E342A">
        <w:rPr>
          <w:rFonts w:ascii="Times New Roman" w:hAnsi="Times New Roman" w:cs="Times New Roman"/>
          <w:sz w:val="28"/>
          <w:szCs w:val="28"/>
        </w:rPr>
        <w:t xml:space="preserve">, Книжна інформаційна система (слов. Knižný informačný systém – KIS), Реєстр випускних робіт (слов. Evidencia záverečných prác – EZP), карткова інформаційна система (слов. </w:t>
      </w:r>
      <w:r w:rsidRPr="002E342A">
        <w:rPr>
          <w:rFonts w:ascii="Times New Roman" w:hAnsi="Times New Roman" w:cs="Times New Roman"/>
          <w:bCs/>
          <w:sz w:val="28"/>
          <w:szCs w:val="28"/>
        </w:rPr>
        <w:t>kartový informačný systém)</w:t>
      </w:r>
      <w:r w:rsidRPr="002E342A">
        <w:rPr>
          <w:rFonts w:ascii="Times New Roman" w:hAnsi="Times New Roman" w:cs="Times New Roman"/>
          <w:sz w:val="28"/>
          <w:szCs w:val="28"/>
        </w:rPr>
        <w:t xml:space="preserve"> портали електронного навчання та ін. [307, c. 83]. </w:t>
      </w:r>
      <w:r w:rsidRPr="002E342A">
        <w:rPr>
          <w:rFonts w:ascii="Times New Roman" w:eastAsia="TimesNewRomanPSMT" w:hAnsi="Times New Roman" w:cs="Times New Roman"/>
          <w:sz w:val="28"/>
          <w:szCs w:val="28"/>
        </w:rPr>
        <w:t xml:space="preserve">Метою впровадження </w:t>
      </w:r>
      <w:r w:rsidR="0029369B" w:rsidRPr="002E342A">
        <w:rPr>
          <w:rFonts w:ascii="Times New Roman" w:eastAsia="TimesNewRomanPSMT" w:hAnsi="Times New Roman" w:cs="Times New Roman"/>
          <w:sz w:val="28"/>
          <w:szCs w:val="28"/>
        </w:rPr>
        <w:t>цих</w:t>
      </w:r>
      <w:r w:rsidRPr="002E342A">
        <w:rPr>
          <w:rFonts w:ascii="Times New Roman" w:eastAsia="TimesNewRomanPSMT" w:hAnsi="Times New Roman" w:cs="Times New Roman"/>
          <w:sz w:val="28"/>
          <w:szCs w:val="28"/>
        </w:rPr>
        <w:t xml:space="preserve"> систем є спрощення доступу студентам до інформації і послуг щодо організації навчального процесу, обмін інформацією між студентами, факультетами та університетами, підвищення ефективності та раціоналізація управління </w:t>
      </w:r>
      <w:r w:rsidR="0029369B" w:rsidRPr="002E342A">
        <w:rPr>
          <w:rFonts w:ascii="Times New Roman" w:eastAsia="TimesNewRomanPSMT" w:hAnsi="Times New Roman" w:cs="Times New Roman"/>
          <w:sz w:val="28"/>
          <w:szCs w:val="28"/>
        </w:rPr>
        <w:t>вищою освітою</w:t>
      </w:r>
      <w:r w:rsidRPr="002E342A">
        <w:rPr>
          <w:rFonts w:ascii="Times New Roman" w:eastAsia="TimesNewRomanPSMT" w:hAnsi="Times New Roman" w:cs="Times New Roman"/>
          <w:sz w:val="28"/>
          <w:szCs w:val="28"/>
        </w:rPr>
        <w:t xml:space="preserve"> в цілому. В даному контексті варто наголосити на важливому значенні для словацьких студентів </w:t>
      </w:r>
      <w:r w:rsidRPr="002E342A">
        <w:rPr>
          <w:rFonts w:ascii="Times New Roman" w:hAnsi="Times New Roman" w:cs="Times New Roman"/>
          <w:sz w:val="28"/>
          <w:szCs w:val="28"/>
        </w:rPr>
        <w:t>академічної інформа</w:t>
      </w:r>
      <w:r w:rsidR="005A1FA2" w:rsidRPr="002E342A">
        <w:rPr>
          <w:rFonts w:ascii="Times New Roman" w:hAnsi="Times New Roman" w:cs="Times New Roman"/>
          <w:sz w:val="28"/>
          <w:szCs w:val="28"/>
        </w:rPr>
        <w:t xml:space="preserve">ційної системи (AIS, MAIS), яка адаптована до системи </w:t>
      </w:r>
      <w:r w:rsidR="005A1FA2" w:rsidRPr="002E342A">
        <w:rPr>
          <w:rFonts w:ascii="Times New Roman" w:hAnsi="Times New Roman"/>
          <w:sz w:val="28"/>
          <w:szCs w:val="28"/>
          <w:bdr w:val="none" w:sz="0" w:space="0" w:color="auto" w:frame="1"/>
        </w:rPr>
        <w:t>ЄКТС,</w:t>
      </w:r>
      <w:r w:rsidR="005A1FA2" w:rsidRPr="002E342A">
        <w:rPr>
          <w:rFonts w:ascii="Times New Roman" w:hAnsi="Times New Roman" w:cs="Times New Roman"/>
          <w:sz w:val="28"/>
          <w:szCs w:val="28"/>
        </w:rPr>
        <w:t xml:space="preserve"> і </w:t>
      </w:r>
      <w:r w:rsidRPr="002E342A">
        <w:rPr>
          <w:rFonts w:ascii="Times New Roman" w:hAnsi="Times New Roman" w:cs="Times New Roman"/>
          <w:sz w:val="28"/>
          <w:szCs w:val="28"/>
        </w:rPr>
        <w:t>є джерелом навчальної інформації для студентів, їх індивідуальним механізмом управління навчальним процесом і платформою для комунікації.</w:t>
      </w:r>
    </w:p>
    <w:p w:rsidR="003A64BC" w:rsidRPr="002E342A" w:rsidRDefault="003A64BC"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eastAsia="TimesNewRomanPSMT" w:hAnsi="Times New Roman" w:cs="Times New Roman"/>
          <w:sz w:val="28"/>
          <w:szCs w:val="28"/>
        </w:rPr>
        <w:t xml:space="preserve">Використання технологій електронного навчання в словацьких </w:t>
      </w:r>
      <w:r w:rsidR="00C60B9E" w:rsidRPr="002E342A">
        <w:rPr>
          <w:rFonts w:ascii="Times New Roman" w:eastAsia="TimesNewRomanPSMT" w:hAnsi="Times New Roman" w:cs="Times New Roman"/>
          <w:sz w:val="28"/>
          <w:szCs w:val="28"/>
        </w:rPr>
        <w:t>ВНЗ</w:t>
      </w:r>
      <w:r w:rsidRPr="002E342A">
        <w:rPr>
          <w:rFonts w:ascii="Times New Roman" w:eastAsia="TimesNewRomanPSMT" w:hAnsi="Times New Roman" w:cs="Times New Roman"/>
          <w:sz w:val="28"/>
          <w:szCs w:val="28"/>
        </w:rPr>
        <w:t xml:space="preserve"> дозволило забезпечити </w:t>
      </w:r>
      <w:r w:rsidRPr="002E342A">
        <w:rPr>
          <w:rFonts w:ascii="Times New Roman" w:hAnsi="Times New Roman" w:cs="Times New Roman"/>
          <w:sz w:val="28"/>
          <w:szCs w:val="28"/>
        </w:rPr>
        <w:t xml:space="preserve">гнучкість навчального процесу, його адаптивність до потреб і можливостей студентів. Поряд з традиційними формами контролю якості навчання, запроваджено електронні </w:t>
      </w:r>
      <w:r w:rsidRPr="002E342A">
        <w:rPr>
          <w:rFonts w:ascii="Times New Roman" w:hAnsi="Times New Roman" w:cs="Times New Roman"/>
          <w:iCs/>
          <w:sz w:val="28"/>
          <w:szCs w:val="28"/>
        </w:rPr>
        <w:t>спеціалізовані форми контролю (</w:t>
      </w:r>
      <w:r w:rsidRPr="002E342A">
        <w:rPr>
          <w:rFonts w:ascii="Times New Roman" w:hAnsi="Times New Roman" w:cs="Times New Roman"/>
          <w:sz w:val="28"/>
          <w:szCs w:val="28"/>
        </w:rPr>
        <w:t xml:space="preserve">онлайн-форуми, залучення інтелектуальних тестових систем тощо). Електронне навчання розглядається експертами як один з найбільш перспективних резервів розвитку словацької системи вищої педагогічної освіти [315]. </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bCs/>
          <w:sz w:val="28"/>
          <w:szCs w:val="28"/>
        </w:rPr>
        <w:t xml:space="preserve">Навчальні програми бакалаврських і магістерських педагогічних спеціальностей включають дисципліни, які розвивають інформаційну грамотність студентів, що важливо </w:t>
      </w:r>
      <w:r w:rsidRPr="002E342A">
        <w:rPr>
          <w:rFonts w:ascii="Times New Roman" w:hAnsi="Times New Roman" w:cs="Times New Roman"/>
          <w:sz w:val="28"/>
          <w:szCs w:val="28"/>
        </w:rPr>
        <w:t>для вдосконалення підготовки педагога сучасного типу. Використання с</w:t>
      </w:r>
      <w:r w:rsidR="0029369B" w:rsidRPr="002E342A">
        <w:rPr>
          <w:rFonts w:ascii="Times New Roman" w:hAnsi="Times New Roman" w:cs="Times New Roman"/>
          <w:sz w:val="28"/>
          <w:szCs w:val="28"/>
        </w:rPr>
        <w:t>вітових інформаційних ресурсів у</w:t>
      </w:r>
      <w:r w:rsidRPr="002E342A">
        <w:rPr>
          <w:rFonts w:ascii="Times New Roman" w:hAnsi="Times New Roman" w:cs="Times New Roman"/>
          <w:sz w:val="28"/>
          <w:szCs w:val="28"/>
        </w:rPr>
        <w:t xml:space="preserve"> навчальному процесі дозволило вдосконалити навчально-методичні матеріали, активізувати комунікацію і співробітництво між педагогами, вченими та студентами. </w:t>
      </w:r>
    </w:p>
    <w:p w:rsidR="003A64BC" w:rsidRPr="002E342A" w:rsidRDefault="0029369B" w:rsidP="00A309F5">
      <w:pPr>
        <w:spacing w:after="0" w:line="360" w:lineRule="auto"/>
        <w:ind w:firstLine="720"/>
        <w:jc w:val="both"/>
        <w:rPr>
          <w:rFonts w:ascii="Times New Roman" w:hAnsi="Times New Roman" w:cs="Times New Roman"/>
          <w:bCs/>
          <w:sz w:val="28"/>
          <w:szCs w:val="28"/>
          <w:bdr w:val="none" w:sz="0" w:space="0" w:color="auto" w:frame="1"/>
        </w:rPr>
      </w:pPr>
      <w:r w:rsidRPr="002E342A">
        <w:rPr>
          <w:rFonts w:ascii="Times New Roman" w:hAnsi="Times New Roman" w:cs="Times New Roman"/>
          <w:sz w:val="28"/>
          <w:szCs w:val="28"/>
        </w:rPr>
        <w:t>Важливим напрямом у</w:t>
      </w:r>
      <w:r w:rsidR="003A64BC" w:rsidRPr="002E342A">
        <w:rPr>
          <w:rFonts w:ascii="Times New Roman" w:hAnsi="Times New Roman" w:cs="Times New Roman"/>
          <w:sz w:val="28"/>
          <w:szCs w:val="28"/>
        </w:rPr>
        <w:t xml:space="preserve"> розбудові ЄПВО є європейська співпраця щодо забезпечення якості вищої освіти</w:t>
      </w:r>
      <w:r w:rsidR="003A64BC" w:rsidRPr="002E342A">
        <w:rPr>
          <w:rFonts w:ascii="Times New Roman" w:hAnsi="Times New Roman" w:cs="Times New Roman"/>
          <w:bCs/>
          <w:sz w:val="28"/>
          <w:szCs w:val="28"/>
          <w:bdr w:val="none" w:sz="0" w:space="0" w:color="auto" w:frame="1"/>
        </w:rPr>
        <w:t xml:space="preserve">. </w:t>
      </w:r>
      <w:r w:rsidR="003A64BC" w:rsidRPr="002E342A">
        <w:rPr>
          <w:rStyle w:val="aa"/>
          <w:rFonts w:ascii="Times New Roman" w:hAnsi="Times New Roman" w:cs="Times New Roman"/>
          <w:b w:val="0"/>
          <w:sz w:val="28"/>
          <w:szCs w:val="28"/>
          <w:bdr w:val="none" w:sz="0" w:space="0" w:color="auto" w:frame="1"/>
        </w:rPr>
        <w:t xml:space="preserve">Гарантією якості освіти в рамках Болонського простору є адаптація національних систем </w:t>
      </w:r>
      <w:r w:rsidR="003A64BC" w:rsidRPr="002E342A">
        <w:rPr>
          <w:rFonts w:ascii="Times New Roman" w:hAnsi="Times New Roman" w:cs="Times New Roman"/>
          <w:sz w:val="28"/>
          <w:szCs w:val="28"/>
        </w:rPr>
        <w:t xml:space="preserve">із забезпечення якості </w:t>
      </w:r>
      <w:r w:rsidR="003A64BC" w:rsidRPr="002E342A">
        <w:rPr>
          <w:rStyle w:val="aa"/>
          <w:rFonts w:ascii="Times New Roman" w:hAnsi="Times New Roman" w:cs="Times New Roman"/>
          <w:b w:val="0"/>
          <w:sz w:val="28"/>
          <w:szCs w:val="28"/>
          <w:bdr w:val="none" w:sz="0" w:space="0" w:color="auto" w:frame="1"/>
        </w:rPr>
        <w:t xml:space="preserve">до відповідних європейських стандартів і рекомендацій, здійснення контролю як з боку національних і міжнародних </w:t>
      </w:r>
      <w:r w:rsidR="003A64BC" w:rsidRPr="002E342A">
        <w:rPr>
          <w:rFonts w:ascii="Times New Roman" w:hAnsi="Times New Roman" w:cs="Times New Roman"/>
          <w:sz w:val="28"/>
          <w:szCs w:val="28"/>
        </w:rPr>
        <w:t xml:space="preserve">акредитаційних </w:t>
      </w:r>
      <w:r w:rsidR="003A64BC" w:rsidRPr="002E342A">
        <w:rPr>
          <w:rStyle w:val="aa"/>
          <w:rFonts w:ascii="Times New Roman" w:hAnsi="Times New Roman" w:cs="Times New Roman"/>
          <w:b w:val="0"/>
          <w:sz w:val="28"/>
          <w:szCs w:val="28"/>
          <w:bdr w:val="none" w:sz="0" w:space="0" w:color="auto" w:frame="1"/>
        </w:rPr>
        <w:t xml:space="preserve">структур, так і незалежних від держави неурядових рейтингових </w:t>
      </w:r>
      <w:r w:rsidR="003A64BC" w:rsidRPr="002E342A">
        <w:rPr>
          <w:rFonts w:ascii="Times New Roman" w:hAnsi="Times New Roman" w:cs="Times New Roman"/>
          <w:sz w:val="28"/>
          <w:szCs w:val="28"/>
        </w:rPr>
        <w:t xml:space="preserve">агентств. У 2005 р. була прийнята система європейських стандартів і рекомендацій для забезпечення якості освіти у Європейському просторі вищої освіти, яка має регулятивне значення і для Словаччини [266]. </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В словацькій вищій освіті вдалося запровадити багаторівневу систему моніторингу, контролю і забезпечення якості вищої освіти, поєднати механізм державного освітнього інспекторату та моніторингу з боку громадських органів, рейтингових агентств. Оцінювання якості надання освітніх послуг і координацію взаємодії освітніх інституцій у Словаччині здійснює ряд урядових акредитаційних структур різного рівня – Акредитаційна комісія, Акредитаційна комісія для подальшої освіти, Акредитаційна рада Міністерства освіти з безперервного навчання педагогічних працівників і фахівців. </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Також педагогічна освіта і підвищення кваліфікації регулюється МОНДССР через регіональні методично-педагогічні центри, Державний педагогічний інститут та інші інституції [313, с. 58].</w:t>
      </w:r>
    </w:p>
    <w:p w:rsidR="003A64BC" w:rsidRPr="002E342A" w:rsidRDefault="003A64BC" w:rsidP="00A309F5">
      <w:pPr>
        <w:tabs>
          <w:tab w:val="left" w:pos="8400"/>
        </w:tabs>
        <w:spacing w:after="0" w:line="360" w:lineRule="auto"/>
        <w:ind w:firstLine="720"/>
        <w:jc w:val="both"/>
        <w:rPr>
          <w:rFonts w:ascii="Times New Roman" w:hAnsi="Times New Roman" w:cs="Times New Roman"/>
          <w:sz w:val="28"/>
          <w:szCs w:val="28"/>
        </w:rPr>
      </w:pPr>
      <w:r w:rsidRPr="002E342A">
        <w:rPr>
          <w:rStyle w:val="hps"/>
          <w:rFonts w:ascii="Times New Roman" w:hAnsi="Times New Roman" w:cs="Times New Roman"/>
          <w:sz w:val="28"/>
          <w:szCs w:val="28"/>
        </w:rPr>
        <w:t>Важливе значення для контролю якості освіти має діяльність незалежних міжнародних,</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європейських та</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словацьких</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рейтингових</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агентств (напр.</w:t>
      </w:r>
      <w:r w:rsidRPr="002E342A">
        <w:rPr>
          <w:rFonts w:ascii="Times New Roman" w:hAnsi="Times New Roman" w:cs="Times New Roman"/>
          <w:bCs/>
          <w:sz w:val="28"/>
          <w:szCs w:val="28"/>
        </w:rPr>
        <w:t xml:space="preserve">, </w:t>
      </w:r>
      <w:r w:rsidRPr="002E342A">
        <w:rPr>
          <w:rFonts w:ascii="Times New Roman" w:hAnsi="Times New Roman" w:cs="Times New Roman"/>
          <w:sz w:val="28"/>
          <w:szCs w:val="28"/>
          <w:shd w:val="clear" w:color="auto" w:fill="FFFFFF"/>
        </w:rPr>
        <w:t xml:space="preserve">Європейська асоціація університетів </w:t>
      </w:r>
      <w:r w:rsidRPr="002E342A">
        <w:rPr>
          <w:rFonts w:ascii="Times New Roman" w:hAnsi="Times New Roman" w:cs="Times New Roman"/>
          <w:bCs/>
          <w:sz w:val="28"/>
          <w:szCs w:val="28"/>
          <w:shd w:val="clear" w:color="auto" w:fill="FFFFFF"/>
        </w:rPr>
        <w:t xml:space="preserve">– </w:t>
      </w:r>
      <w:r w:rsidRPr="002E342A">
        <w:rPr>
          <w:rFonts w:ascii="Times New Roman" w:hAnsi="Times New Roman" w:cs="Times New Roman"/>
          <w:bCs/>
          <w:sz w:val="28"/>
          <w:szCs w:val="28"/>
        </w:rPr>
        <w:t>EUA</w:t>
      </w:r>
      <w:r w:rsidRPr="002E342A">
        <w:rPr>
          <w:rFonts w:ascii="Times New Roman" w:hAnsi="Times New Roman" w:cs="Times New Roman"/>
          <w:bCs/>
          <w:sz w:val="28"/>
          <w:szCs w:val="28"/>
          <w:shd w:val="clear" w:color="auto" w:fill="FFFFFF"/>
        </w:rPr>
        <w:t xml:space="preserve">) </w:t>
      </w:r>
      <w:r w:rsidRPr="002E342A">
        <w:rPr>
          <w:rFonts w:ascii="Times New Roman" w:hAnsi="Times New Roman" w:cs="Times New Roman"/>
          <w:bCs/>
          <w:sz w:val="28"/>
          <w:szCs w:val="28"/>
        </w:rPr>
        <w:t>[</w:t>
      </w:r>
      <w:r w:rsidRPr="002E342A">
        <w:rPr>
          <w:rFonts w:ascii="Times New Roman" w:hAnsi="Times New Roman" w:cs="Times New Roman"/>
          <w:bCs/>
          <w:sz w:val="28"/>
          <w:szCs w:val="28"/>
          <w:shd w:val="clear" w:color="auto" w:fill="FFFFFF"/>
        </w:rPr>
        <w:t>166</w:t>
      </w:r>
      <w:r w:rsidRPr="002E342A">
        <w:rPr>
          <w:rFonts w:ascii="Times New Roman" w:hAnsi="Times New Roman" w:cs="Times New Roman"/>
          <w:sz w:val="28"/>
          <w:szCs w:val="28"/>
        </w:rPr>
        <w:t>]</w:t>
      </w:r>
      <w:r w:rsidRPr="002E342A">
        <w:rPr>
          <w:rFonts w:ascii="Times New Roman" w:hAnsi="Times New Roman" w:cs="Times New Roman"/>
          <w:bCs/>
          <w:sz w:val="28"/>
          <w:szCs w:val="28"/>
        </w:rPr>
        <w:t xml:space="preserve">, </w:t>
      </w:r>
      <w:r w:rsidRPr="002E342A">
        <w:rPr>
          <w:rFonts w:ascii="Times New Roman" w:hAnsi="Times New Roman" w:cs="Times New Roman"/>
          <w:sz w:val="28"/>
          <w:szCs w:val="28"/>
        </w:rPr>
        <w:t>Європейська організація забезпечення якості вищої освіти</w:t>
      </w:r>
      <w:r w:rsidRPr="002E342A">
        <w:rPr>
          <w:rFonts w:ascii="Times New Roman" w:hAnsi="Times New Roman" w:cs="Times New Roman"/>
          <w:sz w:val="28"/>
          <w:szCs w:val="28"/>
          <w:shd w:val="clear" w:color="auto" w:fill="FFFFFF"/>
        </w:rPr>
        <w:t xml:space="preserve"> – ENQA)</w:t>
      </w:r>
      <w:r w:rsidRPr="002E342A">
        <w:rPr>
          <w:rFonts w:ascii="Times New Roman" w:hAnsi="Times New Roman" w:cs="Times New Roman"/>
          <w:sz w:val="28"/>
          <w:szCs w:val="28"/>
        </w:rPr>
        <w:t xml:space="preserve"> [</w:t>
      </w:r>
      <w:r w:rsidRPr="002E342A">
        <w:rPr>
          <w:rFonts w:ascii="Times New Roman" w:hAnsi="Times New Roman" w:cs="Times New Roman"/>
          <w:sz w:val="28"/>
          <w:szCs w:val="28"/>
          <w:shd w:val="clear" w:color="auto" w:fill="FFFFFF"/>
        </w:rPr>
        <w:t>159]</w:t>
      </w:r>
      <w:r w:rsidRPr="002E342A">
        <w:rPr>
          <w:rFonts w:ascii="Times New Roman" w:hAnsi="Times New Roman" w:cs="Times New Roman"/>
          <w:sz w:val="28"/>
          <w:szCs w:val="28"/>
        </w:rPr>
        <w:t xml:space="preserve">, </w:t>
      </w:r>
      <w:r w:rsidRPr="002E342A">
        <w:rPr>
          <w:rFonts w:ascii="Times New Roman" w:hAnsi="Times New Roman" w:cs="Times New Roman"/>
          <w:bCs/>
          <w:sz w:val="28"/>
          <w:szCs w:val="28"/>
        </w:rPr>
        <w:t xml:space="preserve">Академічне ранжувальне і рейтингове агентство – </w:t>
      </w:r>
      <w:r w:rsidRPr="002E342A">
        <w:rPr>
          <w:rFonts w:ascii="Times New Roman" w:hAnsi="Times New Roman" w:cs="Times New Roman"/>
          <w:sz w:val="28"/>
          <w:szCs w:val="28"/>
        </w:rPr>
        <w:t>ARRA</w:t>
      </w:r>
      <w:r w:rsidRPr="002E342A">
        <w:rPr>
          <w:rFonts w:ascii="Times New Roman" w:hAnsi="Times New Roman" w:cs="Times New Roman"/>
          <w:bCs/>
          <w:sz w:val="28"/>
          <w:szCs w:val="28"/>
        </w:rPr>
        <w:t>) [</w:t>
      </w:r>
      <w:r w:rsidRPr="002E342A">
        <w:rPr>
          <w:rFonts w:ascii="Times New Roman" w:hAnsi="Times New Roman" w:cs="Times New Roman"/>
          <w:sz w:val="28"/>
          <w:szCs w:val="28"/>
        </w:rPr>
        <w:t>133</w:t>
      </w:r>
      <w:r w:rsidRPr="002E342A">
        <w:rPr>
          <w:rFonts w:ascii="Times New Roman" w:hAnsi="Times New Roman" w:cs="Times New Roman"/>
          <w:bCs/>
          <w:sz w:val="28"/>
          <w:szCs w:val="28"/>
        </w:rPr>
        <w:t>]</w:t>
      </w:r>
      <w:r w:rsidRPr="002E342A">
        <w:rPr>
          <w:rStyle w:val="hps"/>
          <w:rFonts w:ascii="Times New Roman" w:hAnsi="Times New Roman" w:cs="Times New Roman"/>
          <w:sz w:val="28"/>
          <w:szCs w:val="28"/>
        </w:rPr>
        <w:t xml:space="preserve">. Вказані організації здійснюють </w:t>
      </w:r>
      <w:r w:rsidRPr="002E342A">
        <w:rPr>
          <w:rFonts w:ascii="Times New Roman" w:hAnsi="Times New Roman" w:cs="Times New Roman"/>
          <w:sz w:val="28"/>
          <w:szCs w:val="28"/>
        </w:rPr>
        <w:t>систематичний збір, оцінювання й розповсюдження інформації про функціонування словацької освітньої системи, при цьому</w:t>
      </w:r>
      <w:r w:rsidRPr="002E342A">
        <w:rPr>
          <w:rStyle w:val="hps"/>
          <w:rFonts w:ascii="Times New Roman" w:hAnsi="Times New Roman" w:cs="Times New Roman"/>
          <w:sz w:val="28"/>
          <w:szCs w:val="28"/>
        </w:rPr>
        <w:t xml:space="preserve"> оцінюючи і контролюючи</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якість вищої</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освіти</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на</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основі власних</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критеріїв.</w:t>
      </w:r>
      <w:r w:rsidRPr="002E342A">
        <w:rPr>
          <w:rFonts w:ascii="Times New Roman" w:hAnsi="Times New Roman" w:cs="Times New Roman"/>
          <w:sz w:val="28"/>
          <w:szCs w:val="28"/>
        </w:rPr>
        <w:t xml:space="preserve"> </w:t>
      </w:r>
    </w:p>
    <w:p w:rsidR="003A64BC" w:rsidRPr="002E342A" w:rsidRDefault="003A64BC" w:rsidP="00A309F5">
      <w:pPr>
        <w:tabs>
          <w:tab w:val="left" w:pos="8400"/>
        </w:tabs>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У 2005-2008 рр. </w:t>
      </w:r>
      <w:r w:rsidRPr="002E342A">
        <w:rPr>
          <w:rFonts w:ascii="Times New Roman" w:hAnsi="Times New Roman" w:cs="Times New Roman"/>
          <w:sz w:val="28"/>
          <w:szCs w:val="28"/>
          <w:shd w:val="clear" w:color="auto" w:fill="FFFFFF"/>
        </w:rPr>
        <w:t xml:space="preserve">Європейська асоціація університетів </w:t>
      </w:r>
      <w:r w:rsidRPr="002E342A">
        <w:rPr>
          <w:rFonts w:ascii="Times New Roman" w:hAnsi="Times New Roman" w:cs="Times New Roman"/>
          <w:bCs/>
          <w:sz w:val="28"/>
          <w:szCs w:val="28"/>
          <w:shd w:val="clear" w:color="auto" w:fill="FFFFFF"/>
        </w:rPr>
        <w:t>(</w:t>
      </w:r>
      <w:r w:rsidRPr="002E342A">
        <w:rPr>
          <w:rFonts w:ascii="Times New Roman" w:hAnsi="Times New Roman" w:cs="Times New Roman"/>
          <w:sz w:val="28"/>
          <w:szCs w:val="28"/>
        </w:rPr>
        <w:t>ЄАУ</w:t>
      </w:r>
      <w:r w:rsidRPr="002E342A">
        <w:rPr>
          <w:rFonts w:ascii="Times New Roman" w:hAnsi="Times New Roman" w:cs="Times New Roman"/>
          <w:bCs/>
          <w:sz w:val="28"/>
          <w:szCs w:val="28"/>
          <w:shd w:val="clear" w:color="auto" w:fill="FFFFFF"/>
        </w:rPr>
        <w:t>) на основі угоди з МОНДС</w:t>
      </w:r>
      <w:r w:rsidR="0029369B" w:rsidRPr="002E342A">
        <w:rPr>
          <w:rFonts w:ascii="Times New Roman" w:hAnsi="Times New Roman" w:cs="Times New Roman"/>
          <w:bCs/>
          <w:sz w:val="28"/>
          <w:szCs w:val="28"/>
          <w:shd w:val="clear" w:color="auto" w:fill="FFFFFF"/>
        </w:rPr>
        <w:t>С</w:t>
      </w:r>
      <w:r w:rsidRPr="002E342A">
        <w:rPr>
          <w:rFonts w:ascii="Times New Roman" w:hAnsi="Times New Roman" w:cs="Times New Roman"/>
          <w:bCs/>
          <w:sz w:val="28"/>
          <w:szCs w:val="28"/>
          <w:shd w:val="clear" w:color="auto" w:fill="FFFFFF"/>
        </w:rPr>
        <w:t xml:space="preserve">Р і Словацькою ректорською конференцією реалізовувала масштабний проект з міжнародного оцінювання діяльності словацьких </w:t>
      </w:r>
      <w:r w:rsidR="00C60B9E" w:rsidRPr="002E342A">
        <w:rPr>
          <w:rFonts w:ascii="Times New Roman" w:hAnsi="Times New Roman" w:cs="Times New Roman"/>
          <w:bCs/>
          <w:sz w:val="28"/>
          <w:szCs w:val="28"/>
          <w:shd w:val="clear" w:color="auto" w:fill="FFFFFF"/>
        </w:rPr>
        <w:t>ВНЗ</w:t>
      </w:r>
      <w:r w:rsidRPr="002E342A">
        <w:rPr>
          <w:rFonts w:ascii="Times New Roman" w:hAnsi="Times New Roman" w:cs="Times New Roman"/>
          <w:bCs/>
          <w:sz w:val="28"/>
          <w:szCs w:val="28"/>
          <w:shd w:val="clear" w:color="auto" w:fill="FFFFFF"/>
        </w:rPr>
        <w:t xml:space="preserve"> із метою створення системи інституційної оцінки університетів і сприяння розвитку культури якості в системі вищої освіти </w:t>
      </w:r>
      <w:r w:rsidR="0029369B" w:rsidRPr="002E342A">
        <w:rPr>
          <w:rFonts w:ascii="Times New Roman" w:hAnsi="Times New Roman" w:cs="Times New Roman"/>
          <w:bCs/>
          <w:sz w:val="28"/>
          <w:szCs w:val="28"/>
          <w:shd w:val="clear" w:color="auto" w:fill="FFFFFF"/>
        </w:rPr>
        <w:t>СР</w:t>
      </w:r>
      <w:r w:rsidRPr="002E342A">
        <w:rPr>
          <w:rFonts w:ascii="Times New Roman" w:hAnsi="Times New Roman" w:cs="Times New Roman"/>
          <w:bCs/>
          <w:sz w:val="28"/>
          <w:szCs w:val="28"/>
          <w:shd w:val="clear" w:color="auto" w:fill="FFFFFF"/>
        </w:rPr>
        <w:t xml:space="preserve"> [290]. Впродовж вказаного періоду міжнародну перевірку якості за критеріями ЄАУ пройшли 19 словацьких університетів (всі громадські університети, окрім Університету Матея Бела в Банській Бистриці) [</w:t>
      </w:r>
      <w:r w:rsidR="00604BD7" w:rsidRPr="002E342A">
        <w:rPr>
          <w:rFonts w:ascii="Times New Roman" w:hAnsi="Times New Roman" w:cs="Times New Roman"/>
          <w:bCs/>
          <w:sz w:val="28"/>
          <w:szCs w:val="28"/>
          <w:shd w:val="clear" w:color="auto" w:fill="FFFFFF"/>
        </w:rPr>
        <w:t>331,</w:t>
      </w:r>
      <w:r w:rsidR="00604BD7" w:rsidRPr="002E342A">
        <w:t> </w:t>
      </w:r>
      <w:r w:rsidRPr="002E342A">
        <w:rPr>
          <w:rFonts w:ascii="Times New Roman" w:hAnsi="Times New Roman" w:cs="Times New Roman"/>
          <w:bCs/>
          <w:sz w:val="28"/>
          <w:szCs w:val="28"/>
          <w:shd w:val="clear" w:color="auto" w:fill="FFFFFF"/>
        </w:rPr>
        <w:t>c</w:t>
      </w:r>
      <w:r w:rsidR="00604BD7" w:rsidRPr="002E342A">
        <w:rPr>
          <w:rFonts w:ascii="Times New Roman" w:hAnsi="Times New Roman" w:cs="Times New Roman"/>
          <w:bCs/>
          <w:sz w:val="28"/>
          <w:szCs w:val="28"/>
          <w:shd w:val="clear" w:color="auto" w:fill="FFFFFF"/>
        </w:rPr>
        <w:t>. </w:t>
      </w:r>
      <w:r w:rsidRPr="002E342A">
        <w:rPr>
          <w:rFonts w:ascii="Times New Roman" w:hAnsi="Times New Roman" w:cs="Times New Roman"/>
          <w:bCs/>
          <w:sz w:val="28"/>
          <w:szCs w:val="28"/>
          <w:shd w:val="clear" w:color="auto" w:fill="FFFFFF"/>
        </w:rPr>
        <w:t>501].</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Style w:val="hps"/>
          <w:rFonts w:ascii="Times New Roman" w:hAnsi="Times New Roman" w:cs="Times New Roman"/>
          <w:sz w:val="28"/>
          <w:szCs w:val="28"/>
        </w:rPr>
        <w:t xml:space="preserve">В національному контексті слід виокремити, насамперед, діяльність словацького </w:t>
      </w:r>
      <w:r w:rsidRPr="002E342A">
        <w:rPr>
          <w:rFonts w:ascii="Times New Roman" w:hAnsi="Times New Roman" w:cs="Times New Roman"/>
          <w:sz w:val="28"/>
          <w:szCs w:val="28"/>
        </w:rPr>
        <w:t xml:space="preserve">Академічного ранжувального і рейтингового агентства (слов. ARRA – </w:t>
      </w:r>
      <w:r w:rsidRPr="002E342A">
        <w:rPr>
          <w:rFonts w:ascii="Times New Roman" w:hAnsi="Times New Roman" w:cs="Times New Roman"/>
          <w:bCs/>
          <w:sz w:val="28"/>
          <w:szCs w:val="28"/>
        </w:rPr>
        <w:t>Akademická rankingová a ratingová agentúra [133]</w:t>
      </w:r>
      <w:r w:rsidRPr="002E342A">
        <w:rPr>
          <w:rFonts w:ascii="Times New Roman" w:hAnsi="Times New Roman" w:cs="Times New Roman"/>
          <w:sz w:val="28"/>
          <w:szCs w:val="28"/>
        </w:rPr>
        <w:t>). Ця громадська незалежна інституція виникла у 2004 р. з метою сприяння підвищенню якості вищої освіти і науки в Словаччині та інформування широкої громадськості про стан справ у вищій школі. АРРА відстежує якість надання освітніх послуг, науково-дослідну діяльність, грантові успіхи університетів, факультетів і публікує на цій основі їх щорічні рейтинги, в т.ч. і педагогічних факультетів [</w:t>
      </w:r>
      <w:r w:rsidRPr="002E342A">
        <w:rPr>
          <w:rFonts w:ascii="Times New Roman" w:hAnsi="Times New Roman" w:cs="Times New Roman"/>
          <w:bCs/>
          <w:sz w:val="28"/>
          <w:szCs w:val="28"/>
        </w:rPr>
        <w:t>171</w:t>
      </w:r>
      <w:r w:rsidRPr="002E342A">
        <w:rPr>
          <w:rFonts w:ascii="Times New Roman" w:hAnsi="Times New Roman" w:cs="Times New Roman"/>
          <w:sz w:val="28"/>
          <w:szCs w:val="28"/>
        </w:rPr>
        <w:t xml:space="preserve">, с. 38]. </w:t>
      </w:r>
      <w:r w:rsidRPr="002E342A">
        <w:rPr>
          <w:rStyle w:val="hps"/>
          <w:rFonts w:ascii="Times New Roman" w:hAnsi="Times New Roman" w:cs="Times New Roman"/>
          <w:sz w:val="28"/>
          <w:szCs w:val="28"/>
        </w:rPr>
        <w:t>Оцінка</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 xml:space="preserve">якості рейтинговими інституціями має важливе значення з огляду на те, що фіксує сучасний стан освітньої системи і прогнозує її розвиток, а також може здійснювати </w:t>
      </w:r>
      <w:r w:rsidR="00415B18" w:rsidRPr="002E342A">
        <w:rPr>
          <w:rStyle w:val="hps"/>
          <w:rFonts w:ascii="Times New Roman" w:hAnsi="Times New Roman" w:cs="Times New Roman"/>
          <w:sz w:val="28"/>
          <w:szCs w:val="28"/>
        </w:rPr>
        <w:t xml:space="preserve">опосередкований </w:t>
      </w:r>
      <w:r w:rsidRPr="002E342A">
        <w:rPr>
          <w:rStyle w:val="hps"/>
          <w:rFonts w:ascii="Times New Roman" w:hAnsi="Times New Roman" w:cs="Times New Roman"/>
          <w:sz w:val="28"/>
          <w:szCs w:val="28"/>
        </w:rPr>
        <w:t>вплив на вдосконалення</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навчального</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процесу в цілому.</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В Словаччині поряд із зовнішнім оцінюванням запроваджена система внутрішнього контролю якості навчання в межах університетів, яка націлена на перевірку знань студентів, якості викладання дисциплін, кваліфікації викладачів, відповідності потребам і доступно</w:t>
      </w:r>
      <w:r w:rsidR="00604BD7" w:rsidRPr="002E342A">
        <w:rPr>
          <w:rFonts w:ascii="Times New Roman" w:hAnsi="Times New Roman" w:cs="Times New Roman"/>
          <w:sz w:val="28"/>
          <w:szCs w:val="28"/>
        </w:rPr>
        <w:t>сті навчальних програм [297, с. </w:t>
      </w:r>
      <w:r w:rsidRPr="002E342A">
        <w:rPr>
          <w:rFonts w:ascii="Times New Roman" w:hAnsi="Times New Roman" w:cs="Times New Roman"/>
          <w:sz w:val="28"/>
          <w:szCs w:val="28"/>
        </w:rPr>
        <w:t>4-5]. Студенти періодично анонімно заповнюють анкети щодо задоволеності навчальним процесом і якістю надання освітніх послуг. Це право гарантується Законом «Про вищі школи» в редакції 2008 р. [319], а також внутрішніми розпорядженнями словацьких університетів. Доступ до електронних анкет забезпечується переважно через Академічну інформаційну систему конкретного університету.</w:t>
      </w:r>
    </w:p>
    <w:p w:rsidR="003A64BC" w:rsidRPr="002E342A" w:rsidRDefault="003A64BC" w:rsidP="00A309F5">
      <w:pPr>
        <w:spacing w:after="0" w:line="360" w:lineRule="auto"/>
        <w:ind w:firstLine="720"/>
        <w:jc w:val="both"/>
        <w:rPr>
          <w:rStyle w:val="hps"/>
          <w:rFonts w:ascii="Times New Roman" w:hAnsi="Times New Roman" w:cs="Times New Roman"/>
          <w:sz w:val="28"/>
          <w:szCs w:val="28"/>
        </w:rPr>
      </w:pPr>
      <w:r w:rsidRPr="002E342A">
        <w:rPr>
          <w:rFonts w:ascii="Times New Roman" w:hAnsi="Times New Roman" w:cs="Times New Roman"/>
          <w:sz w:val="28"/>
          <w:szCs w:val="28"/>
        </w:rPr>
        <w:t xml:space="preserve">Приміром, на педагогічному факультеті Університету Костянтина Філософа в Нітрі система оцінювання студентами якості навчання включає наступні складові: 1) навчальні програми (зміст і структура, доступність інформації, пропозиція дисциплін, зв'язок з профілем випускника); 2) навчальні курси, які студенти прослухали у поточному періоді; 3) процес навчання (форми, методи, зміст і часова організація навчання); 4) якість оцінювання знань студентів викладачем (спосіб і критерії оцінювання, обсяг матеріалу для екзамену, об’єктивність викладача); 5) професійні та дидактичні компетенції викладача (володіння змістом предмету, методика викладання, стиль комунікації, активність і мотивація); 6) матеріально-технічне забезпечення навчання [305, с. 5]. </w:t>
      </w:r>
      <w:r w:rsidRPr="002E342A">
        <w:rPr>
          <w:rFonts w:ascii="Times New Roman" w:hAnsi="Times New Roman" w:cs="Times New Roman"/>
          <w:bCs/>
          <w:spacing w:val="-2"/>
          <w:sz w:val="28"/>
          <w:szCs w:val="28"/>
        </w:rPr>
        <w:t>Таким чином забезпечується наявність систематичного багаторівневого моніторингу в галузі вищої педагогічної освіти.</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Одним із важливих положень Болонського процесу є сприяння працевлаштуванню випускників </w:t>
      </w:r>
      <w:r w:rsidR="00C60B9E" w:rsidRPr="002E342A">
        <w:rPr>
          <w:rFonts w:ascii="Times New Roman" w:hAnsi="Times New Roman" w:cs="Times New Roman"/>
          <w:sz w:val="28"/>
          <w:szCs w:val="28"/>
        </w:rPr>
        <w:t>вишів</w:t>
      </w:r>
      <w:r w:rsidRPr="002E342A">
        <w:rPr>
          <w:rFonts w:ascii="Times New Roman" w:hAnsi="Times New Roman" w:cs="Times New Roman"/>
          <w:sz w:val="28"/>
          <w:szCs w:val="28"/>
        </w:rPr>
        <w:t xml:space="preserve"> як на національному ринку праці, так і на європейському. Конкуренція на міжнародному освітньому ринку зумовлює те, що успішний результат можуть</w:t>
      </w:r>
      <w:r w:rsidRPr="002E342A">
        <w:rPr>
          <w:rFonts w:ascii="Times New Roman" w:hAnsi="Times New Roman" w:cs="Times New Roman"/>
          <w:bCs/>
          <w:spacing w:val="-2"/>
          <w:sz w:val="28"/>
          <w:szCs w:val="28"/>
        </w:rPr>
        <w:t xml:space="preserve"> </w:t>
      </w:r>
      <w:r w:rsidRPr="002E342A">
        <w:rPr>
          <w:rFonts w:ascii="Times New Roman" w:hAnsi="Times New Roman" w:cs="Times New Roman"/>
          <w:sz w:val="28"/>
          <w:szCs w:val="28"/>
        </w:rPr>
        <w:t>забезпечити модернізовані та інтернаціоналізовані навчальні</w:t>
      </w:r>
      <w:r w:rsidRPr="002E342A">
        <w:rPr>
          <w:rFonts w:ascii="Times New Roman" w:hAnsi="Times New Roman" w:cs="Times New Roman"/>
          <w:bCs/>
          <w:spacing w:val="-2"/>
          <w:sz w:val="28"/>
          <w:szCs w:val="28"/>
        </w:rPr>
        <w:t xml:space="preserve"> </w:t>
      </w:r>
      <w:r w:rsidRPr="002E342A">
        <w:rPr>
          <w:rFonts w:ascii="Times New Roman" w:hAnsi="Times New Roman" w:cs="Times New Roman"/>
          <w:sz w:val="28"/>
          <w:szCs w:val="28"/>
        </w:rPr>
        <w:t xml:space="preserve">програми, що здатні забезпечити </w:t>
      </w:r>
      <w:r w:rsidR="00771303" w:rsidRPr="002E342A">
        <w:rPr>
          <w:rFonts w:ascii="Times New Roman" w:hAnsi="Times New Roman" w:cs="Times New Roman"/>
          <w:sz w:val="28"/>
          <w:szCs w:val="28"/>
        </w:rPr>
        <w:t>конкурентоздатність</w:t>
      </w:r>
      <w:r w:rsidRPr="002E342A">
        <w:rPr>
          <w:rFonts w:ascii="Times New Roman" w:hAnsi="Times New Roman" w:cs="Times New Roman"/>
          <w:sz w:val="28"/>
          <w:szCs w:val="28"/>
        </w:rPr>
        <w:t xml:space="preserve"> і широкі можливості для працевлаштування випускників.</w:t>
      </w:r>
      <w:r w:rsidRPr="002E342A">
        <w:rPr>
          <w:rFonts w:ascii="Times New Roman" w:hAnsi="Times New Roman" w:cs="Times New Roman"/>
          <w:bCs/>
          <w:spacing w:val="-2"/>
          <w:sz w:val="28"/>
          <w:szCs w:val="28"/>
        </w:rPr>
        <w:t xml:space="preserve"> Інтернаціоналізація вищої освіти створює переваги для </w:t>
      </w:r>
      <w:r w:rsidRPr="002E342A">
        <w:rPr>
          <w:rFonts w:ascii="Times New Roman" w:hAnsi="Times New Roman" w:cs="Times New Roman"/>
          <w:sz w:val="28"/>
          <w:szCs w:val="28"/>
        </w:rPr>
        <w:t>працевлаштування випускників педагогічних спеціальностей на європейському ринку праці. У контексті педагогічних спеціальностей для Словаччини все ще важливим завданням є переорієнтація навчальних програм відповідно до вимог освітнього ринку праці, запровадження навчальних програм в комбінації (див. підрозд. 3.2).</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В словацьких університетах створені кар’єрні центри, проводяться університетські дні кар’єри, метою яких є допомога студентам, випускникам в професійній орієнтації та працевлаштуванні. Наприклад, основними завданнями кар’єрного центру Університету Матея Бела (м. Банська Бистриця) визначено: допомога студентам у визначені їх власного потенціалу і шляхів його реалізації на практиці; надання студентам можливостей для вдосконалення своїх професійних навичок, що можуть підвищити їх переваги на ринку праці; сприяння студентам у встановленні контактів з організаціями роботодавців, які пропонують цікаві пропозиції щодо працевлаштування [265</w:t>
      </w:r>
      <w:r w:rsidRPr="002E342A">
        <w:rPr>
          <w:rFonts w:ascii="Times New Roman" w:eastAsia="TimesNewRomanPSMT" w:hAnsi="Times New Roman" w:cs="Times New Roman"/>
          <w:sz w:val="28"/>
          <w:szCs w:val="28"/>
        </w:rPr>
        <w:t xml:space="preserve">, </w:t>
      </w:r>
      <w:r w:rsidRPr="002E342A">
        <w:rPr>
          <w:rFonts w:ascii="Times New Roman" w:hAnsi="Times New Roman" w:cs="Times New Roman"/>
          <w:sz w:val="28"/>
          <w:szCs w:val="28"/>
        </w:rPr>
        <w:t>c. 28].</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Для забезпечення визнання кваліфікаційних рівнів вищої освіти Словаччина долучилася до випуску уніфікованих і взаємоузгоджених документів про освіту, які зрозумілі та зіставні між собою на всьому європейському просторі. Словацьким студентам, які розпочали своє навчання з 2005-2006 н.р., окрім національних документів про освіту видається Додаток до диплому загальноєвропейського зразка (англ. Diploma Supplement</w:t>
      </w:r>
      <w:r w:rsidR="00604BD7" w:rsidRPr="002E342A">
        <w:rPr>
          <w:rFonts w:ascii="Times New Roman" w:hAnsi="Times New Roman" w:cs="Times New Roman"/>
          <w:sz w:val="28"/>
          <w:szCs w:val="28"/>
        </w:rPr>
        <w:t> </w:t>
      </w:r>
      <w:r w:rsidRPr="002E342A">
        <w:rPr>
          <w:rFonts w:ascii="Times New Roman" w:hAnsi="Times New Roman" w:cs="Times New Roman"/>
          <w:sz w:val="28"/>
          <w:szCs w:val="28"/>
        </w:rPr>
        <w:t xml:space="preserve">– </w:t>
      </w:r>
      <w:r w:rsidRPr="002E342A">
        <w:rPr>
          <w:rFonts w:ascii="Times New Roman" w:hAnsi="Times New Roman" w:cs="Times New Roman"/>
          <w:bCs/>
          <w:sz w:val="28"/>
          <w:szCs w:val="28"/>
        </w:rPr>
        <w:t>DS</w:t>
      </w:r>
      <w:r w:rsidRPr="002E342A">
        <w:rPr>
          <w:rFonts w:ascii="Times New Roman" w:hAnsi="Times New Roman" w:cs="Times New Roman"/>
          <w:sz w:val="28"/>
          <w:szCs w:val="28"/>
        </w:rPr>
        <w:t>). Випускники педагогічних спеціальностей отримують міжнародно визнаний академічний ступінь. Після закінчення навчання на другому (магістерському) рівні вищої освіти надається можливість продовжити навчання на третьому, який закінчується захистом дисертації і присвоєнням ступеня доктора</w:t>
      </w:r>
      <w:r w:rsidR="00415B18" w:rsidRPr="002E342A">
        <w:rPr>
          <w:rFonts w:ascii="Times New Roman" w:hAnsi="Times New Roman" w:cs="Times New Roman"/>
          <w:sz w:val="28"/>
          <w:szCs w:val="28"/>
        </w:rPr>
        <w:t xml:space="preserve"> філософії</w:t>
      </w:r>
      <w:r w:rsidRPr="002E342A">
        <w:rPr>
          <w:rFonts w:ascii="Times New Roman" w:hAnsi="Times New Roman" w:cs="Times New Roman"/>
          <w:sz w:val="28"/>
          <w:szCs w:val="28"/>
        </w:rPr>
        <w:t xml:space="preserve"> (PhD).</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Після вступу Словаччини до ЄС в 2004 р. процедурою визнання дипломів займається Центр визнання дипломів про освіту Міністерства освіти СР [264, c. 30]. Міністерство освіти СР</w:t>
      </w:r>
      <w:r w:rsidRPr="002E342A">
        <w:rPr>
          <w:rFonts w:ascii="Times New Roman" w:hAnsi="Times New Roman" w:cs="Times New Roman"/>
          <w:sz w:val="28"/>
          <w:szCs w:val="28"/>
          <w:shd w:val="clear" w:color="auto" w:fill="FFFFFF"/>
        </w:rPr>
        <w:t xml:space="preserve"> щорічно в Додатку до диплому публікує інформацію про систему вищої освіти Словаччини, вищі навчальні заклади, навчальний процес, академічні ступені (див. дод. Б.1-Б.2).</w:t>
      </w:r>
    </w:p>
    <w:p w:rsidR="003A64BC" w:rsidRPr="002E342A" w:rsidRDefault="003A64BC" w:rsidP="00A309F5">
      <w:pPr>
        <w:spacing w:after="0" w:line="360" w:lineRule="auto"/>
        <w:ind w:firstLine="720"/>
        <w:jc w:val="both"/>
        <w:rPr>
          <w:rStyle w:val="hps"/>
          <w:rFonts w:ascii="Times New Roman" w:hAnsi="Times New Roman" w:cs="Times New Roman"/>
          <w:sz w:val="28"/>
          <w:szCs w:val="28"/>
        </w:rPr>
      </w:pPr>
      <w:r w:rsidRPr="002E342A">
        <w:rPr>
          <w:rStyle w:val="hps"/>
          <w:rFonts w:ascii="Times New Roman" w:hAnsi="Times New Roman" w:cs="Times New Roman"/>
          <w:sz w:val="28"/>
          <w:szCs w:val="28"/>
        </w:rPr>
        <w:t xml:space="preserve">Попри очевидні кроки щодо сприяння працевлаштуванню випускників у Словаччині, все-таки, існує проблема </w:t>
      </w:r>
      <w:r w:rsidRPr="002E342A">
        <w:rPr>
          <w:rFonts w:ascii="Times New Roman" w:hAnsi="Times New Roman" w:cs="Times New Roman"/>
          <w:sz w:val="28"/>
          <w:szCs w:val="28"/>
        </w:rPr>
        <w:t>професійної спрямованості навчання, фіксується</w:t>
      </w:r>
      <w:r w:rsidRPr="002E342A">
        <w:rPr>
          <w:rStyle w:val="hps"/>
          <w:rFonts w:ascii="Times New Roman" w:hAnsi="Times New Roman" w:cs="Times New Roman"/>
          <w:sz w:val="28"/>
          <w:szCs w:val="28"/>
        </w:rPr>
        <w:t xml:space="preserve"> </w:t>
      </w:r>
      <w:r w:rsidRPr="002E342A">
        <w:rPr>
          <w:rStyle w:val="longtext"/>
          <w:rFonts w:ascii="Times New Roman" w:hAnsi="Times New Roman" w:cs="Times New Roman"/>
          <w:sz w:val="28"/>
          <w:szCs w:val="28"/>
        </w:rPr>
        <w:t xml:space="preserve">обмеженість зв’язку в площині </w:t>
      </w:r>
      <w:r w:rsidRPr="002E342A">
        <w:rPr>
          <w:rFonts w:ascii="Times New Roman" w:hAnsi="Times New Roman" w:cs="Times New Roman"/>
          <w:sz w:val="28"/>
          <w:szCs w:val="28"/>
        </w:rPr>
        <w:t xml:space="preserve">«теорія – практика» навчання, і в результаті – </w:t>
      </w:r>
      <w:r w:rsidRPr="002E342A">
        <w:rPr>
          <w:rStyle w:val="hps"/>
          <w:rFonts w:ascii="Times New Roman" w:hAnsi="Times New Roman" w:cs="Times New Roman"/>
          <w:sz w:val="28"/>
          <w:szCs w:val="28"/>
        </w:rPr>
        <w:t>випускники проблемно реалізуються на</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ринку</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праці. Рівень</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безробіття</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серед</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випускників</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ВНЗ</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є</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вище</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загальнонаціонального</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рівня</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незайнятості. З-поміж основних причин</w:t>
      </w:r>
      <w:r w:rsidR="00415B18" w:rsidRPr="002E342A">
        <w:rPr>
          <w:rStyle w:val="hps"/>
          <w:rFonts w:ascii="Times New Roman" w:hAnsi="Times New Roman" w:cs="Times New Roman"/>
          <w:sz w:val="28"/>
          <w:szCs w:val="28"/>
        </w:rPr>
        <w:t xml:space="preserve"> цього стану</w:t>
      </w:r>
      <w:r w:rsidRPr="002E342A">
        <w:rPr>
          <w:rStyle w:val="hps"/>
          <w:rFonts w:ascii="Times New Roman" w:hAnsi="Times New Roman" w:cs="Times New Roman"/>
          <w:sz w:val="28"/>
          <w:szCs w:val="28"/>
        </w:rPr>
        <w:t xml:space="preserve"> </w:t>
      </w:r>
      <w:r w:rsidR="00415B18" w:rsidRPr="002E342A">
        <w:rPr>
          <w:rStyle w:val="hps"/>
          <w:rFonts w:ascii="Times New Roman" w:hAnsi="Times New Roman" w:cs="Times New Roman"/>
          <w:sz w:val="28"/>
          <w:szCs w:val="28"/>
        </w:rPr>
        <w:t>експерти виокремлюють</w:t>
      </w:r>
      <w:r w:rsidRPr="002E342A">
        <w:rPr>
          <w:rStyle w:val="hps"/>
          <w:rFonts w:ascii="Times New Roman" w:hAnsi="Times New Roman" w:cs="Times New Roman"/>
          <w:sz w:val="28"/>
          <w:szCs w:val="28"/>
        </w:rPr>
        <w:t>: невідповідну якість чи профіль підготовки, відсутність досвіду роботи та практичних навичок оволодіння професією [306, c. 28-29].</w:t>
      </w:r>
    </w:p>
    <w:p w:rsidR="003A64BC" w:rsidRPr="002E342A" w:rsidRDefault="003A64BC" w:rsidP="00A309F5">
      <w:pPr>
        <w:autoSpaceDE w:val="0"/>
        <w:autoSpaceDN w:val="0"/>
        <w:adjustRightInd w:val="0"/>
        <w:spacing w:after="0" w:line="360" w:lineRule="auto"/>
        <w:ind w:firstLine="720"/>
        <w:jc w:val="both"/>
        <w:rPr>
          <w:rStyle w:val="hps"/>
          <w:rFonts w:ascii="Times New Roman" w:hAnsi="Times New Roman" w:cs="Times New Roman"/>
          <w:sz w:val="28"/>
          <w:szCs w:val="28"/>
        </w:rPr>
      </w:pPr>
      <w:r w:rsidRPr="002E342A">
        <w:rPr>
          <w:rStyle w:val="hps"/>
          <w:rFonts w:ascii="Times New Roman" w:hAnsi="Times New Roman" w:cs="Times New Roman"/>
          <w:sz w:val="28"/>
          <w:szCs w:val="28"/>
        </w:rPr>
        <w:t>Їх додаткове навчання чи перекваліфікація для роботодавців часто є доволі проблематичними і витратними, тому диплом</w:t>
      </w:r>
      <w:r w:rsidRPr="002E342A">
        <w:rPr>
          <w:rStyle w:val="longtext"/>
          <w:rFonts w:ascii="Times New Roman" w:hAnsi="Times New Roman" w:cs="Times New Roman"/>
          <w:sz w:val="28"/>
          <w:szCs w:val="28"/>
        </w:rPr>
        <w:t xml:space="preserve"> </w:t>
      </w:r>
      <w:r w:rsidR="00C60B9E" w:rsidRPr="002E342A">
        <w:rPr>
          <w:rStyle w:val="hps"/>
          <w:rFonts w:ascii="Times New Roman" w:hAnsi="Times New Roman" w:cs="Times New Roman"/>
          <w:sz w:val="28"/>
          <w:szCs w:val="28"/>
        </w:rPr>
        <w:t>вишу</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втрачає</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вирішальне</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значення</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для</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роботодавців. Проблема також полягає в тому, що між університетами і роботодавцями (компаніями) часто немає угод чи усталеної практики регулярної комунікації [</w:t>
      </w:r>
      <w:r w:rsidRPr="002E342A">
        <w:rPr>
          <w:rFonts w:ascii="Times New Roman" w:hAnsi="Times New Roman" w:cs="Times New Roman"/>
          <w:sz w:val="28"/>
          <w:szCs w:val="28"/>
        </w:rPr>
        <w:t>306</w:t>
      </w:r>
      <w:r w:rsidRPr="002E342A">
        <w:rPr>
          <w:rStyle w:val="hps"/>
          <w:rFonts w:ascii="Times New Roman" w:hAnsi="Times New Roman" w:cs="Times New Roman"/>
          <w:sz w:val="28"/>
          <w:szCs w:val="28"/>
        </w:rPr>
        <w:t xml:space="preserve">, с. 29]. </w:t>
      </w:r>
      <w:r w:rsidRPr="002E342A">
        <w:rPr>
          <w:rFonts w:ascii="Times New Roman" w:hAnsi="Times New Roman" w:cs="Times New Roman"/>
          <w:sz w:val="28"/>
          <w:szCs w:val="28"/>
        </w:rPr>
        <w:t>В даному аспекті важливим є модифікація змісту підготовки фахівців відповідно до загальноєвропейських, регіональних, місцевих потреб і вимог ринку праці.</w:t>
      </w:r>
    </w:p>
    <w:p w:rsidR="003A64BC" w:rsidRPr="002E342A" w:rsidRDefault="003A64BC" w:rsidP="00A309F5">
      <w:pPr>
        <w:autoSpaceDE w:val="0"/>
        <w:autoSpaceDN w:val="0"/>
        <w:adjustRightInd w:val="0"/>
        <w:spacing w:after="0" w:line="360" w:lineRule="auto"/>
        <w:ind w:firstLine="720"/>
        <w:jc w:val="both"/>
        <w:rPr>
          <w:rStyle w:val="longtext"/>
          <w:rFonts w:ascii="Times New Roman" w:hAnsi="Times New Roman" w:cs="Times New Roman"/>
          <w:sz w:val="28"/>
          <w:szCs w:val="28"/>
        </w:rPr>
      </w:pPr>
      <w:r w:rsidRPr="002E342A">
        <w:rPr>
          <w:rStyle w:val="hps"/>
          <w:rFonts w:ascii="Times New Roman" w:hAnsi="Times New Roman" w:cs="Times New Roman"/>
          <w:sz w:val="28"/>
          <w:szCs w:val="28"/>
        </w:rPr>
        <w:t>Водночас в освітній політиці робиться наголос на тому, що реалізація випускників</w:t>
      </w:r>
      <w:r w:rsidRPr="002E342A">
        <w:rPr>
          <w:rStyle w:val="longtext"/>
          <w:rFonts w:ascii="Times New Roman" w:hAnsi="Times New Roman" w:cs="Times New Roman"/>
          <w:sz w:val="28"/>
          <w:szCs w:val="28"/>
        </w:rPr>
        <w:t xml:space="preserve"> на практиці</w:t>
      </w:r>
      <w:r w:rsidRPr="002E342A">
        <w:rPr>
          <w:rStyle w:val="hps"/>
          <w:rFonts w:ascii="Times New Roman" w:hAnsi="Times New Roman" w:cs="Times New Roman"/>
          <w:sz w:val="28"/>
          <w:szCs w:val="28"/>
        </w:rPr>
        <w:t xml:space="preserve"> повинна бути</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одним</w:t>
      </w:r>
      <w:r w:rsidRPr="002E342A">
        <w:rPr>
          <w:rStyle w:val="longtext"/>
          <w:rFonts w:ascii="Times New Roman" w:hAnsi="Times New Roman" w:cs="Times New Roman"/>
          <w:sz w:val="28"/>
          <w:szCs w:val="28"/>
        </w:rPr>
        <w:t xml:space="preserve"> із </w:t>
      </w:r>
      <w:r w:rsidRPr="002E342A">
        <w:rPr>
          <w:rStyle w:val="hps"/>
          <w:rFonts w:ascii="Times New Roman" w:hAnsi="Times New Roman" w:cs="Times New Roman"/>
          <w:sz w:val="28"/>
          <w:szCs w:val="28"/>
        </w:rPr>
        <w:t>головних критеріїв</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для</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фінансування</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державних і громадських</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університетів,</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які</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в</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даний</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час</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орієнтуються</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на збільшення</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кількості</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студентів.</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Style w:val="longtext"/>
          <w:rFonts w:ascii="Times New Roman" w:hAnsi="Times New Roman" w:cs="Times New Roman"/>
          <w:sz w:val="28"/>
          <w:szCs w:val="28"/>
        </w:rPr>
        <w:t xml:space="preserve">Важливим імпульсом до становлення педагогічної освіти європейського рівня є те, що державна освітня політика почала орієнтуватися не тільки на забезпечення базової підготовки вчителів, але й на стимулювання їх подальшого </w:t>
      </w:r>
      <w:r w:rsidRPr="002E342A">
        <w:rPr>
          <w:rFonts w:ascii="Times New Roman" w:hAnsi="Times New Roman" w:cs="Times New Roman"/>
          <w:sz w:val="28"/>
          <w:szCs w:val="28"/>
        </w:rPr>
        <w:t xml:space="preserve">професійного розвитку. </w:t>
      </w:r>
    </w:p>
    <w:p w:rsidR="003A64BC" w:rsidRPr="002E342A" w:rsidRDefault="003A64BC" w:rsidP="00A309F5">
      <w:pPr>
        <w:autoSpaceDE w:val="0"/>
        <w:autoSpaceDN w:val="0"/>
        <w:adjustRightInd w:val="0"/>
        <w:spacing w:after="0" w:line="360" w:lineRule="auto"/>
        <w:ind w:firstLine="720"/>
        <w:jc w:val="both"/>
        <w:rPr>
          <w:rFonts w:ascii="Times New Roman" w:hAnsi="Times New Roman" w:cs="Times New Roman"/>
          <w:iCs/>
          <w:sz w:val="28"/>
          <w:szCs w:val="28"/>
        </w:rPr>
      </w:pPr>
      <w:r w:rsidRPr="002E342A">
        <w:rPr>
          <w:rFonts w:ascii="Times New Roman" w:hAnsi="Times New Roman" w:cs="Times New Roman"/>
          <w:iCs/>
          <w:sz w:val="28"/>
          <w:szCs w:val="28"/>
        </w:rPr>
        <w:t>У контексті адаптації системи освіти Словаччини до європейського освітнього простору в експертному середовищі посилилася дискусії, наукові пошуки (зокрема і під егідою Міністерства освіти СР, європейських фондів) щодо проблеми професіоналізації вчителя. Педагогічна спільнота активно включилися в розробку й обговорення концепції професійного розвитку вчителів. Приміром, в жовтні-листопаді 2004 р. посередництвом часопису «Pedagogické rozhľady» в дискусії щодо вказаної проблеми взяли участь 640 словацьких вчителів [177, с. 85</w:t>
      </w:r>
      <w:r w:rsidR="005515EA" w:rsidRPr="002E342A">
        <w:rPr>
          <w:rFonts w:ascii="Times New Roman" w:hAnsi="Times New Roman" w:cs="Times New Roman"/>
          <w:iCs/>
          <w:sz w:val="28"/>
          <w:szCs w:val="28"/>
        </w:rPr>
        <w:t xml:space="preserve">; </w:t>
      </w:r>
      <w:r w:rsidR="005515EA" w:rsidRPr="002E342A">
        <w:rPr>
          <w:rFonts w:ascii="Times New Roman" w:hAnsi="Times New Roman" w:cs="Times New Roman"/>
          <w:sz w:val="28"/>
          <w:szCs w:val="28"/>
        </w:rPr>
        <w:t>47, c. 44-45</w:t>
      </w:r>
      <w:r w:rsidRPr="002E342A">
        <w:rPr>
          <w:rFonts w:ascii="Times New Roman" w:hAnsi="Times New Roman" w:cs="Times New Roman"/>
          <w:iCs/>
          <w:sz w:val="28"/>
          <w:szCs w:val="28"/>
        </w:rPr>
        <w:t>].</w:t>
      </w:r>
    </w:p>
    <w:p w:rsidR="003A64BC" w:rsidRPr="002E342A" w:rsidRDefault="003A64BC" w:rsidP="00A309F5">
      <w:pPr>
        <w:autoSpaceDE w:val="0"/>
        <w:autoSpaceDN w:val="0"/>
        <w:adjustRightInd w:val="0"/>
        <w:spacing w:after="0" w:line="360" w:lineRule="auto"/>
        <w:ind w:firstLine="720"/>
        <w:jc w:val="both"/>
        <w:rPr>
          <w:rFonts w:ascii="Times New Roman" w:hAnsi="Times New Roman" w:cs="Times New Roman"/>
          <w:iCs/>
          <w:sz w:val="28"/>
          <w:szCs w:val="28"/>
        </w:rPr>
      </w:pPr>
      <w:r w:rsidRPr="002E342A">
        <w:rPr>
          <w:rFonts w:ascii="Times New Roman" w:hAnsi="Times New Roman" w:cs="Times New Roman"/>
          <w:iCs/>
          <w:sz w:val="28"/>
          <w:szCs w:val="28"/>
        </w:rPr>
        <w:t>Ключові цілі системи професійного розвитку вчителів, які формулювали словацькі фахівці, передбачали створення оптимальних умов для підвищення якості та ефективності педагогічної праці, кар’єрного росту вчителів. Пе</w:t>
      </w:r>
      <w:r w:rsidR="00B4670D" w:rsidRPr="002E342A">
        <w:rPr>
          <w:rFonts w:ascii="Times New Roman" w:hAnsi="Times New Roman" w:cs="Times New Roman"/>
          <w:iCs/>
          <w:sz w:val="28"/>
          <w:szCs w:val="28"/>
        </w:rPr>
        <w:t>ршорядне значення надавалося не</w:t>
      </w:r>
      <w:r w:rsidRPr="002E342A">
        <w:rPr>
          <w:rFonts w:ascii="Times New Roman" w:hAnsi="Times New Roman" w:cs="Times New Roman"/>
          <w:iCs/>
          <w:sz w:val="28"/>
          <w:szCs w:val="28"/>
        </w:rPr>
        <w:t xml:space="preserve">перервній освіті вчителів, головну мету якої І. Павлов вбачав у реалізації очікувань і задоволення потреб на трьох рівнях: 1) на рівні особистості вчителя – в індивідуалізації професійної ролі; 2) на рівні школи (навчальної інституції) – в наданні освітніх послуг професіоналами; 3) на рівні суспільства – в гарантуванні надання професійних освітніх послуг </w:t>
      </w:r>
      <w:r w:rsidRPr="002E342A">
        <w:rPr>
          <w:rFonts w:ascii="Times New Roman" w:hAnsi="Times New Roman" w:cs="Times New Roman"/>
          <w:sz w:val="28"/>
          <w:szCs w:val="28"/>
        </w:rPr>
        <w:t>[</w:t>
      </w:r>
      <w:r w:rsidRPr="002E342A">
        <w:rPr>
          <w:rFonts w:ascii="Times New Roman" w:hAnsi="Times New Roman" w:cs="Times New Roman"/>
          <w:sz w:val="28"/>
          <w:szCs w:val="28"/>
          <w:shd w:val="clear" w:color="auto" w:fill="FFFFFF"/>
        </w:rPr>
        <w:t>218</w:t>
      </w:r>
      <w:r w:rsidRPr="002E342A">
        <w:rPr>
          <w:rFonts w:ascii="Times New Roman" w:hAnsi="Times New Roman" w:cs="Times New Roman"/>
          <w:sz w:val="28"/>
          <w:szCs w:val="28"/>
        </w:rPr>
        <w:t>, c. 30]</w:t>
      </w:r>
      <w:r w:rsidRPr="002E342A">
        <w:rPr>
          <w:rFonts w:ascii="Times New Roman" w:hAnsi="Times New Roman" w:cs="Times New Roman"/>
          <w:iCs/>
          <w:sz w:val="28"/>
          <w:szCs w:val="28"/>
        </w:rPr>
        <w:t>.</w:t>
      </w:r>
    </w:p>
    <w:p w:rsidR="003A64BC" w:rsidRPr="002E342A" w:rsidRDefault="003A64BC"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iCs/>
          <w:sz w:val="28"/>
          <w:szCs w:val="28"/>
        </w:rPr>
        <w:t xml:space="preserve">В рамках </w:t>
      </w:r>
      <w:r w:rsidRPr="002E342A">
        <w:rPr>
          <w:rFonts w:ascii="Times New Roman" w:hAnsi="Times New Roman" w:cs="Times New Roman"/>
          <w:sz w:val="28"/>
          <w:szCs w:val="28"/>
        </w:rPr>
        <w:t xml:space="preserve">дискусії стосовно проекту концепції професійного розвитку вчителів </w:t>
      </w:r>
      <w:r w:rsidRPr="002E342A">
        <w:rPr>
          <w:rFonts w:ascii="Times New Roman" w:hAnsi="Times New Roman" w:cs="Times New Roman"/>
          <w:iCs/>
          <w:sz w:val="28"/>
          <w:szCs w:val="28"/>
        </w:rPr>
        <w:t xml:space="preserve">група експертів </w:t>
      </w:r>
      <w:r w:rsidRPr="002E342A">
        <w:rPr>
          <w:rFonts w:ascii="Times New Roman" w:hAnsi="Times New Roman" w:cs="Times New Roman"/>
          <w:sz w:val="28"/>
          <w:szCs w:val="28"/>
        </w:rPr>
        <w:t xml:space="preserve">(Б. Касачова, Б. Косова, І. Павлов, Б. Пупала, М. Валіца) у </w:t>
      </w:r>
      <w:r w:rsidRPr="002E342A">
        <w:rPr>
          <w:rFonts w:ascii="Times New Roman" w:hAnsi="Times New Roman" w:cs="Times New Roman"/>
          <w:iCs/>
          <w:sz w:val="28"/>
          <w:szCs w:val="28"/>
        </w:rPr>
        <w:t>2006 р. запропонувала своє бачення проблеми в публікації «Професійний розвиток вчителя»</w:t>
      </w:r>
      <w:r w:rsidRPr="002E342A">
        <w:rPr>
          <w:rFonts w:ascii="Times New Roman" w:hAnsi="Times New Roman" w:cs="Times New Roman"/>
          <w:sz w:val="28"/>
          <w:szCs w:val="28"/>
        </w:rPr>
        <w:t xml:space="preserve"> [177]. Необхідність прийняття концепції обґрунтовувалася наявністю кризових явищ у педагогічній системі та комплексом факторів національного, міжнародного характеру.</w:t>
      </w:r>
    </w:p>
    <w:p w:rsidR="003A64BC" w:rsidRPr="002E342A" w:rsidRDefault="003A64BC"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Серед цільових сфер, які потребували концептуального осмислення і нормативного регулювання, дослідники виокремлювали професійну стандартизацію, кар’єрну систему та неперервну освіту вчителів</w:t>
      </w:r>
      <w:r w:rsidR="005515EA" w:rsidRPr="002E342A">
        <w:rPr>
          <w:rFonts w:ascii="Times New Roman" w:hAnsi="Times New Roman" w:cs="Times New Roman"/>
          <w:sz w:val="28"/>
          <w:szCs w:val="28"/>
        </w:rPr>
        <w:t xml:space="preserve"> [47, c. 44]</w:t>
      </w:r>
      <w:r w:rsidRPr="002E342A">
        <w:rPr>
          <w:rFonts w:ascii="Times New Roman" w:hAnsi="Times New Roman" w:cs="Times New Roman"/>
          <w:sz w:val="28"/>
          <w:szCs w:val="28"/>
        </w:rPr>
        <w:t xml:space="preserve">. </w:t>
      </w:r>
      <w:r w:rsidR="005515EA" w:rsidRPr="002E342A">
        <w:rPr>
          <w:rFonts w:ascii="Times New Roman" w:hAnsi="Times New Roman" w:cs="Times New Roman"/>
          <w:sz w:val="28"/>
          <w:szCs w:val="28"/>
        </w:rPr>
        <w:t xml:space="preserve"> </w:t>
      </w:r>
    </w:p>
    <w:p w:rsidR="003A64BC" w:rsidRPr="002E342A" w:rsidRDefault="00B4670D"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У сфері не</w:t>
      </w:r>
      <w:r w:rsidR="003A64BC" w:rsidRPr="002E342A">
        <w:rPr>
          <w:rFonts w:ascii="Times New Roman" w:hAnsi="Times New Roman" w:cs="Times New Roman"/>
          <w:sz w:val="28"/>
          <w:szCs w:val="28"/>
        </w:rPr>
        <w:t xml:space="preserve">перервної освіти передбачалося створення механізму адаптації кваліфікації вчителів до умов кредитної системи навчання, врахування професійного рівня при диференціації заробітних плат. Цільова сфера кар’єрного росту визначала </w:t>
      </w:r>
      <w:r w:rsidR="00416E8E" w:rsidRPr="002E342A">
        <w:rPr>
          <w:rFonts w:ascii="Times New Roman" w:hAnsi="Times New Roman" w:cs="Times New Roman"/>
          <w:sz w:val="28"/>
          <w:szCs w:val="28"/>
        </w:rPr>
        <w:t>шляхи</w:t>
      </w:r>
      <w:r w:rsidR="003A64BC" w:rsidRPr="002E342A">
        <w:rPr>
          <w:rFonts w:ascii="Times New Roman" w:hAnsi="Times New Roman" w:cs="Times New Roman"/>
          <w:sz w:val="28"/>
          <w:szCs w:val="28"/>
        </w:rPr>
        <w:t>, що дозволяють вчителям визначати свій професійний розвиток (кар’єрні ступені та позиції)</w:t>
      </w:r>
      <w:r w:rsidR="00354735" w:rsidRPr="002E342A">
        <w:rPr>
          <w:rFonts w:ascii="Times New Roman" w:hAnsi="Times New Roman" w:cs="Times New Roman"/>
          <w:sz w:val="28"/>
          <w:szCs w:val="28"/>
        </w:rPr>
        <w:t xml:space="preserve"> і т.зв. «акселерованим» способом просув</w:t>
      </w:r>
      <w:r w:rsidR="00416E8E" w:rsidRPr="002E342A">
        <w:rPr>
          <w:rFonts w:ascii="Times New Roman" w:hAnsi="Times New Roman" w:cs="Times New Roman"/>
          <w:sz w:val="28"/>
          <w:szCs w:val="28"/>
        </w:rPr>
        <w:t>атися до вищих щаблів зарп</w:t>
      </w:r>
      <w:r w:rsidR="00354735" w:rsidRPr="002E342A">
        <w:rPr>
          <w:rFonts w:ascii="Times New Roman" w:hAnsi="Times New Roman" w:cs="Times New Roman"/>
          <w:sz w:val="28"/>
          <w:szCs w:val="28"/>
        </w:rPr>
        <w:t>лат [173, c. 72]</w:t>
      </w:r>
      <w:r w:rsidR="003A64BC" w:rsidRPr="002E342A">
        <w:rPr>
          <w:rFonts w:ascii="Times New Roman" w:hAnsi="Times New Roman" w:cs="Times New Roman"/>
          <w:sz w:val="28"/>
          <w:szCs w:val="28"/>
        </w:rPr>
        <w:t xml:space="preserve">. </w:t>
      </w:r>
    </w:p>
    <w:p w:rsidR="003A64BC" w:rsidRPr="002E342A" w:rsidRDefault="003A64BC"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У сфері професійних стандартів мова йшла визначення основних фахових вимог до вчителя і про розбудову моделі професійної компетентності педагогічного працівника. Що стосується компетентностей, як головного елемента підготовки вчителів, то концепція слідує базовим принципам, спільним для більшості європейських країн на цьому етапі.</w:t>
      </w:r>
    </w:p>
    <w:p w:rsidR="003A64BC" w:rsidRPr="002E342A" w:rsidRDefault="003A64BC"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На думку словацьких експертів, фаховий профіль вчителя повинен містити три групи компетенцій: </w:t>
      </w:r>
      <w:r w:rsidRPr="002E342A">
        <w:rPr>
          <w:rFonts w:ascii="Times New Roman" w:hAnsi="Times New Roman" w:cs="Times New Roman"/>
          <w:iCs/>
          <w:sz w:val="28"/>
          <w:szCs w:val="28"/>
        </w:rPr>
        <w:t>компетенції орієнтовані на учня;</w:t>
      </w:r>
      <w:r w:rsidRPr="002E342A">
        <w:rPr>
          <w:rFonts w:ascii="Times New Roman" w:hAnsi="Times New Roman" w:cs="Times New Roman"/>
          <w:sz w:val="28"/>
          <w:szCs w:val="28"/>
        </w:rPr>
        <w:t xml:space="preserve"> </w:t>
      </w:r>
      <w:r w:rsidRPr="002E342A">
        <w:rPr>
          <w:rFonts w:ascii="Times New Roman" w:hAnsi="Times New Roman" w:cs="Times New Roman"/>
          <w:iCs/>
          <w:sz w:val="28"/>
          <w:szCs w:val="28"/>
        </w:rPr>
        <w:t>компетенції орієнтовані на навчальний процес;</w:t>
      </w:r>
      <w:r w:rsidRPr="002E342A">
        <w:rPr>
          <w:rFonts w:ascii="Times New Roman" w:hAnsi="Times New Roman" w:cs="Times New Roman"/>
          <w:sz w:val="28"/>
          <w:szCs w:val="28"/>
        </w:rPr>
        <w:t xml:space="preserve"> </w:t>
      </w:r>
      <w:r w:rsidRPr="002E342A">
        <w:rPr>
          <w:rFonts w:ascii="Times New Roman" w:hAnsi="Times New Roman" w:cs="Times New Roman"/>
          <w:iCs/>
          <w:sz w:val="28"/>
          <w:szCs w:val="28"/>
        </w:rPr>
        <w:t>компетенції орієнтовані на саморозвиток учителя [</w:t>
      </w:r>
      <w:r w:rsidRPr="002E342A">
        <w:rPr>
          <w:rFonts w:ascii="Times New Roman" w:hAnsi="Times New Roman" w:cs="Times New Roman"/>
          <w:sz w:val="28"/>
          <w:szCs w:val="28"/>
        </w:rPr>
        <w:t>177</w:t>
      </w:r>
      <w:r w:rsidRPr="002E342A">
        <w:rPr>
          <w:rFonts w:ascii="Times New Roman" w:hAnsi="Times New Roman" w:cs="Times New Roman"/>
          <w:iCs/>
          <w:sz w:val="28"/>
          <w:szCs w:val="28"/>
        </w:rPr>
        <w:t>, c. 46].</w:t>
      </w:r>
      <w:r w:rsidRPr="002E342A">
        <w:rPr>
          <w:rFonts w:ascii="Times New Roman" w:hAnsi="Times New Roman" w:cs="Times New Roman"/>
          <w:sz w:val="28"/>
          <w:szCs w:val="28"/>
        </w:rPr>
        <w:t xml:space="preserve"> Таким чином професіоналізація діяльності вчителів включає психолого-педагогічний компонент (орієнтація на учня), фахово-дидактичний компонент (орієнтація на навчальний процес) і андрагогічний компонент (орієнтація на саморозвиток). </w:t>
      </w:r>
    </w:p>
    <w:p w:rsidR="003A64BC" w:rsidRPr="002E342A" w:rsidRDefault="003A64BC"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В 2006 р. міністр освіти Словаччини Л. Сігеті презентував на розсуд громадськості проект «Концепція професійного розвитку вчителів у кар'єрній системі» [183], в якому визначено основні проблеми професії педагога, стратегічні цілі та передумови змін. Позитивно, що проект концепції професійного розвитку вчителів не тільки окреслював головні проблеми, але й пропонував шляхи їх вирішення. Реалізація концепції передбачала п’ять взаємопов’язаних стратегічних кроків – створення професійних стандартів, кар’єрних рівнів, кредитної системи, модернізацію неперервної освіти вчителів і механізму оцінювання та винагороди педагогів [183]. </w:t>
      </w:r>
    </w:p>
    <w:p w:rsidR="003A64BC" w:rsidRPr="002E342A" w:rsidRDefault="003A64BC"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Автори документу запропонували концептуальну модель </w:t>
      </w:r>
      <w:r w:rsidR="001651A3" w:rsidRPr="002E342A">
        <w:rPr>
          <w:rFonts w:ascii="Times New Roman" w:hAnsi="Times New Roman" w:cs="Times New Roman"/>
          <w:sz w:val="28"/>
          <w:szCs w:val="28"/>
        </w:rPr>
        <w:t xml:space="preserve">професіоналізації </w:t>
      </w:r>
      <w:r w:rsidRPr="002E342A">
        <w:rPr>
          <w:rFonts w:ascii="Times New Roman" w:hAnsi="Times New Roman" w:cs="Times New Roman"/>
          <w:sz w:val="28"/>
          <w:szCs w:val="28"/>
        </w:rPr>
        <w:t xml:space="preserve"> вчителя (див. рис. 3.1).</w:t>
      </w:r>
    </w:p>
    <w:p w:rsidR="003A64BC" w:rsidRPr="002E342A" w:rsidRDefault="003A64BC" w:rsidP="00A309F5">
      <w:pPr>
        <w:autoSpaceDE w:val="0"/>
        <w:autoSpaceDN w:val="0"/>
        <w:adjustRightInd w:val="0"/>
        <w:spacing w:after="0" w:line="360" w:lineRule="auto"/>
        <w:ind w:firstLine="720"/>
        <w:jc w:val="both"/>
        <w:rPr>
          <w:rFonts w:ascii="Times New Roman" w:hAnsi="Times New Roman" w:cs="Times New Roman"/>
          <w:sz w:val="28"/>
          <w:szCs w:val="28"/>
        </w:rPr>
      </w:pPr>
    </w:p>
    <w:p w:rsidR="003A64BC" w:rsidRPr="002E342A" w:rsidRDefault="003A64BC" w:rsidP="00A309F5">
      <w:pPr>
        <w:autoSpaceDE w:val="0"/>
        <w:autoSpaceDN w:val="0"/>
        <w:adjustRightInd w:val="0"/>
        <w:spacing w:after="0" w:line="360" w:lineRule="auto"/>
        <w:jc w:val="both"/>
        <w:rPr>
          <w:rFonts w:ascii="Times New Roman" w:hAnsi="Times New Roman" w:cs="Times New Roman"/>
          <w:sz w:val="28"/>
          <w:szCs w:val="28"/>
        </w:rPr>
      </w:pPr>
      <w:r w:rsidRPr="002E342A">
        <w:rPr>
          <w:rFonts w:ascii="Times New Roman" w:hAnsi="Times New Roman" w:cs="Times New Roman"/>
          <w:noProof/>
          <w:sz w:val="28"/>
          <w:szCs w:val="28"/>
        </w:rPr>
        <w:drawing>
          <wp:inline distT="0" distB="0" distL="0" distR="0">
            <wp:extent cx="6012000" cy="2949164"/>
            <wp:effectExtent l="19050" t="0" r="780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012000" cy="2949164"/>
                    </a:xfrm>
                    <a:prstGeom prst="rect">
                      <a:avLst/>
                    </a:prstGeom>
                    <a:noFill/>
                    <a:ln w="9525">
                      <a:noFill/>
                      <a:miter lim="800000"/>
                      <a:headEnd/>
                      <a:tailEnd/>
                    </a:ln>
                  </pic:spPr>
                </pic:pic>
              </a:graphicData>
            </a:graphic>
          </wp:inline>
        </w:drawing>
      </w:r>
    </w:p>
    <w:p w:rsidR="003A64BC" w:rsidRPr="002E342A" w:rsidRDefault="003A64BC" w:rsidP="00A309F5">
      <w:pPr>
        <w:autoSpaceDE w:val="0"/>
        <w:autoSpaceDN w:val="0"/>
        <w:adjustRightInd w:val="0"/>
        <w:spacing w:after="0" w:line="360" w:lineRule="auto"/>
        <w:ind w:firstLine="720"/>
        <w:jc w:val="center"/>
        <w:rPr>
          <w:rFonts w:ascii="Times New Roman" w:hAnsi="Times New Roman" w:cs="Times New Roman"/>
          <w:sz w:val="28"/>
          <w:szCs w:val="28"/>
        </w:rPr>
      </w:pPr>
      <w:r w:rsidRPr="002E342A">
        <w:rPr>
          <w:rFonts w:ascii="Times New Roman" w:hAnsi="Times New Roman" w:cs="Times New Roman"/>
          <w:sz w:val="28"/>
          <w:szCs w:val="28"/>
        </w:rPr>
        <w:t>Рис. 3.1. Концептуальна модель професіоналізації вчителя [183, с. 9].</w:t>
      </w:r>
    </w:p>
    <w:p w:rsidR="003A64BC" w:rsidRPr="002E342A" w:rsidRDefault="003A64BC" w:rsidP="00A309F5">
      <w:pPr>
        <w:autoSpaceDE w:val="0"/>
        <w:autoSpaceDN w:val="0"/>
        <w:adjustRightInd w:val="0"/>
        <w:spacing w:after="0" w:line="360" w:lineRule="auto"/>
        <w:ind w:firstLine="720"/>
        <w:jc w:val="both"/>
        <w:rPr>
          <w:rFonts w:ascii="Times New Roman" w:hAnsi="Times New Roman" w:cs="Times New Roman"/>
          <w:sz w:val="28"/>
          <w:szCs w:val="28"/>
        </w:rPr>
      </w:pPr>
    </w:p>
    <w:p w:rsidR="00F52C31" w:rsidRPr="002E342A" w:rsidRDefault="003A64BC"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Для реалізації змін, передбачених «Концепцією професійного розвитку вчителів у кар'єрній системі», ключове значення має нормативний концепт, прийняття якого забезпечує МОНДССР. Нормативний концепт слугує вихідною основою для системи </w:t>
      </w:r>
      <w:r w:rsidR="00FF68C9" w:rsidRPr="002E342A">
        <w:rPr>
          <w:rFonts w:ascii="Times New Roman" w:hAnsi="Times New Roman" w:cs="Times New Roman"/>
          <w:sz w:val="28"/>
          <w:szCs w:val="28"/>
        </w:rPr>
        <w:t xml:space="preserve">професійного </w:t>
      </w:r>
      <w:r w:rsidRPr="002E342A">
        <w:rPr>
          <w:rFonts w:ascii="Times New Roman" w:hAnsi="Times New Roman" w:cs="Times New Roman"/>
          <w:sz w:val="28"/>
          <w:szCs w:val="28"/>
        </w:rPr>
        <w:t xml:space="preserve">розвитку, яка підтримує мотивацію вчителів до </w:t>
      </w:r>
      <w:r w:rsidR="00FF68C9" w:rsidRPr="002E342A">
        <w:rPr>
          <w:rFonts w:ascii="Times New Roman" w:hAnsi="Times New Roman" w:cs="Times New Roman"/>
          <w:sz w:val="28"/>
          <w:szCs w:val="28"/>
        </w:rPr>
        <w:t>вдосконалення</w:t>
      </w:r>
      <w:r w:rsidRPr="002E342A">
        <w:rPr>
          <w:rFonts w:ascii="Times New Roman" w:hAnsi="Times New Roman" w:cs="Times New Roman"/>
          <w:sz w:val="28"/>
          <w:szCs w:val="28"/>
        </w:rPr>
        <w:t xml:space="preserve"> через відповідну оплату праці та кар’єрний ріст. Оплата праці залежить також від системи оцінювання якості діяльності вчителів у рамках навчального закладу (школи)</w:t>
      </w:r>
      <w:r w:rsidR="00F52C31" w:rsidRPr="002E342A">
        <w:rPr>
          <w:rFonts w:ascii="Times New Roman" w:hAnsi="Times New Roman" w:cs="Times New Roman"/>
          <w:sz w:val="28"/>
          <w:szCs w:val="28"/>
        </w:rPr>
        <w:t xml:space="preserve"> [47, c. 45]</w:t>
      </w:r>
      <w:r w:rsidRPr="002E342A">
        <w:rPr>
          <w:rFonts w:ascii="Times New Roman" w:hAnsi="Times New Roman" w:cs="Times New Roman"/>
          <w:sz w:val="28"/>
          <w:szCs w:val="28"/>
        </w:rPr>
        <w:t xml:space="preserve">. </w:t>
      </w:r>
    </w:p>
    <w:p w:rsidR="003A64BC" w:rsidRPr="002E342A" w:rsidRDefault="003A64BC" w:rsidP="00F52C31">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У квітні 2007 р. «Концепція професійного розвитку вчителів у кар'єрній системі» була схвалена урядом </w:t>
      </w:r>
      <w:r w:rsidR="00416E8E" w:rsidRPr="002E342A">
        <w:rPr>
          <w:rFonts w:ascii="Times New Roman" w:hAnsi="Times New Roman" w:cs="Times New Roman"/>
          <w:sz w:val="28"/>
          <w:szCs w:val="28"/>
        </w:rPr>
        <w:t>СР</w:t>
      </w:r>
      <w:r w:rsidRPr="002E342A">
        <w:rPr>
          <w:rFonts w:ascii="Times New Roman" w:hAnsi="Times New Roman" w:cs="Times New Roman"/>
          <w:sz w:val="28"/>
          <w:szCs w:val="28"/>
        </w:rPr>
        <w:t xml:space="preserve"> та отримала позитивні відгуки європейських структур.</w:t>
      </w:r>
      <w:r w:rsidR="00F52C31" w:rsidRPr="002E342A">
        <w:rPr>
          <w:rFonts w:ascii="Times New Roman" w:hAnsi="Times New Roman" w:cs="Times New Roman"/>
          <w:sz w:val="28"/>
          <w:szCs w:val="28"/>
        </w:rPr>
        <w:t xml:space="preserve"> </w:t>
      </w:r>
      <w:r w:rsidRPr="002E342A">
        <w:rPr>
          <w:rFonts w:ascii="Times New Roman" w:hAnsi="Times New Roman" w:cs="Times New Roman"/>
          <w:sz w:val="28"/>
          <w:szCs w:val="28"/>
        </w:rPr>
        <w:t>Концепція стала вихідною основою для ухвалення парламентом 22 травня 2009 р. Закону «Про педагогічних працівників…» [321], в якому вперше за час існування Словацької Республіки професія педагога врегульована окремим законодавчим актом. Закон містить нововведення щодо правового статусу педагогів, їх кваліфікації,</w:t>
      </w:r>
      <w:r w:rsidR="00FF68C9" w:rsidRPr="002E342A">
        <w:rPr>
          <w:rFonts w:ascii="Times New Roman" w:hAnsi="Times New Roman" w:cs="Times New Roman"/>
          <w:sz w:val="28"/>
          <w:szCs w:val="28"/>
        </w:rPr>
        <w:t xml:space="preserve"> професійного розвитку,</w:t>
      </w:r>
      <w:r w:rsidRPr="002E342A">
        <w:rPr>
          <w:rFonts w:ascii="Times New Roman" w:hAnsi="Times New Roman" w:cs="Times New Roman"/>
          <w:sz w:val="28"/>
          <w:szCs w:val="28"/>
        </w:rPr>
        <w:t xml:space="preserve"> неперервного навчання, педагогічної практики, атестації, зарплатних тарифів, </w:t>
      </w:r>
      <w:r w:rsidR="00FF68C9" w:rsidRPr="002E342A">
        <w:rPr>
          <w:rFonts w:ascii="Times New Roman" w:hAnsi="Times New Roman" w:cs="Times New Roman"/>
          <w:sz w:val="28"/>
          <w:szCs w:val="28"/>
        </w:rPr>
        <w:t xml:space="preserve">кар’єрних ступенів, </w:t>
      </w:r>
      <w:r w:rsidRPr="002E342A">
        <w:rPr>
          <w:rFonts w:ascii="Times New Roman" w:hAnsi="Times New Roman" w:cs="Times New Roman"/>
          <w:sz w:val="28"/>
          <w:szCs w:val="28"/>
        </w:rPr>
        <w:t xml:space="preserve">соціального захисту, реєстрації та обліку педагогічних працівників та ін. </w:t>
      </w:r>
      <w:r w:rsidR="00FF68C9" w:rsidRPr="002E342A">
        <w:rPr>
          <w:rFonts w:ascii="Times New Roman" w:hAnsi="Times New Roman" w:cs="Times New Roman"/>
          <w:sz w:val="28"/>
          <w:szCs w:val="28"/>
        </w:rPr>
        <w:t>[47, c. 45].</w:t>
      </w:r>
    </w:p>
    <w:p w:rsidR="00246DDA" w:rsidRPr="002E342A" w:rsidRDefault="003A64BC"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Окремий розділ закону (§25-34) присвячений професійному розвитку педагога. Зокрема зазначено, що професійний розвиток є процесом поглиблення і вдосконалення</w:t>
      </w:r>
      <w:r w:rsidR="00D918D2" w:rsidRPr="002E342A">
        <w:rPr>
          <w:rFonts w:ascii="Times New Roman" w:hAnsi="Times New Roman" w:cs="Times New Roman"/>
          <w:sz w:val="28"/>
          <w:szCs w:val="28"/>
        </w:rPr>
        <w:t xml:space="preserve"> педагогом</w:t>
      </w:r>
      <w:r w:rsidRPr="002E342A">
        <w:rPr>
          <w:rFonts w:ascii="Times New Roman" w:hAnsi="Times New Roman" w:cs="Times New Roman"/>
          <w:sz w:val="28"/>
          <w:szCs w:val="28"/>
        </w:rPr>
        <w:t xml:space="preserve"> своєї кваліфікації та професійної компетентності у відповідності до найновіших наукових розробок, суспільних потреб і вимог щодо виконання педагог</w:t>
      </w:r>
      <w:r w:rsidR="00696995" w:rsidRPr="002E342A">
        <w:rPr>
          <w:rFonts w:ascii="Times New Roman" w:hAnsi="Times New Roman" w:cs="Times New Roman"/>
          <w:sz w:val="28"/>
          <w:szCs w:val="28"/>
        </w:rPr>
        <w:t>ічної діяльності [321, с. </w:t>
      </w:r>
      <w:r w:rsidRPr="002E342A">
        <w:rPr>
          <w:rFonts w:ascii="Times New Roman" w:hAnsi="Times New Roman" w:cs="Times New Roman"/>
          <w:sz w:val="28"/>
          <w:szCs w:val="28"/>
        </w:rPr>
        <w:t xml:space="preserve">2341]. </w:t>
      </w:r>
      <w:r w:rsidR="00696995" w:rsidRPr="002E342A">
        <w:rPr>
          <w:rFonts w:ascii="Times New Roman" w:hAnsi="Times New Roman" w:cs="Times New Roman"/>
          <w:sz w:val="28"/>
          <w:szCs w:val="28"/>
        </w:rPr>
        <w:t>Окреслено</w:t>
      </w:r>
      <w:r w:rsidRPr="002E342A">
        <w:rPr>
          <w:rFonts w:ascii="Times New Roman" w:hAnsi="Times New Roman" w:cs="Times New Roman"/>
          <w:sz w:val="28"/>
          <w:szCs w:val="28"/>
        </w:rPr>
        <w:t xml:space="preserve"> основні шляхи професійного розвитку: неперервна освіта, творча активність у контексті педагогічної діяльності, самоосвіта.</w:t>
      </w:r>
      <w:r w:rsidR="001651A3" w:rsidRPr="002E342A">
        <w:rPr>
          <w:rFonts w:ascii="Times New Roman" w:hAnsi="Times New Roman" w:cs="Times New Roman"/>
          <w:sz w:val="28"/>
          <w:szCs w:val="28"/>
        </w:rPr>
        <w:t xml:space="preserve"> </w:t>
      </w:r>
    </w:p>
    <w:p w:rsidR="003A64BC" w:rsidRPr="002E342A" w:rsidRDefault="003A64BC" w:rsidP="00D918D2">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Закон був покликаний покращити підготовку, становище та мотивацію вчителів, але багато аспектів професії педагога залишилися неврегульованими, чимало нововведень критикувалися фахівцями. Однак з огляду на минуле, поступ на шляху професіоналізації підготовки та фахового розвитку словацьких педагогів є очевидним</w:t>
      </w:r>
      <w:r w:rsidR="00D918D2" w:rsidRPr="002E342A">
        <w:rPr>
          <w:rFonts w:ascii="Times New Roman" w:hAnsi="Times New Roman" w:cs="Times New Roman"/>
          <w:sz w:val="28"/>
          <w:szCs w:val="28"/>
        </w:rPr>
        <w:t xml:space="preserve"> [47, c. 45].</w:t>
      </w:r>
      <w:r w:rsidRPr="002E342A">
        <w:rPr>
          <w:rFonts w:ascii="Times New Roman" w:hAnsi="Times New Roman" w:cs="Times New Roman"/>
          <w:sz w:val="28"/>
          <w:szCs w:val="28"/>
        </w:rPr>
        <w:t xml:space="preserve"> Позитивним є сам факт активізації уваги до професії вчителя з боку держави, в т.ч. і бажання змінити соціальне становище вчителів. Показовим у даному відношенні є відновлення роботи в 2010 р. Відділу соціального захисту вчителів при </w:t>
      </w:r>
      <w:r w:rsidR="00DD3AA2" w:rsidRPr="002E342A">
        <w:rPr>
          <w:rFonts w:ascii="Times New Roman" w:hAnsi="Times New Roman" w:cs="Times New Roman"/>
          <w:sz w:val="28"/>
          <w:szCs w:val="28"/>
        </w:rPr>
        <w:t>МОНДССР</w:t>
      </w:r>
      <w:r w:rsidRPr="002E342A">
        <w:rPr>
          <w:rFonts w:ascii="Times New Roman" w:hAnsi="Times New Roman" w:cs="Times New Roman"/>
          <w:sz w:val="28"/>
          <w:szCs w:val="28"/>
        </w:rPr>
        <w:t>, який було ліквідовано у 1990-х рр. [307, c. 14].</w:t>
      </w:r>
    </w:p>
    <w:p w:rsidR="003A64BC" w:rsidRPr="002E342A" w:rsidRDefault="003A64BC"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На сучасному етапі </w:t>
      </w:r>
      <w:r w:rsidR="00D918D2" w:rsidRPr="002E342A">
        <w:rPr>
          <w:rFonts w:ascii="Times New Roman" w:hAnsi="Times New Roman" w:cs="Times New Roman"/>
          <w:sz w:val="28"/>
          <w:szCs w:val="28"/>
        </w:rPr>
        <w:t>розвитку Словаччини</w:t>
      </w:r>
      <w:r w:rsidRPr="002E342A">
        <w:rPr>
          <w:rFonts w:ascii="Times New Roman" w:hAnsi="Times New Roman" w:cs="Times New Roman"/>
          <w:sz w:val="28"/>
          <w:szCs w:val="28"/>
        </w:rPr>
        <w:t xml:space="preserve"> у сфері вчительської професії використовується чітка кар'єрна структура, яка виконує</w:t>
      </w:r>
      <w:r w:rsidR="00D918D2" w:rsidRPr="002E342A">
        <w:rPr>
          <w:rFonts w:ascii="Times New Roman" w:hAnsi="Times New Roman" w:cs="Times New Roman"/>
          <w:sz w:val="28"/>
          <w:szCs w:val="28"/>
        </w:rPr>
        <w:t>,</w:t>
      </w:r>
      <w:r w:rsidRPr="002E342A">
        <w:rPr>
          <w:rFonts w:ascii="Times New Roman" w:hAnsi="Times New Roman" w:cs="Times New Roman"/>
          <w:sz w:val="28"/>
          <w:szCs w:val="28"/>
        </w:rPr>
        <w:t xml:space="preserve"> в основному, дві важливі функції: по-перше, стимулювання практичної роботи і передових дидактичних навичок через офіційні канали з доплатою до заробітної плати; по-друге, створення можливостей для кращого узгодження навичок вчителів із завданнями і обов'язками, які необхідні в школі [237, с. 11].</w:t>
      </w:r>
    </w:p>
    <w:p w:rsidR="003A64BC" w:rsidRPr="002E342A" w:rsidRDefault="00D918D2" w:rsidP="00A309F5">
      <w:pPr>
        <w:autoSpaceDE w:val="0"/>
        <w:autoSpaceDN w:val="0"/>
        <w:adjustRightInd w:val="0"/>
        <w:spacing w:after="0" w:line="360" w:lineRule="auto"/>
        <w:ind w:firstLine="720"/>
        <w:jc w:val="both"/>
        <w:rPr>
          <w:rFonts w:ascii="Times New Roman" w:hAnsi="Times New Roman" w:cs="Times New Roman"/>
          <w:bCs/>
          <w:iCs/>
          <w:sz w:val="28"/>
          <w:szCs w:val="28"/>
        </w:rPr>
      </w:pPr>
      <w:r w:rsidRPr="002E342A">
        <w:rPr>
          <w:rFonts w:ascii="Times New Roman" w:hAnsi="Times New Roman" w:cs="Times New Roman"/>
          <w:bCs/>
          <w:iCs/>
          <w:sz w:val="28"/>
          <w:szCs w:val="28"/>
        </w:rPr>
        <w:t>За результатами</w:t>
      </w:r>
      <w:r w:rsidR="003A64BC" w:rsidRPr="002E342A">
        <w:rPr>
          <w:rFonts w:ascii="Times New Roman" w:hAnsi="Times New Roman" w:cs="Times New Roman"/>
          <w:bCs/>
          <w:iCs/>
          <w:sz w:val="28"/>
          <w:szCs w:val="28"/>
        </w:rPr>
        <w:t xml:space="preserve"> дослідження розвитку словацької освіти в 2015 р. експерти </w:t>
      </w:r>
      <w:r w:rsidR="003A64BC" w:rsidRPr="002E342A">
        <w:rPr>
          <w:rFonts w:ascii="Times New Roman" w:hAnsi="Times New Roman" w:cs="Times New Roman"/>
          <w:sz w:val="28"/>
          <w:szCs w:val="28"/>
        </w:rPr>
        <w:t>ОЕСР</w:t>
      </w:r>
      <w:r w:rsidR="003A64BC" w:rsidRPr="002E342A">
        <w:rPr>
          <w:rFonts w:ascii="Times New Roman" w:hAnsi="Times New Roman" w:cs="Times New Roman"/>
          <w:bCs/>
          <w:iCs/>
          <w:sz w:val="28"/>
          <w:szCs w:val="28"/>
        </w:rPr>
        <w:t xml:space="preserve"> дійшли висновку, що система підвищення професійної кваліфікації вчителів є добре </w:t>
      </w:r>
      <w:r w:rsidR="00771303" w:rsidRPr="002E342A">
        <w:rPr>
          <w:rFonts w:ascii="Times New Roman" w:hAnsi="Times New Roman" w:cs="Times New Roman"/>
          <w:bCs/>
          <w:iCs/>
          <w:sz w:val="28"/>
          <w:szCs w:val="28"/>
        </w:rPr>
        <w:t>вибудувана</w:t>
      </w:r>
      <w:r w:rsidR="003A64BC" w:rsidRPr="002E342A">
        <w:rPr>
          <w:rFonts w:ascii="Times New Roman" w:hAnsi="Times New Roman" w:cs="Times New Roman"/>
          <w:bCs/>
          <w:iCs/>
          <w:sz w:val="28"/>
          <w:szCs w:val="28"/>
        </w:rPr>
        <w:t>, її перевагою є широкий спектр різних пропозицій, вона включає акредитацію окремих програм, координацію між освітніми інституціями, в шкільних бюджетах для цього виділені відповідні кошти. Але у міжнародному порівнянні, рівень участі словацьких вчит</w:t>
      </w:r>
      <w:r w:rsidRPr="002E342A">
        <w:rPr>
          <w:rFonts w:ascii="Times New Roman" w:hAnsi="Times New Roman" w:cs="Times New Roman"/>
          <w:bCs/>
          <w:iCs/>
          <w:sz w:val="28"/>
          <w:szCs w:val="28"/>
        </w:rPr>
        <w:t>елів у</w:t>
      </w:r>
      <w:r w:rsidR="003A64BC" w:rsidRPr="002E342A">
        <w:rPr>
          <w:rFonts w:ascii="Times New Roman" w:hAnsi="Times New Roman" w:cs="Times New Roman"/>
          <w:bCs/>
          <w:iCs/>
          <w:sz w:val="28"/>
          <w:szCs w:val="28"/>
        </w:rPr>
        <w:t xml:space="preserve"> системі професійного розвитку вважається низьким. Є підстави вважати, що це може бути зумовлено рядом факторів, наприклад, слабка релевантність пропозиції програм професійного розвитку, обмежені можливості</w:t>
      </w:r>
      <w:r w:rsidRPr="002E342A">
        <w:rPr>
          <w:rFonts w:ascii="Times New Roman" w:hAnsi="Times New Roman" w:cs="Times New Roman"/>
          <w:bCs/>
          <w:iCs/>
          <w:sz w:val="28"/>
          <w:szCs w:val="28"/>
        </w:rPr>
        <w:t xml:space="preserve"> і пропозиції</w:t>
      </w:r>
      <w:r w:rsidR="003A64BC" w:rsidRPr="002E342A">
        <w:rPr>
          <w:rFonts w:ascii="Times New Roman" w:hAnsi="Times New Roman" w:cs="Times New Roman"/>
          <w:bCs/>
          <w:iCs/>
          <w:sz w:val="28"/>
          <w:szCs w:val="28"/>
        </w:rPr>
        <w:t xml:space="preserve"> </w:t>
      </w:r>
      <w:r w:rsidRPr="002E342A">
        <w:rPr>
          <w:rFonts w:ascii="Times New Roman" w:hAnsi="Times New Roman" w:cs="Times New Roman"/>
          <w:bCs/>
          <w:iCs/>
          <w:sz w:val="28"/>
          <w:szCs w:val="28"/>
        </w:rPr>
        <w:t>для безкоштовного професійного розвитку</w:t>
      </w:r>
      <w:r w:rsidR="003A64BC" w:rsidRPr="002E342A">
        <w:rPr>
          <w:rFonts w:ascii="Times New Roman" w:hAnsi="Times New Roman" w:cs="Times New Roman"/>
          <w:bCs/>
          <w:iCs/>
          <w:sz w:val="28"/>
          <w:szCs w:val="28"/>
        </w:rPr>
        <w:t>, переважання фінансової мотивації для уч</w:t>
      </w:r>
      <w:r w:rsidRPr="002E342A">
        <w:rPr>
          <w:rFonts w:ascii="Times New Roman" w:hAnsi="Times New Roman" w:cs="Times New Roman"/>
          <w:bCs/>
          <w:iCs/>
          <w:sz w:val="28"/>
          <w:szCs w:val="28"/>
        </w:rPr>
        <w:t>асті та неефективний маркетинг у</w:t>
      </w:r>
      <w:r w:rsidR="003A64BC" w:rsidRPr="002E342A">
        <w:rPr>
          <w:rFonts w:ascii="Times New Roman" w:hAnsi="Times New Roman" w:cs="Times New Roman"/>
          <w:bCs/>
          <w:iCs/>
          <w:sz w:val="28"/>
          <w:szCs w:val="28"/>
        </w:rPr>
        <w:t xml:space="preserve"> сфері професійного розвитку [</w:t>
      </w:r>
      <w:r w:rsidR="003A64BC" w:rsidRPr="002E342A">
        <w:rPr>
          <w:rFonts w:ascii="Times New Roman" w:hAnsi="Times New Roman" w:cs="Times New Roman"/>
          <w:sz w:val="28"/>
          <w:szCs w:val="28"/>
        </w:rPr>
        <w:t xml:space="preserve">237, </w:t>
      </w:r>
      <w:r w:rsidR="003A64BC" w:rsidRPr="002E342A">
        <w:rPr>
          <w:rFonts w:ascii="Times New Roman" w:hAnsi="Times New Roman" w:cs="Times New Roman"/>
          <w:bCs/>
          <w:iCs/>
          <w:sz w:val="28"/>
          <w:szCs w:val="28"/>
        </w:rPr>
        <w:t>c. 12].</w:t>
      </w:r>
    </w:p>
    <w:p w:rsidR="003A64BC" w:rsidRPr="002E342A" w:rsidRDefault="003A64BC"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Таким чином, у 2009 р. у законодавчому полі були врегульовані основні проблемні поля професіоналізації вчителів, насамперед питання кар’єрного росту та підвищення кваліфікації вчителів. Але нормативно невизначеною й надалі залишається проблема професійних стандартів. МОНДССР не підтримало зусилля щодо ухвалення стандартів педагогічної професії в 2009-2014 рр., коли було створено оптимальні умови для цього завдяки реалізації національного проекту «Професійний і кар'єрний ріст», що фінансувався зі структурних фондів Європейського Союзу [235, c. 36]. Але питання</w:t>
      </w:r>
      <w:r w:rsidR="00D918D2" w:rsidRPr="002E342A">
        <w:rPr>
          <w:rFonts w:ascii="Times New Roman" w:hAnsi="Times New Roman" w:cs="Times New Roman"/>
          <w:sz w:val="28"/>
          <w:szCs w:val="28"/>
        </w:rPr>
        <w:t xml:space="preserve"> нормативного врегулювання</w:t>
      </w:r>
      <w:r w:rsidRPr="002E342A">
        <w:rPr>
          <w:rFonts w:ascii="Times New Roman" w:hAnsi="Times New Roman" w:cs="Times New Roman"/>
          <w:sz w:val="28"/>
          <w:szCs w:val="28"/>
        </w:rPr>
        <w:t xml:space="preserve"> знаходиться на порядку денному</w:t>
      </w:r>
      <w:r w:rsidR="00D918D2" w:rsidRPr="002E342A">
        <w:rPr>
          <w:rFonts w:ascii="Times New Roman" w:hAnsi="Times New Roman" w:cs="Times New Roman"/>
          <w:sz w:val="28"/>
          <w:szCs w:val="28"/>
        </w:rPr>
        <w:t xml:space="preserve"> словацької влади</w:t>
      </w:r>
      <w:r w:rsidRPr="002E342A">
        <w:rPr>
          <w:rFonts w:ascii="Times New Roman" w:hAnsi="Times New Roman" w:cs="Times New Roman"/>
          <w:sz w:val="28"/>
          <w:szCs w:val="28"/>
        </w:rPr>
        <w:t>, оскільки є актуальні запити з боку педагогічної спільноти та відповідні наукові розробки.</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Інший стратегічний напрям реалізації Болонського процесу, який підтримано на державному рівні Словаччини, – забезпечення навчання впродовж життя. В ЄС принцип навчання впродовж життя покликаний сприяти постійному вдосконалення знань, умінь і компетенцій фахівців, становленню конкурентоспроможного, динамічного та активного суспільства, щоб кожен громадянин міг отримувати нові знання, необхідні навички та компетенції в процесі всього життєвого шляху.</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Словацькі дослідники прагматично дефінують навчання впродовж життя як інструмент освітньої політики держави і політики зайнятості населення, що долучає індивіда до активності розвитку на всіх етапах його життя [309, c. 37]. Цей процес реалізується в трьох субсистемах освіти і виховання: по-перше, в субсистемі формальної інституційної освіти – в освітніх закладах відповідних рівнів, за відповідними спеціальностями і програмами; по-друге, в субсистемі поза відповідним навчальними закладами; по-третє, в субсистемі неформальної, неінституційної освітньо-виховної активності (групи інтересів, соціальне оточення).</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Словаччина долучилася до програм ЄС у сфері освіти, науки та фахової підготовки, що передбачають мобільність словацьких студентів, випускників </w:t>
      </w:r>
      <w:r w:rsidR="00C60B9E" w:rsidRPr="002E342A">
        <w:rPr>
          <w:rFonts w:ascii="Times New Roman" w:hAnsi="Times New Roman" w:cs="Times New Roman"/>
          <w:sz w:val="28"/>
          <w:szCs w:val="28"/>
        </w:rPr>
        <w:t>вишів</w:t>
      </w:r>
      <w:r w:rsidRPr="002E342A">
        <w:rPr>
          <w:rFonts w:ascii="Times New Roman" w:hAnsi="Times New Roman" w:cs="Times New Roman"/>
          <w:sz w:val="28"/>
          <w:szCs w:val="28"/>
        </w:rPr>
        <w:t xml:space="preserve"> і викладачів у рамках міжнародного освітнього простору, партнерську участь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у спільних проектах, презентацію їх результатів на міжнародному рівні, обмін навчальними програмами та ін.</w:t>
      </w:r>
    </w:p>
    <w:p w:rsidR="0033735A" w:rsidRPr="002E342A" w:rsidRDefault="0033735A" w:rsidP="0033735A">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В Законі </w:t>
      </w:r>
      <w:r w:rsidR="002A700F" w:rsidRPr="002E342A">
        <w:rPr>
          <w:rFonts w:ascii="Times New Roman" w:hAnsi="Times New Roman" w:cs="Times New Roman"/>
          <w:sz w:val="28"/>
          <w:szCs w:val="28"/>
        </w:rPr>
        <w:t xml:space="preserve"> СР </w:t>
      </w:r>
      <w:r w:rsidRPr="002E342A">
        <w:rPr>
          <w:rFonts w:ascii="Times New Roman" w:hAnsi="Times New Roman" w:cs="Times New Roman"/>
          <w:sz w:val="28"/>
          <w:szCs w:val="28"/>
        </w:rPr>
        <w:t>«Про педагогічних працівників</w:t>
      </w:r>
      <w:r w:rsidR="002A700F" w:rsidRPr="002E342A">
        <w:rPr>
          <w:rFonts w:ascii="Times New Roman" w:hAnsi="Times New Roman" w:cs="Times New Roman"/>
          <w:sz w:val="28"/>
          <w:szCs w:val="28"/>
        </w:rPr>
        <w:t>…</w:t>
      </w:r>
      <w:r w:rsidRPr="002E342A">
        <w:rPr>
          <w:rFonts w:ascii="Times New Roman" w:hAnsi="Times New Roman" w:cs="Times New Roman"/>
          <w:sz w:val="28"/>
          <w:szCs w:val="28"/>
        </w:rPr>
        <w:t>»</w:t>
      </w:r>
      <w:r w:rsidR="002A700F" w:rsidRPr="002E342A">
        <w:rPr>
          <w:rFonts w:ascii="Times New Roman" w:hAnsi="Times New Roman" w:cs="Times New Roman"/>
          <w:sz w:val="28"/>
          <w:szCs w:val="28"/>
        </w:rPr>
        <w:t xml:space="preserve"> </w:t>
      </w:r>
      <w:r w:rsidRPr="002E342A">
        <w:rPr>
          <w:rFonts w:ascii="Times New Roman" w:hAnsi="Times New Roman" w:cs="Times New Roman"/>
          <w:sz w:val="28"/>
          <w:szCs w:val="28"/>
        </w:rPr>
        <w:t xml:space="preserve">визначено види </w:t>
      </w:r>
      <w:r w:rsidR="002A700F" w:rsidRPr="002E342A">
        <w:rPr>
          <w:rFonts w:ascii="Times New Roman" w:hAnsi="Times New Roman" w:cs="Times New Roman"/>
          <w:sz w:val="28"/>
          <w:szCs w:val="28"/>
        </w:rPr>
        <w:t>неперервної</w:t>
      </w:r>
      <w:r w:rsidRPr="002E342A">
        <w:rPr>
          <w:rFonts w:ascii="Times New Roman" w:hAnsi="Times New Roman" w:cs="Times New Roman"/>
          <w:sz w:val="28"/>
          <w:szCs w:val="28"/>
        </w:rPr>
        <w:t xml:space="preserve"> освіти (адаптаційна, актуалізаційна, інноваційна, спеціалізована, кваліфікаційна, функціональна) та коло суб’єктів, що можуть здійснювати </w:t>
      </w:r>
      <w:r w:rsidR="002A700F" w:rsidRPr="002E342A">
        <w:rPr>
          <w:rFonts w:ascii="Times New Roman" w:hAnsi="Times New Roman" w:cs="Times New Roman"/>
          <w:sz w:val="28"/>
          <w:szCs w:val="28"/>
        </w:rPr>
        <w:t>таку освіту</w:t>
      </w:r>
      <w:r w:rsidRPr="002E342A">
        <w:rPr>
          <w:rFonts w:ascii="Times New Roman" w:hAnsi="Times New Roman" w:cs="Times New Roman"/>
          <w:sz w:val="28"/>
          <w:szCs w:val="28"/>
        </w:rPr>
        <w:t xml:space="preserve">: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профільні освітні організації, створені міністерством чи центральними органами; школи та шкільні установи в рамках спеціального регулювання; церкви та релігійні організації [321, с. 2345].</w:t>
      </w:r>
    </w:p>
    <w:p w:rsidR="003A64BC" w:rsidRPr="002E342A" w:rsidRDefault="003A64BC"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Для забезпечення неперервного навчання в Словаччині діють інституції, акредитовані відповідні програми в рамках </w:t>
      </w:r>
      <w:r w:rsidR="00C60B9E" w:rsidRPr="002E342A">
        <w:rPr>
          <w:rFonts w:ascii="Times New Roman" w:hAnsi="Times New Roman" w:cs="Times New Roman"/>
          <w:sz w:val="28"/>
          <w:szCs w:val="28"/>
        </w:rPr>
        <w:t>університетської</w:t>
      </w:r>
      <w:r w:rsidRPr="002E342A">
        <w:rPr>
          <w:rFonts w:ascii="Times New Roman" w:hAnsi="Times New Roman" w:cs="Times New Roman"/>
          <w:sz w:val="28"/>
          <w:szCs w:val="28"/>
        </w:rPr>
        <w:t xml:space="preserve"> підготовки, реалізовуються строкові європейські та національні проекти. </w:t>
      </w:r>
    </w:p>
    <w:p w:rsidR="003A64BC" w:rsidRPr="002E342A" w:rsidRDefault="003A64BC"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В даному контексті, насамперед, варто відзначити діяльність Національного інституту неперервної освіти (до 2010 р. – Academia Istropolitana), який пі</w:t>
      </w:r>
      <w:r w:rsidR="002A700F" w:rsidRPr="002E342A">
        <w:rPr>
          <w:rFonts w:ascii="Times New Roman" w:hAnsi="Times New Roman" w:cs="Times New Roman"/>
          <w:sz w:val="28"/>
          <w:szCs w:val="28"/>
        </w:rPr>
        <w:t>дпорядкований безпосередньо МОН</w:t>
      </w:r>
      <w:r w:rsidRPr="002E342A">
        <w:rPr>
          <w:rFonts w:ascii="Times New Roman" w:hAnsi="Times New Roman" w:cs="Times New Roman"/>
          <w:sz w:val="28"/>
          <w:szCs w:val="28"/>
        </w:rPr>
        <w:t>Д</w:t>
      </w:r>
      <w:r w:rsidR="002A700F" w:rsidRPr="002E342A">
        <w:rPr>
          <w:rFonts w:ascii="Times New Roman" w:hAnsi="Times New Roman" w:cs="Times New Roman"/>
          <w:sz w:val="28"/>
          <w:szCs w:val="28"/>
        </w:rPr>
        <w:t>С</w:t>
      </w:r>
      <w:r w:rsidRPr="002E342A">
        <w:rPr>
          <w:rFonts w:ascii="Times New Roman" w:hAnsi="Times New Roman" w:cs="Times New Roman"/>
          <w:sz w:val="28"/>
          <w:szCs w:val="28"/>
        </w:rPr>
        <w:t xml:space="preserve">СР [210]. Головні завдання даної інституції – сприяння реалізації міжнародних програм Ради Європи в галузі післядипломної освіти </w:t>
      </w:r>
      <w:r w:rsidR="008E08B6">
        <w:rPr>
          <w:rFonts w:ascii="Times New Roman" w:hAnsi="Times New Roman" w:cs="Times New Roman"/>
          <w:sz w:val="28"/>
          <w:szCs w:val="28"/>
        </w:rPr>
        <w:t>в Словаччині</w:t>
      </w:r>
      <w:r w:rsidRPr="002E342A">
        <w:rPr>
          <w:rFonts w:ascii="Times New Roman" w:hAnsi="Times New Roman" w:cs="Times New Roman"/>
          <w:sz w:val="28"/>
          <w:szCs w:val="28"/>
        </w:rPr>
        <w:t xml:space="preserve">, імплементація національної «Стратегії навчання впродовж життя», трансфер освітніх інновацій в освітню політику держави. Інститут має регіональні консультаційні центри </w:t>
      </w:r>
      <w:r w:rsidR="00323965">
        <w:rPr>
          <w:rFonts w:ascii="Times New Roman" w:hAnsi="Times New Roman" w:cs="Times New Roman"/>
          <w:sz w:val="28"/>
          <w:szCs w:val="28"/>
        </w:rPr>
        <w:t>з</w:t>
      </w:r>
      <w:r w:rsidRPr="002E342A">
        <w:rPr>
          <w:rFonts w:ascii="Times New Roman" w:hAnsi="Times New Roman" w:cs="Times New Roman"/>
          <w:sz w:val="28"/>
          <w:szCs w:val="28"/>
        </w:rPr>
        <w:t xml:space="preserve"> питань неперервної освіти в містах Пряшів, Спішська Нова Вец, Брезно, Жиліна, Міхаловце, Тренчин, Трнава, Левіце. З-поміж актуальних міжнародних проектів, які реалізує НІНО у освітній сфері</w:t>
      </w:r>
      <w:r w:rsidR="00416E8E" w:rsidRPr="002E342A">
        <w:rPr>
          <w:rFonts w:ascii="Times New Roman" w:hAnsi="Times New Roman" w:cs="Times New Roman"/>
          <w:sz w:val="28"/>
          <w:szCs w:val="28"/>
        </w:rPr>
        <w:t>,</w:t>
      </w:r>
      <w:r w:rsidRPr="002E342A">
        <w:rPr>
          <w:rFonts w:ascii="Times New Roman" w:hAnsi="Times New Roman" w:cs="Times New Roman"/>
          <w:sz w:val="28"/>
          <w:szCs w:val="28"/>
        </w:rPr>
        <w:t xml:space="preserve"> варто виокремити: «Визнання результатів неформальної та інформальної освіти» (VNFIL</w:t>
      </w:r>
      <w:r w:rsidRPr="002E342A">
        <w:rPr>
          <w:rStyle w:val="apple-converted-space"/>
          <w:rFonts w:ascii="Times New Roman" w:hAnsi="Times New Roman" w:cs="Times New Roman"/>
          <w:sz w:val="28"/>
          <w:szCs w:val="28"/>
        </w:rPr>
        <w:t>, 2015-2018 рр.</w:t>
      </w:r>
      <w:r w:rsidRPr="002E342A">
        <w:rPr>
          <w:rFonts w:ascii="Times New Roman" w:hAnsi="Times New Roman" w:cs="Times New Roman"/>
          <w:sz w:val="28"/>
          <w:szCs w:val="28"/>
        </w:rPr>
        <w:t>), «Визнання формальної, неформальної та інформальної освіти: прикладні дослідження адміністративного персоналу» (</w:t>
      </w:r>
      <w:r w:rsidRPr="002E342A">
        <w:rPr>
          <w:rFonts w:ascii="Times New Roman" w:hAnsi="Times New Roman" w:cs="Times New Roman"/>
          <w:sz w:val="28"/>
          <w:szCs w:val="28"/>
          <w:shd w:val="clear" w:color="auto" w:fill="FFFFFF"/>
        </w:rPr>
        <w:t xml:space="preserve">EUPA NEXT, </w:t>
      </w:r>
      <w:r w:rsidRPr="002E342A">
        <w:rPr>
          <w:rFonts w:ascii="Times New Roman" w:hAnsi="Times New Roman" w:cs="Times New Roman"/>
          <w:sz w:val="28"/>
          <w:szCs w:val="28"/>
        </w:rPr>
        <w:t>2015-2018 рр.), «Європейська програма освіти дорослих» (2015-2017 рр.), «Інструмент для розробки, реалізації та моніторингу стратегій освіти</w:t>
      </w:r>
      <w:r w:rsidR="00604BD7" w:rsidRPr="002E342A">
        <w:rPr>
          <w:rFonts w:ascii="Times New Roman" w:hAnsi="Times New Roman" w:cs="Times New Roman"/>
          <w:sz w:val="28"/>
          <w:szCs w:val="28"/>
        </w:rPr>
        <w:t xml:space="preserve"> для дорослих» (DIMA, 2015-2017 </w:t>
      </w:r>
      <w:r w:rsidRPr="002E342A">
        <w:rPr>
          <w:rFonts w:ascii="Times New Roman" w:hAnsi="Times New Roman" w:cs="Times New Roman"/>
          <w:sz w:val="28"/>
          <w:szCs w:val="28"/>
        </w:rPr>
        <w:t>рр.) та ін. [210].</w:t>
      </w:r>
    </w:p>
    <w:p w:rsidR="003A64BC" w:rsidRPr="002E342A" w:rsidRDefault="003A64BC"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Програми неперервної освіти пропонуються також у навчальних закладах (на педагогічних факультетах), регіональних методично-педагогічних центрах, деякі програми надаються за дистанційною формою навчання. Отримані </w:t>
      </w:r>
      <w:r w:rsidR="00EF3B88" w:rsidRPr="002E342A">
        <w:rPr>
          <w:rFonts w:ascii="Times New Roman" w:hAnsi="Times New Roman" w:cs="Times New Roman"/>
          <w:sz w:val="28"/>
          <w:szCs w:val="28"/>
        </w:rPr>
        <w:t xml:space="preserve">вчителями </w:t>
      </w:r>
      <w:r w:rsidRPr="002E342A">
        <w:rPr>
          <w:rFonts w:ascii="Times New Roman" w:hAnsi="Times New Roman" w:cs="Times New Roman"/>
          <w:sz w:val="28"/>
          <w:szCs w:val="28"/>
        </w:rPr>
        <w:t>кредити визнаються державними орган</w:t>
      </w:r>
      <w:r w:rsidR="00B4670D" w:rsidRPr="002E342A">
        <w:rPr>
          <w:rFonts w:ascii="Times New Roman" w:hAnsi="Times New Roman" w:cs="Times New Roman"/>
          <w:sz w:val="28"/>
          <w:szCs w:val="28"/>
        </w:rPr>
        <w:t>ами ліцензування й сертифікації. У мотиваційному плані важливим є те, що створено</w:t>
      </w:r>
      <w:r w:rsidR="00EF3B88" w:rsidRPr="002E342A">
        <w:rPr>
          <w:rFonts w:ascii="Times New Roman" w:hAnsi="Times New Roman" w:cs="Times New Roman"/>
          <w:sz w:val="28"/>
          <w:szCs w:val="28"/>
        </w:rPr>
        <w:t xml:space="preserve">  </w:t>
      </w:r>
      <w:r w:rsidR="00B4670D" w:rsidRPr="002E342A">
        <w:rPr>
          <w:rFonts w:ascii="Times New Roman" w:hAnsi="Times New Roman" w:cs="Times New Roman"/>
          <w:sz w:val="28"/>
          <w:szCs w:val="28"/>
        </w:rPr>
        <w:t>механізм доплати педагогічним праці</w:t>
      </w:r>
      <w:r w:rsidR="00227BAE" w:rsidRPr="002E342A">
        <w:rPr>
          <w:rFonts w:ascii="Times New Roman" w:hAnsi="Times New Roman" w:cs="Times New Roman"/>
          <w:sz w:val="28"/>
          <w:szCs w:val="28"/>
        </w:rPr>
        <w:t>в</w:t>
      </w:r>
      <w:r w:rsidR="00B4670D" w:rsidRPr="002E342A">
        <w:rPr>
          <w:rFonts w:ascii="Times New Roman" w:hAnsi="Times New Roman" w:cs="Times New Roman"/>
          <w:sz w:val="28"/>
          <w:szCs w:val="28"/>
        </w:rPr>
        <w:t>никам за отримані в процесі навчання кредити [145, c. 81-82].</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1 січня 2007 р. Словаччина долучилася до освітнього проекту ЄС «Програма навчання впродовж життя» (ПНВЖ) з реалізацією у 2007-2013 рр. У рамках ПНВЖ було реалізовано її структурні підпрограми Comenius, Erasmus, Leonardo da Vinci, Grundtvig, Jean Monnet та ін. Головним координатором ПНВЖ було МОНДССР, а відповідальним за безпосередню реалізації програми – Національне агентство ПНВЖ. У рамках програм ПНВЖ у 2007-2013 рр. реалізовано близько 60 тис. актів академічної мобільності, у яких участь взяло близько 20 тис. педагогічних працівників і 18 тис. студентів. Для реалізації проектів ПНВЖ Європейська комісія надала Словаччині понад 90 млн. євро за період 2007-2013 рр. [242, c. 30</w:t>
      </w:r>
      <w:r w:rsidR="00205CC1" w:rsidRPr="002E342A">
        <w:rPr>
          <w:rFonts w:ascii="Times New Roman" w:hAnsi="Times New Roman" w:cs="Times New Roman"/>
          <w:sz w:val="28"/>
          <w:szCs w:val="28"/>
        </w:rPr>
        <w:t>; 45, с. 22</w:t>
      </w:r>
      <w:r w:rsidRPr="002E342A">
        <w:rPr>
          <w:rFonts w:ascii="Times New Roman" w:hAnsi="Times New Roman" w:cs="Times New Roman"/>
          <w:sz w:val="28"/>
          <w:szCs w:val="28"/>
        </w:rPr>
        <w:t>].</w:t>
      </w:r>
    </w:p>
    <w:p w:rsidR="003A64BC" w:rsidRPr="002E342A" w:rsidRDefault="003A64BC" w:rsidP="00B511DA">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У рамках ПНВЖ реалізовувалися також проекти для вчителів, напр. «Подальша освіта педагогічних працівників», основне завдання яких – покращення педагогічної компетентності, обмін досвідом, міжкультурна освіта. Приміром, впродовж 2007-2013 рр. для участі в освітніх проектах до європейських країн (переважно до Великобританії, Німеччини, Туреччини) поїхало більше восьмиста словацьких вчителів [242, c. 8]. Прикладом успішних європейських проектів для вчителів, які реалізувався безпосередньо в Словаччині, була програма «Словацький учитель компетентний для Європи» (2006-2008 рр.) [257].</w:t>
      </w:r>
      <w:r w:rsidR="00B511DA" w:rsidRPr="002E342A">
        <w:rPr>
          <w:rFonts w:ascii="Times New Roman" w:hAnsi="Times New Roman" w:cs="Times New Roman"/>
          <w:sz w:val="28"/>
          <w:szCs w:val="28"/>
        </w:rPr>
        <w:t xml:space="preserve"> </w:t>
      </w:r>
      <w:r w:rsidRPr="002E342A">
        <w:rPr>
          <w:rFonts w:ascii="Times New Roman" w:hAnsi="Times New Roman" w:cs="Times New Roman"/>
          <w:sz w:val="28"/>
          <w:szCs w:val="28"/>
        </w:rPr>
        <w:t xml:space="preserve">Слід відзначити, що </w:t>
      </w:r>
      <w:r w:rsidR="0090239C" w:rsidRPr="002E342A">
        <w:rPr>
          <w:rFonts w:ascii="Times New Roman" w:hAnsi="Times New Roman" w:cs="Times New Roman"/>
          <w:sz w:val="28"/>
          <w:szCs w:val="28"/>
        </w:rPr>
        <w:t>для реалізації проектів</w:t>
      </w:r>
      <w:r w:rsidRPr="002E342A">
        <w:rPr>
          <w:rFonts w:ascii="Times New Roman" w:hAnsi="Times New Roman" w:cs="Times New Roman"/>
          <w:sz w:val="28"/>
          <w:szCs w:val="28"/>
        </w:rPr>
        <w:t xml:space="preserve"> в рамках </w:t>
      </w:r>
      <w:r w:rsidR="0090239C" w:rsidRPr="002E342A">
        <w:rPr>
          <w:rFonts w:ascii="Times New Roman" w:hAnsi="Times New Roman" w:cs="Times New Roman"/>
          <w:sz w:val="28"/>
          <w:szCs w:val="28"/>
        </w:rPr>
        <w:t>ПНВЖ</w:t>
      </w:r>
      <w:r w:rsidRPr="002E342A">
        <w:rPr>
          <w:rFonts w:ascii="Times New Roman" w:hAnsi="Times New Roman" w:cs="Times New Roman"/>
          <w:sz w:val="28"/>
          <w:szCs w:val="28"/>
        </w:rPr>
        <w:t xml:space="preserve"> Європейська комісія щорічно </w:t>
      </w:r>
      <w:r w:rsidR="0090239C" w:rsidRPr="002E342A">
        <w:rPr>
          <w:rFonts w:ascii="Times New Roman" w:hAnsi="Times New Roman" w:cs="Times New Roman"/>
          <w:sz w:val="28"/>
          <w:szCs w:val="28"/>
        </w:rPr>
        <w:t>виділяє</w:t>
      </w:r>
      <w:r w:rsidRPr="002E342A">
        <w:rPr>
          <w:rFonts w:ascii="Times New Roman" w:hAnsi="Times New Roman" w:cs="Times New Roman"/>
          <w:sz w:val="28"/>
          <w:szCs w:val="28"/>
        </w:rPr>
        <w:t xml:space="preserve"> Словаччині значні кошти (див. табл. 3.3).</w:t>
      </w:r>
    </w:p>
    <w:p w:rsidR="003A64BC" w:rsidRPr="002E342A" w:rsidRDefault="003A64BC" w:rsidP="00A309F5">
      <w:pPr>
        <w:autoSpaceDE w:val="0"/>
        <w:autoSpaceDN w:val="0"/>
        <w:adjustRightInd w:val="0"/>
        <w:spacing w:after="0" w:line="360" w:lineRule="auto"/>
        <w:ind w:firstLine="720"/>
        <w:jc w:val="right"/>
        <w:rPr>
          <w:rFonts w:ascii="Times New Roman" w:hAnsi="Times New Roman" w:cs="Times New Roman"/>
          <w:b/>
          <w:sz w:val="28"/>
          <w:szCs w:val="28"/>
        </w:rPr>
      </w:pPr>
      <w:r w:rsidRPr="002E342A">
        <w:rPr>
          <w:rFonts w:ascii="Times New Roman" w:hAnsi="Times New Roman" w:cs="Times New Roman"/>
          <w:i/>
          <w:sz w:val="28"/>
          <w:szCs w:val="28"/>
        </w:rPr>
        <w:t>Таблиця 3.3</w:t>
      </w:r>
    </w:p>
    <w:p w:rsidR="003A64BC" w:rsidRPr="002E342A" w:rsidRDefault="003A64BC" w:rsidP="00DD7D16">
      <w:pPr>
        <w:autoSpaceDE w:val="0"/>
        <w:autoSpaceDN w:val="0"/>
        <w:adjustRightInd w:val="0"/>
        <w:spacing w:after="0" w:line="360" w:lineRule="auto"/>
        <w:ind w:firstLine="720"/>
        <w:jc w:val="center"/>
        <w:rPr>
          <w:rFonts w:ascii="Times New Roman" w:hAnsi="Times New Roman" w:cs="Times New Roman"/>
          <w:sz w:val="28"/>
          <w:szCs w:val="28"/>
        </w:rPr>
      </w:pPr>
      <w:r w:rsidRPr="002E342A">
        <w:rPr>
          <w:rFonts w:ascii="Times New Roman" w:hAnsi="Times New Roman" w:cs="Times New Roman"/>
          <w:b/>
          <w:sz w:val="28"/>
          <w:szCs w:val="28"/>
        </w:rPr>
        <w:t>Фінансові видатки в 2007-2013 рр. на проекти в рамках Програми навчання впродовж життя в СР (в євро)</w:t>
      </w:r>
      <w:r w:rsidRPr="002E342A">
        <w:rPr>
          <w:rFonts w:ascii="Times New Roman" w:hAnsi="Times New Roman" w:cs="Times New Roma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169"/>
        <w:gridCol w:w="1169"/>
        <w:gridCol w:w="1170"/>
        <w:gridCol w:w="1169"/>
        <w:gridCol w:w="1170"/>
        <w:gridCol w:w="1169"/>
        <w:gridCol w:w="1170"/>
      </w:tblGrid>
      <w:tr w:rsidR="003A64BC" w:rsidRPr="002E342A" w:rsidTr="00A737C2">
        <w:trPr>
          <w:trHeight w:val="483"/>
        </w:trPr>
        <w:tc>
          <w:tcPr>
            <w:tcW w:w="1276" w:type="dxa"/>
            <w:vAlign w:val="center"/>
          </w:tcPr>
          <w:p w:rsidR="003A64BC" w:rsidRPr="002E342A" w:rsidRDefault="003A64BC" w:rsidP="00A737C2">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Рік</w:t>
            </w:r>
          </w:p>
        </w:tc>
        <w:tc>
          <w:tcPr>
            <w:tcW w:w="1169" w:type="dxa"/>
            <w:vAlign w:val="center"/>
          </w:tcPr>
          <w:p w:rsidR="003A64BC" w:rsidRPr="002E342A" w:rsidRDefault="003A64BC" w:rsidP="00A737C2">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2007</w:t>
            </w:r>
          </w:p>
        </w:tc>
        <w:tc>
          <w:tcPr>
            <w:tcW w:w="1169" w:type="dxa"/>
            <w:vAlign w:val="center"/>
          </w:tcPr>
          <w:p w:rsidR="003A64BC" w:rsidRPr="002E342A" w:rsidRDefault="003A64BC" w:rsidP="00A737C2">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2008</w:t>
            </w:r>
          </w:p>
        </w:tc>
        <w:tc>
          <w:tcPr>
            <w:tcW w:w="1170" w:type="dxa"/>
            <w:vAlign w:val="center"/>
          </w:tcPr>
          <w:p w:rsidR="003A64BC" w:rsidRPr="002E342A" w:rsidRDefault="003A64BC" w:rsidP="00A737C2">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2009</w:t>
            </w:r>
          </w:p>
        </w:tc>
        <w:tc>
          <w:tcPr>
            <w:tcW w:w="1169" w:type="dxa"/>
            <w:vAlign w:val="center"/>
          </w:tcPr>
          <w:p w:rsidR="003A64BC" w:rsidRPr="002E342A" w:rsidRDefault="003A64BC" w:rsidP="00A737C2">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2010</w:t>
            </w:r>
          </w:p>
        </w:tc>
        <w:tc>
          <w:tcPr>
            <w:tcW w:w="1170" w:type="dxa"/>
            <w:vAlign w:val="center"/>
          </w:tcPr>
          <w:p w:rsidR="003A64BC" w:rsidRPr="002E342A" w:rsidRDefault="003A64BC" w:rsidP="00A737C2">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2011</w:t>
            </w:r>
          </w:p>
        </w:tc>
        <w:tc>
          <w:tcPr>
            <w:tcW w:w="1169" w:type="dxa"/>
            <w:vAlign w:val="center"/>
          </w:tcPr>
          <w:p w:rsidR="003A64BC" w:rsidRPr="002E342A" w:rsidRDefault="003A64BC" w:rsidP="00A737C2">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2012</w:t>
            </w:r>
          </w:p>
        </w:tc>
        <w:tc>
          <w:tcPr>
            <w:tcW w:w="1170" w:type="dxa"/>
            <w:vAlign w:val="center"/>
          </w:tcPr>
          <w:p w:rsidR="003A64BC" w:rsidRPr="002E342A" w:rsidRDefault="003A64BC" w:rsidP="00A737C2">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2013</w:t>
            </w:r>
          </w:p>
        </w:tc>
      </w:tr>
      <w:tr w:rsidR="003A64BC" w:rsidRPr="002E342A" w:rsidTr="00A737C2">
        <w:trPr>
          <w:trHeight w:val="483"/>
        </w:trPr>
        <w:tc>
          <w:tcPr>
            <w:tcW w:w="1276" w:type="dxa"/>
            <w:vAlign w:val="center"/>
          </w:tcPr>
          <w:p w:rsidR="003A64BC" w:rsidRPr="002E342A" w:rsidRDefault="003A64BC" w:rsidP="00A737C2">
            <w:pPr>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Бюджет</w:t>
            </w:r>
          </w:p>
        </w:tc>
        <w:tc>
          <w:tcPr>
            <w:tcW w:w="1169" w:type="dxa"/>
            <w:vAlign w:val="center"/>
          </w:tcPr>
          <w:p w:rsidR="003A64BC" w:rsidRPr="002E342A" w:rsidRDefault="003A64BC" w:rsidP="00A737C2">
            <w:pPr>
              <w:autoSpaceDE w:val="0"/>
              <w:autoSpaceDN w:val="0"/>
              <w:adjustRightInd w:val="0"/>
              <w:spacing w:after="0" w:line="360" w:lineRule="auto"/>
              <w:ind w:left="-108"/>
              <w:jc w:val="center"/>
              <w:rPr>
                <w:rFonts w:ascii="Times New Roman" w:hAnsi="Times New Roman" w:cs="Times New Roman"/>
                <w:sz w:val="26"/>
                <w:szCs w:val="26"/>
              </w:rPr>
            </w:pPr>
            <w:r w:rsidRPr="002E342A">
              <w:rPr>
                <w:rFonts w:ascii="Times New Roman" w:hAnsi="Times New Roman" w:cs="Times New Roman"/>
                <w:sz w:val="26"/>
                <w:szCs w:val="26"/>
              </w:rPr>
              <w:t>9330818</w:t>
            </w:r>
          </w:p>
        </w:tc>
        <w:tc>
          <w:tcPr>
            <w:tcW w:w="1169" w:type="dxa"/>
            <w:vAlign w:val="center"/>
          </w:tcPr>
          <w:p w:rsidR="003A64BC" w:rsidRPr="002E342A" w:rsidRDefault="003A64BC" w:rsidP="00A737C2">
            <w:pPr>
              <w:autoSpaceDE w:val="0"/>
              <w:autoSpaceDN w:val="0"/>
              <w:adjustRightInd w:val="0"/>
              <w:spacing w:after="0" w:line="360" w:lineRule="auto"/>
              <w:ind w:left="-108"/>
              <w:jc w:val="center"/>
              <w:rPr>
                <w:rFonts w:ascii="Times New Roman" w:hAnsi="Times New Roman" w:cs="Times New Roman"/>
                <w:sz w:val="26"/>
                <w:szCs w:val="26"/>
              </w:rPr>
            </w:pPr>
            <w:r w:rsidRPr="002E342A">
              <w:rPr>
                <w:rFonts w:ascii="Times New Roman" w:hAnsi="Times New Roman" w:cs="Times New Roman"/>
                <w:sz w:val="26"/>
                <w:szCs w:val="26"/>
              </w:rPr>
              <w:t>10197140</w:t>
            </w:r>
          </w:p>
        </w:tc>
        <w:tc>
          <w:tcPr>
            <w:tcW w:w="1170" w:type="dxa"/>
            <w:vAlign w:val="center"/>
          </w:tcPr>
          <w:p w:rsidR="003A64BC" w:rsidRPr="002E342A" w:rsidRDefault="003A64BC" w:rsidP="00A737C2">
            <w:pPr>
              <w:autoSpaceDE w:val="0"/>
              <w:autoSpaceDN w:val="0"/>
              <w:adjustRightInd w:val="0"/>
              <w:spacing w:after="0" w:line="360" w:lineRule="auto"/>
              <w:ind w:left="-108"/>
              <w:jc w:val="center"/>
              <w:rPr>
                <w:rFonts w:ascii="Times New Roman" w:hAnsi="Times New Roman" w:cs="Times New Roman"/>
                <w:sz w:val="26"/>
                <w:szCs w:val="26"/>
              </w:rPr>
            </w:pPr>
            <w:r w:rsidRPr="002E342A">
              <w:rPr>
                <w:rFonts w:ascii="Times New Roman" w:hAnsi="Times New Roman" w:cs="Times New Roman"/>
                <w:sz w:val="26"/>
                <w:szCs w:val="26"/>
              </w:rPr>
              <w:t>11265344</w:t>
            </w:r>
          </w:p>
        </w:tc>
        <w:tc>
          <w:tcPr>
            <w:tcW w:w="1169" w:type="dxa"/>
            <w:vAlign w:val="center"/>
          </w:tcPr>
          <w:p w:rsidR="003A64BC" w:rsidRPr="002E342A" w:rsidRDefault="003A64BC" w:rsidP="00A737C2">
            <w:pPr>
              <w:autoSpaceDE w:val="0"/>
              <w:autoSpaceDN w:val="0"/>
              <w:adjustRightInd w:val="0"/>
              <w:spacing w:after="0" w:line="360" w:lineRule="auto"/>
              <w:ind w:left="-108"/>
              <w:jc w:val="center"/>
              <w:rPr>
                <w:rFonts w:ascii="Times New Roman" w:hAnsi="Times New Roman" w:cs="Times New Roman"/>
                <w:sz w:val="26"/>
                <w:szCs w:val="26"/>
              </w:rPr>
            </w:pPr>
            <w:r w:rsidRPr="002E342A">
              <w:rPr>
                <w:rFonts w:ascii="Times New Roman" w:hAnsi="Times New Roman" w:cs="Times New Roman"/>
                <w:sz w:val="26"/>
                <w:szCs w:val="26"/>
              </w:rPr>
              <w:t>11953000</w:t>
            </w:r>
          </w:p>
        </w:tc>
        <w:tc>
          <w:tcPr>
            <w:tcW w:w="1170" w:type="dxa"/>
            <w:vAlign w:val="center"/>
          </w:tcPr>
          <w:p w:rsidR="003A64BC" w:rsidRPr="002E342A" w:rsidRDefault="003A64BC" w:rsidP="00A737C2">
            <w:pPr>
              <w:autoSpaceDE w:val="0"/>
              <w:autoSpaceDN w:val="0"/>
              <w:adjustRightInd w:val="0"/>
              <w:spacing w:after="0" w:line="360" w:lineRule="auto"/>
              <w:ind w:left="-108"/>
              <w:jc w:val="center"/>
              <w:rPr>
                <w:rFonts w:ascii="Times New Roman" w:hAnsi="Times New Roman" w:cs="Times New Roman"/>
                <w:sz w:val="26"/>
                <w:szCs w:val="26"/>
              </w:rPr>
            </w:pPr>
            <w:r w:rsidRPr="002E342A">
              <w:rPr>
                <w:rFonts w:ascii="Times New Roman" w:hAnsi="Times New Roman" w:cs="Times New Roman"/>
                <w:sz w:val="26"/>
                <w:szCs w:val="26"/>
              </w:rPr>
              <w:t>13095000</w:t>
            </w:r>
          </w:p>
        </w:tc>
        <w:tc>
          <w:tcPr>
            <w:tcW w:w="1169" w:type="dxa"/>
            <w:vAlign w:val="center"/>
          </w:tcPr>
          <w:p w:rsidR="003A64BC" w:rsidRPr="002E342A" w:rsidRDefault="003A64BC" w:rsidP="00A737C2">
            <w:pPr>
              <w:autoSpaceDE w:val="0"/>
              <w:autoSpaceDN w:val="0"/>
              <w:adjustRightInd w:val="0"/>
              <w:spacing w:after="0" w:line="360" w:lineRule="auto"/>
              <w:ind w:left="-108"/>
              <w:jc w:val="center"/>
              <w:rPr>
                <w:rFonts w:ascii="Times New Roman" w:hAnsi="Times New Roman" w:cs="Times New Roman"/>
                <w:sz w:val="26"/>
                <w:szCs w:val="26"/>
              </w:rPr>
            </w:pPr>
            <w:r w:rsidRPr="002E342A">
              <w:rPr>
                <w:rFonts w:ascii="Times New Roman" w:hAnsi="Times New Roman" w:cs="Times New Roman"/>
                <w:sz w:val="26"/>
                <w:szCs w:val="26"/>
              </w:rPr>
              <w:t>15018000</w:t>
            </w:r>
          </w:p>
        </w:tc>
        <w:tc>
          <w:tcPr>
            <w:tcW w:w="1170" w:type="dxa"/>
            <w:vAlign w:val="center"/>
          </w:tcPr>
          <w:p w:rsidR="003A64BC" w:rsidRPr="002E342A" w:rsidRDefault="003A64BC" w:rsidP="00A737C2">
            <w:pPr>
              <w:autoSpaceDE w:val="0"/>
              <w:autoSpaceDN w:val="0"/>
              <w:adjustRightInd w:val="0"/>
              <w:spacing w:after="0" w:line="360" w:lineRule="auto"/>
              <w:ind w:left="-108"/>
              <w:jc w:val="center"/>
              <w:rPr>
                <w:rFonts w:ascii="Times New Roman" w:hAnsi="Times New Roman" w:cs="Times New Roman"/>
                <w:sz w:val="26"/>
                <w:szCs w:val="26"/>
              </w:rPr>
            </w:pPr>
            <w:r w:rsidRPr="002E342A">
              <w:rPr>
                <w:rFonts w:ascii="Times New Roman" w:hAnsi="Times New Roman" w:cs="Times New Roman"/>
                <w:sz w:val="26"/>
                <w:szCs w:val="26"/>
              </w:rPr>
              <w:t>16183234</w:t>
            </w:r>
          </w:p>
        </w:tc>
      </w:tr>
    </w:tbl>
    <w:p w:rsidR="003A64BC" w:rsidRPr="002E342A" w:rsidRDefault="003A64BC" w:rsidP="00E91FA3">
      <w:pPr>
        <w:autoSpaceDE w:val="0"/>
        <w:autoSpaceDN w:val="0"/>
        <w:adjustRightInd w:val="0"/>
        <w:spacing w:before="120" w:after="0"/>
        <w:ind w:firstLine="709"/>
        <w:jc w:val="both"/>
        <w:rPr>
          <w:rFonts w:ascii="Times New Roman" w:hAnsi="Times New Roman" w:cs="Times New Roman"/>
          <w:sz w:val="28"/>
          <w:szCs w:val="28"/>
        </w:rPr>
      </w:pPr>
      <w:r w:rsidRPr="002E342A">
        <w:rPr>
          <w:rFonts w:ascii="Times New Roman" w:hAnsi="Times New Roman" w:cs="Times New Roman"/>
          <w:sz w:val="28"/>
          <w:szCs w:val="28"/>
        </w:rPr>
        <w:t>Джерело: [242, c. 2].</w:t>
      </w:r>
    </w:p>
    <w:p w:rsidR="003A64BC" w:rsidRPr="002E342A" w:rsidRDefault="003A64BC" w:rsidP="00A309F5">
      <w:pPr>
        <w:autoSpaceDE w:val="0"/>
        <w:autoSpaceDN w:val="0"/>
        <w:adjustRightInd w:val="0"/>
        <w:spacing w:after="0"/>
        <w:jc w:val="both"/>
        <w:rPr>
          <w:rFonts w:ascii="Times New Roman" w:hAnsi="Times New Roman" w:cs="Times New Roman"/>
          <w:sz w:val="28"/>
          <w:szCs w:val="28"/>
        </w:rPr>
      </w:pPr>
    </w:p>
    <w:p w:rsidR="003A64BC" w:rsidRPr="002E342A" w:rsidRDefault="003A64BC"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За підтримки Соціального фонду ЄС Методично-педагогічний центр Словаччини щорічно реалізує національні проекти, спрямовані на професійни</w:t>
      </w:r>
      <w:r w:rsidR="0090239C" w:rsidRPr="002E342A">
        <w:rPr>
          <w:rFonts w:ascii="Times New Roman" w:hAnsi="Times New Roman" w:cs="Times New Roman"/>
          <w:sz w:val="28"/>
          <w:szCs w:val="28"/>
        </w:rPr>
        <w:t>й розвиток вчителів. Приміром, у</w:t>
      </w:r>
      <w:r w:rsidRPr="002E342A">
        <w:rPr>
          <w:rFonts w:ascii="Times New Roman" w:hAnsi="Times New Roman" w:cs="Times New Roman"/>
          <w:sz w:val="28"/>
          <w:szCs w:val="28"/>
        </w:rPr>
        <w:t xml:space="preserve"> 2010-2015 рр. Методично-педагогічний центр (МПЦ) реалізовував національний проект «Професійний і кар’єрний ріст педагогічних працівників і персоналу», в рамках якого акредитовані освітні програми закінчили 121496 випускників. При чому в 2015 р. МПЦ одночасно завершував ще 5 великих національних проектів педагогічного спрямування [176, c. 1].</w:t>
      </w:r>
    </w:p>
    <w:p w:rsidR="003A64BC" w:rsidRPr="002E342A" w:rsidRDefault="003A64BC" w:rsidP="0032396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Динамічні</w:t>
      </w:r>
      <w:r w:rsidR="0090239C" w:rsidRPr="002E342A">
        <w:rPr>
          <w:rFonts w:ascii="Times New Roman" w:hAnsi="Times New Roman" w:cs="Times New Roman"/>
          <w:sz w:val="28"/>
          <w:szCs w:val="28"/>
        </w:rPr>
        <w:t>сть і перспективність програм навчання впродовж життя</w:t>
      </w:r>
      <w:r w:rsidRPr="002E342A">
        <w:rPr>
          <w:rFonts w:ascii="Times New Roman" w:hAnsi="Times New Roman" w:cs="Times New Roman"/>
          <w:sz w:val="28"/>
          <w:szCs w:val="28"/>
        </w:rPr>
        <w:t xml:space="preserve"> полягає в тому, що вони орієнтується на попит ринку праці, сприяють оптимізації професійно-кваліфікаційної структури робочої сили та підвищенню рівня її конкурентоспроможності.</w:t>
      </w:r>
      <w:r w:rsidRPr="002E342A">
        <w:rPr>
          <w:rStyle w:val="apple-converted-space"/>
          <w:rFonts w:ascii="Times New Roman" w:hAnsi="Times New Roman" w:cs="Times New Roman"/>
          <w:sz w:val="28"/>
          <w:szCs w:val="28"/>
        </w:rPr>
        <w:t> </w:t>
      </w:r>
      <w:r w:rsidRPr="002E342A">
        <w:rPr>
          <w:rFonts w:ascii="Times New Roman" w:hAnsi="Times New Roman" w:cs="Times New Roman"/>
          <w:sz w:val="28"/>
          <w:szCs w:val="28"/>
        </w:rPr>
        <w:t xml:space="preserve">Очевидним наслідком реалізації проектів навчання впродовж життя стало поглиблення європейської інтегрованості та інтернаціоналізації вищої педагогічної освіти і науки, що сприяє розширенню багатосторонньої закордонної взаємодії словацьких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підвищенню їх </w:t>
      </w:r>
      <w:r w:rsidR="00323965" w:rsidRPr="002E342A">
        <w:rPr>
          <w:rFonts w:ascii="Times New Roman" w:hAnsi="Times New Roman" w:cs="Times New Roman"/>
          <w:sz w:val="28"/>
          <w:szCs w:val="28"/>
        </w:rPr>
        <w:t>конкурентоспроможності</w:t>
      </w:r>
      <w:r w:rsidRPr="002E342A">
        <w:rPr>
          <w:rFonts w:ascii="Times New Roman" w:hAnsi="Times New Roman" w:cs="Times New Roman"/>
          <w:sz w:val="28"/>
          <w:szCs w:val="28"/>
        </w:rPr>
        <w:t xml:space="preserve"> та відкритості, покращенню якості навчання та д</w:t>
      </w:r>
      <w:r w:rsidR="00323965">
        <w:rPr>
          <w:rFonts w:ascii="Times New Roman" w:hAnsi="Times New Roman" w:cs="Times New Roman"/>
          <w:sz w:val="28"/>
          <w:szCs w:val="28"/>
        </w:rPr>
        <w:t xml:space="preserve">осліджень. Участь Словаччини в </w:t>
      </w:r>
      <w:r w:rsidRPr="002E342A">
        <w:rPr>
          <w:rFonts w:ascii="Times New Roman" w:hAnsi="Times New Roman" w:cs="Times New Roman"/>
          <w:sz w:val="28"/>
          <w:szCs w:val="28"/>
        </w:rPr>
        <w:t xml:space="preserve">європейських програмах </w:t>
      </w:r>
      <w:r w:rsidR="00323965">
        <w:rPr>
          <w:rFonts w:ascii="Times New Roman" w:hAnsi="Times New Roman" w:cs="Times New Roman"/>
          <w:sz w:val="28"/>
          <w:szCs w:val="28"/>
        </w:rPr>
        <w:t>має</w:t>
      </w:r>
      <w:r w:rsidRPr="002E342A">
        <w:rPr>
          <w:rFonts w:ascii="Times New Roman" w:hAnsi="Times New Roman" w:cs="Times New Roman"/>
          <w:sz w:val="28"/>
          <w:szCs w:val="28"/>
        </w:rPr>
        <w:t xml:space="preserve"> </w:t>
      </w:r>
      <w:r w:rsidR="00323965">
        <w:rPr>
          <w:rFonts w:ascii="Times New Roman" w:hAnsi="Times New Roman" w:cs="Times New Roman"/>
          <w:sz w:val="28"/>
          <w:szCs w:val="28"/>
        </w:rPr>
        <w:t>стратегі</w:t>
      </w:r>
      <w:r w:rsidR="00340C9F">
        <w:rPr>
          <w:rFonts w:ascii="Times New Roman" w:hAnsi="Times New Roman" w:cs="Times New Roman"/>
          <w:sz w:val="28"/>
          <w:szCs w:val="28"/>
        </w:rPr>
        <w:t>чну ціль – гармонізацію</w:t>
      </w:r>
      <w:r w:rsidRPr="002E342A">
        <w:rPr>
          <w:rFonts w:ascii="Times New Roman" w:hAnsi="Times New Roman" w:cs="Times New Roman"/>
          <w:sz w:val="28"/>
          <w:szCs w:val="28"/>
        </w:rPr>
        <w:t xml:space="preserve"> розвитку вищої освіти в СР із загальноєвропейським трендом</w:t>
      </w:r>
      <w:r w:rsidR="00340C9F">
        <w:rPr>
          <w:rFonts w:ascii="Times New Roman" w:hAnsi="Times New Roman" w:cs="Times New Roman"/>
          <w:sz w:val="28"/>
          <w:szCs w:val="28"/>
        </w:rPr>
        <w:t xml:space="preserve"> </w:t>
      </w:r>
      <w:r w:rsidR="00340C9F" w:rsidRPr="00340C9F">
        <w:rPr>
          <w:rFonts w:ascii="Times New Roman" w:hAnsi="Times New Roman" w:cs="Times New Roman"/>
          <w:sz w:val="28"/>
          <w:szCs w:val="28"/>
        </w:rPr>
        <w:t>[</w:t>
      </w:r>
      <w:r w:rsidR="00340C9F">
        <w:rPr>
          <w:rFonts w:ascii="Times New Roman" w:hAnsi="Times New Roman" w:cs="Times New Roman"/>
          <w:sz w:val="28"/>
          <w:szCs w:val="28"/>
        </w:rPr>
        <w:t>41, с. 76</w:t>
      </w:r>
      <w:r w:rsidR="00340C9F" w:rsidRPr="00340C9F">
        <w:rPr>
          <w:rFonts w:ascii="Times New Roman" w:hAnsi="Times New Roman" w:cs="Times New Roman"/>
          <w:sz w:val="28"/>
          <w:szCs w:val="28"/>
        </w:rPr>
        <w:t>]</w:t>
      </w:r>
      <w:r w:rsidRPr="002E342A">
        <w:rPr>
          <w:rFonts w:ascii="Times New Roman" w:hAnsi="Times New Roman" w:cs="Times New Roman"/>
          <w:sz w:val="28"/>
          <w:szCs w:val="28"/>
        </w:rPr>
        <w:t>.</w:t>
      </w:r>
    </w:p>
    <w:p w:rsidR="003A64BC" w:rsidRPr="002E342A" w:rsidRDefault="003A64BC" w:rsidP="00B07D36">
      <w:pPr>
        <w:spacing w:after="0" w:line="360" w:lineRule="auto"/>
        <w:ind w:firstLine="720"/>
        <w:jc w:val="both"/>
        <w:rPr>
          <w:rStyle w:val="hps"/>
          <w:rFonts w:ascii="Times New Roman" w:hAnsi="Times New Roman" w:cs="Times New Roman"/>
          <w:sz w:val="28"/>
          <w:szCs w:val="28"/>
        </w:rPr>
      </w:pPr>
      <w:r w:rsidRPr="002E342A">
        <w:rPr>
          <w:rFonts w:ascii="Times New Roman" w:hAnsi="Times New Roman" w:cs="Times New Roman"/>
          <w:sz w:val="28"/>
          <w:szCs w:val="28"/>
        </w:rPr>
        <w:t xml:space="preserve">Результати долучення Словаччини до Болонського процесу мали далекосяжні наслідки як для системи вищої освіти в цілому, так і професійної підготовки вчителів. </w:t>
      </w:r>
      <w:r w:rsidR="00A737C2" w:rsidRPr="002E342A">
        <w:rPr>
          <w:rFonts w:ascii="Times New Roman" w:hAnsi="Times New Roman" w:cs="Times New Roman"/>
          <w:sz w:val="28"/>
          <w:szCs w:val="28"/>
        </w:rPr>
        <w:t>Реформені</w:t>
      </w:r>
      <w:r w:rsidRPr="002E342A">
        <w:rPr>
          <w:rFonts w:ascii="Times New Roman" w:hAnsi="Times New Roman" w:cs="Times New Roman"/>
          <w:sz w:val="28"/>
          <w:szCs w:val="28"/>
        </w:rPr>
        <w:t xml:space="preserve"> заходи в галузі вищої освіти посилили тенденції щодо зростання кількості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збільшення кількості студентів </w:t>
      </w:r>
      <w:r w:rsidR="0090239C" w:rsidRPr="002E342A">
        <w:rPr>
          <w:rFonts w:ascii="Times New Roman" w:hAnsi="Times New Roman" w:cs="Times New Roman"/>
          <w:sz w:val="28"/>
          <w:szCs w:val="28"/>
        </w:rPr>
        <w:t>і</w:t>
      </w:r>
      <w:r w:rsidRPr="002E342A">
        <w:rPr>
          <w:rFonts w:ascii="Times New Roman" w:hAnsi="Times New Roman" w:cs="Times New Roman"/>
          <w:sz w:val="28"/>
          <w:szCs w:val="28"/>
        </w:rPr>
        <w:t xml:space="preserve"> випускників, </w:t>
      </w:r>
      <w:r w:rsidRPr="002E342A">
        <w:rPr>
          <w:rStyle w:val="hps"/>
          <w:rFonts w:ascii="Times New Roman" w:hAnsi="Times New Roman" w:cs="Times New Roman"/>
          <w:sz w:val="28"/>
          <w:szCs w:val="28"/>
        </w:rPr>
        <w:t>плюралізації в наданні освітніх послуг, конкуренції</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між</w:t>
      </w:r>
      <w:r w:rsidRPr="002E342A">
        <w:rPr>
          <w:rFonts w:ascii="Times New Roman" w:hAnsi="Times New Roman" w:cs="Times New Roman"/>
          <w:sz w:val="28"/>
          <w:szCs w:val="28"/>
        </w:rPr>
        <w:t xml:space="preserve"> </w:t>
      </w:r>
      <w:r w:rsidR="00C60B9E" w:rsidRPr="002E342A">
        <w:rPr>
          <w:rStyle w:val="hps"/>
          <w:rFonts w:ascii="Times New Roman" w:hAnsi="Times New Roman" w:cs="Times New Roman"/>
          <w:sz w:val="28"/>
          <w:szCs w:val="28"/>
        </w:rPr>
        <w:t>університетами</w:t>
      </w:r>
      <w:r w:rsidRPr="002E342A">
        <w:rPr>
          <w:rStyle w:val="hps"/>
          <w:rFonts w:ascii="Times New Roman" w:hAnsi="Times New Roman" w:cs="Times New Roman"/>
          <w:sz w:val="28"/>
          <w:szCs w:val="28"/>
        </w:rPr>
        <w:t xml:space="preserve"> та децентралізації управління </w:t>
      </w:r>
      <w:r w:rsidR="00C60B9E" w:rsidRPr="002E342A">
        <w:rPr>
          <w:rStyle w:val="hps"/>
          <w:rFonts w:ascii="Times New Roman" w:hAnsi="Times New Roman" w:cs="Times New Roman"/>
          <w:sz w:val="28"/>
          <w:szCs w:val="28"/>
        </w:rPr>
        <w:t xml:space="preserve">вищою </w:t>
      </w:r>
      <w:r w:rsidRPr="002E342A">
        <w:rPr>
          <w:rStyle w:val="hps"/>
          <w:rFonts w:ascii="Times New Roman" w:hAnsi="Times New Roman" w:cs="Times New Roman"/>
          <w:sz w:val="28"/>
          <w:szCs w:val="28"/>
        </w:rPr>
        <w:t>освітою.</w:t>
      </w:r>
    </w:p>
    <w:p w:rsidR="003A64BC" w:rsidRPr="002E342A" w:rsidRDefault="003A64BC" w:rsidP="00A309F5">
      <w:pPr>
        <w:spacing w:after="0" w:line="360" w:lineRule="auto"/>
        <w:ind w:firstLine="720"/>
        <w:jc w:val="both"/>
        <w:rPr>
          <w:rStyle w:val="hps"/>
          <w:rFonts w:ascii="Times New Roman" w:hAnsi="Times New Roman" w:cs="Times New Roman"/>
          <w:sz w:val="28"/>
          <w:szCs w:val="28"/>
        </w:rPr>
      </w:pPr>
      <w:r w:rsidRPr="002E342A">
        <w:rPr>
          <w:rStyle w:val="hps"/>
          <w:rFonts w:ascii="Times New Roman" w:hAnsi="Times New Roman" w:cs="Times New Roman"/>
          <w:sz w:val="28"/>
          <w:szCs w:val="28"/>
        </w:rPr>
        <w:t>За період трансформації</w:t>
      </w:r>
      <w:r w:rsidRPr="002E342A">
        <w:rPr>
          <w:rFonts w:ascii="Times New Roman" w:hAnsi="Times New Roman" w:cs="Times New Roman"/>
          <w:sz w:val="28"/>
          <w:szCs w:val="28"/>
        </w:rPr>
        <w:t xml:space="preserve"> в Словаччині зросла кількість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з’явилися нові вищі навчальні заклади, в т.ч. приватні. </w:t>
      </w:r>
      <w:r w:rsidRPr="002E342A">
        <w:rPr>
          <w:rStyle w:val="hps"/>
          <w:rFonts w:ascii="Times New Roman" w:hAnsi="Times New Roman" w:cs="Times New Roman"/>
          <w:sz w:val="28"/>
          <w:szCs w:val="28"/>
        </w:rPr>
        <w:t>Функціонування</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приватних</w:t>
      </w:r>
      <w:r w:rsidRPr="002E342A">
        <w:rPr>
          <w:rFonts w:ascii="Times New Roman" w:hAnsi="Times New Roman" w:cs="Times New Roman"/>
          <w:sz w:val="28"/>
          <w:szCs w:val="28"/>
        </w:rPr>
        <w:t xml:space="preserve"> </w:t>
      </w:r>
      <w:r w:rsidR="00C60B9E" w:rsidRPr="002E342A">
        <w:rPr>
          <w:rStyle w:val="hps"/>
          <w:rFonts w:ascii="Times New Roman" w:hAnsi="Times New Roman" w:cs="Times New Roman"/>
          <w:sz w:val="28"/>
          <w:szCs w:val="28"/>
        </w:rPr>
        <w:t>ВНЗ</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показує,</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що вища освіта</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може</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бути</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предметом</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інтересів і обов’язків</w:t>
      </w:r>
      <w:r w:rsidRPr="002E342A">
        <w:rPr>
          <w:rFonts w:ascii="Times New Roman" w:hAnsi="Times New Roman" w:cs="Times New Roman"/>
          <w:sz w:val="28"/>
          <w:szCs w:val="28"/>
        </w:rPr>
        <w:t xml:space="preserve"> не тільки </w:t>
      </w:r>
      <w:r w:rsidRPr="002E342A">
        <w:rPr>
          <w:rStyle w:val="hps"/>
          <w:rFonts w:ascii="Times New Roman" w:hAnsi="Times New Roman" w:cs="Times New Roman"/>
          <w:sz w:val="28"/>
          <w:szCs w:val="28"/>
        </w:rPr>
        <w:t>держави</w:t>
      </w:r>
      <w:r w:rsidRPr="002E342A">
        <w:rPr>
          <w:rFonts w:ascii="Times New Roman" w:hAnsi="Times New Roman" w:cs="Times New Roman"/>
          <w:sz w:val="28"/>
          <w:szCs w:val="28"/>
        </w:rPr>
        <w:t>.</w:t>
      </w:r>
      <w:r w:rsidRPr="002E342A">
        <w:rPr>
          <w:rStyle w:val="hps"/>
          <w:rFonts w:ascii="Times New Roman" w:hAnsi="Times New Roman" w:cs="Times New Roman"/>
          <w:sz w:val="28"/>
          <w:szCs w:val="28"/>
        </w:rPr>
        <w:t xml:space="preserve"> Якщо в період з 1959 по 1990 рр. було створено 6 нових </w:t>
      </w:r>
      <w:r w:rsidR="00C60B9E" w:rsidRPr="002E342A">
        <w:rPr>
          <w:rStyle w:val="hps"/>
          <w:rFonts w:ascii="Times New Roman" w:hAnsi="Times New Roman" w:cs="Times New Roman"/>
          <w:sz w:val="28"/>
          <w:szCs w:val="28"/>
        </w:rPr>
        <w:t>ВНЗ</w:t>
      </w:r>
      <w:r w:rsidRPr="002E342A">
        <w:rPr>
          <w:rStyle w:val="hps"/>
          <w:rFonts w:ascii="Times New Roman" w:hAnsi="Times New Roman" w:cs="Times New Roman"/>
          <w:sz w:val="28"/>
          <w:szCs w:val="28"/>
        </w:rPr>
        <w:t>, то в 1991-1998 рр. – 5, в 1999-2005 рр. – 8, в 2006-2006 рр. – 10 вищих навчальних закладів (див. дод. Ж). Стано</w:t>
      </w:r>
      <w:r w:rsidR="0090239C" w:rsidRPr="002E342A">
        <w:rPr>
          <w:rStyle w:val="hps"/>
          <w:rFonts w:ascii="Times New Roman" w:hAnsi="Times New Roman" w:cs="Times New Roman"/>
          <w:sz w:val="28"/>
          <w:szCs w:val="28"/>
        </w:rPr>
        <w:t>м на 2016 р. у країні функціонувало</w:t>
      </w:r>
      <w:r w:rsidRPr="002E342A">
        <w:rPr>
          <w:rStyle w:val="hps"/>
          <w:rFonts w:ascii="Times New Roman" w:hAnsi="Times New Roman" w:cs="Times New Roman"/>
          <w:sz w:val="28"/>
          <w:szCs w:val="28"/>
        </w:rPr>
        <w:t xml:space="preserve"> 35 </w:t>
      </w:r>
      <w:r w:rsidR="00C60B9E" w:rsidRPr="002E342A">
        <w:rPr>
          <w:rStyle w:val="hps"/>
          <w:rFonts w:ascii="Times New Roman" w:hAnsi="Times New Roman" w:cs="Times New Roman"/>
          <w:sz w:val="28"/>
          <w:szCs w:val="28"/>
        </w:rPr>
        <w:t>ВНЗ</w:t>
      </w:r>
      <w:r w:rsidRPr="002E342A">
        <w:rPr>
          <w:rStyle w:val="hps"/>
          <w:rFonts w:ascii="Times New Roman" w:hAnsi="Times New Roman" w:cs="Times New Roman"/>
          <w:sz w:val="28"/>
          <w:szCs w:val="28"/>
        </w:rPr>
        <w:t>: державні спеціалізовані – 3, громадські (фінансуються з дер</w:t>
      </w:r>
      <w:r w:rsidR="0090239C" w:rsidRPr="002E342A">
        <w:rPr>
          <w:rStyle w:val="hps"/>
          <w:rFonts w:ascii="Times New Roman" w:hAnsi="Times New Roman" w:cs="Times New Roman"/>
          <w:sz w:val="28"/>
          <w:szCs w:val="28"/>
        </w:rPr>
        <w:t>жавного бюджету) – 20, приватні – 12;</w:t>
      </w:r>
      <w:r w:rsidR="00051862" w:rsidRPr="002E342A">
        <w:rPr>
          <w:rStyle w:val="hps"/>
          <w:rFonts w:ascii="Times New Roman" w:hAnsi="Times New Roman" w:cs="Times New Roman"/>
          <w:sz w:val="28"/>
          <w:szCs w:val="28"/>
        </w:rPr>
        <w:t xml:space="preserve"> а також 4 закордон</w:t>
      </w:r>
      <w:r w:rsidR="002E6609" w:rsidRPr="002E342A">
        <w:rPr>
          <w:rStyle w:val="hps"/>
          <w:rFonts w:ascii="Times New Roman" w:hAnsi="Times New Roman" w:cs="Times New Roman"/>
          <w:sz w:val="28"/>
          <w:szCs w:val="28"/>
        </w:rPr>
        <w:t>н</w:t>
      </w:r>
      <w:r w:rsidR="00051862" w:rsidRPr="002E342A">
        <w:rPr>
          <w:rStyle w:val="hps"/>
          <w:rFonts w:ascii="Times New Roman" w:hAnsi="Times New Roman" w:cs="Times New Roman"/>
          <w:sz w:val="28"/>
          <w:szCs w:val="28"/>
        </w:rPr>
        <w:t>і</w:t>
      </w:r>
      <w:r w:rsidRPr="002E342A">
        <w:rPr>
          <w:rStyle w:val="hps"/>
          <w:rFonts w:ascii="Times New Roman" w:hAnsi="Times New Roman" w:cs="Times New Roman"/>
          <w:sz w:val="28"/>
          <w:szCs w:val="28"/>
        </w:rPr>
        <w:t xml:space="preserve"> університети</w:t>
      </w:r>
      <w:r w:rsidR="0090239C" w:rsidRPr="002E342A">
        <w:rPr>
          <w:rStyle w:val="hps"/>
          <w:rFonts w:ascii="Times New Roman" w:hAnsi="Times New Roman" w:cs="Times New Roman"/>
          <w:sz w:val="28"/>
          <w:szCs w:val="28"/>
        </w:rPr>
        <w:t xml:space="preserve"> мали своє представництво</w:t>
      </w:r>
      <w:r w:rsidRPr="002E342A">
        <w:rPr>
          <w:rStyle w:val="hps"/>
          <w:rFonts w:ascii="Times New Roman" w:hAnsi="Times New Roman" w:cs="Times New Roman"/>
          <w:sz w:val="28"/>
          <w:szCs w:val="28"/>
        </w:rPr>
        <w:t xml:space="preserve"> [</w:t>
      </w:r>
      <w:r w:rsidRPr="002E342A">
        <w:rPr>
          <w:rFonts w:ascii="Times New Roman" w:hAnsi="Times New Roman" w:cs="Times New Roman"/>
          <w:sz w:val="28"/>
          <w:szCs w:val="28"/>
        </w:rPr>
        <w:t>205</w:t>
      </w:r>
      <w:r w:rsidRPr="002E342A">
        <w:rPr>
          <w:rStyle w:val="hps"/>
          <w:rFonts w:ascii="Times New Roman" w:hAnsi="Times New Roman" w:cs="Times New Roman"/>
          <w:sz w:val="28"/>
          <w:szCs w:val="28"/>
        </w:rPr>
        <w:t>]. Враховуючи</w:t>
      </w:r>
      <w:r w:rsidRPr="002E342A">
        <w:rPr>
          <w:rStyle w:val="longtext"/>
          <w:rFonts w:ascii="Times New Roman" w:hAnsi="Times New Roman" w:cs="Times New Roman"/>
          <w:sz w:val="28"/>
          <w:szCs w:val="28"/>
        </w:rPr>
        <w:t xml:space="preserve"> відносно невелику кількість населення (5,4 млн. чол.), пропозиція навчальних закладів доволі широка, </w:t>
      </w:r>
      <w:r w:rsidRPr="002E342A">
        <w:rPr>
          <w:rStyle w:val="hps"/>
          <w:rFonts w:ascii="Times New Roman" w:hAnsi="Times New Roman" w:cs="Times New Roman"/>
          <w:sz w:val="28"/>
          <w:szCs w:val="28"/>
        </w:rPr>
        <w:t xml:space="preserve">тому </w:t>
      </w:r>
      <w:r w:rsidRPr="002E342A">
        <w:rPr>
          <w:rStyle w:val="longtext"/>
          <w:rFonts w:ascii="Times New Roman" w:hAnsi="Times New Roman" w:cs="Times New Roman"/>
          <w:sz w:val="28"/>
          <w:szCs w:val="28"/>
        </w:rPr>
        <w:t xml:space="preserve">у </w:t>
      </w:r>
      <w:r w:rsidRPr="002E342A">
        <w:rPr>
          <w:rStyle w:val="hps"/>
          <w:rFonts w:ascii="Times New Roman" w:hAnsi="Times New Roman" w:cs="Times New Roman"/>
          <w:sz w:val="28"/>
          <w:szCs w:val="28"/>
        </w:rPr>
        <w:t>короткостроковій</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перспективі не</w:t>
      </w:r>
      <w:r w:rsidRPr="002E342A">
        <w:rPr>
          <w:rStyle w:val="longtext"/>
          <w:rFonts w:ascii="Times New Roman" w:hAnsi="Times New Roman" w:cs="Times New Roman"/>
          <w:sz w:val="28"/>
          <w:szCs w:val="28"/>
        </w:rPr>
        <w:t xml:space="preserve"> очікується </w:t>
      </w:r>
      <w:r w:rsidRPr="002E342A">
        <w:rPr>
          <w:rStyle w:val="hps"/>
          <w:rFonts w:ascii="Times New Roman" w:hAnsi="Times New Roman" w:cs="Times New Roman"/>
          <w:sz w:val="28"/>
          <w:szCs w:val="28"/>
        </w:rPr>
        <w:t>створення нових</w:t>
      </w:r>
      <w:r w:rsidRPr="002E342A">
        <w:rPr>
          <w:rStyle w:val="longtext"/>
          <w:rFonts w:ascii="Times New Roman" w:hAnsi="Times New Roman" w:cs="Times New Roman"/>
          <w:sz w:val="28"/>
          <w:szCs w:val="28"/>
        </w:rPr>
        <w:t xml:space="preserve"> </w:t>
      </w:r>
      <w:r w:rsidR="00C60B9E" w:rsidRPr="002E342A">
        <w:rPr>
          <w:rStyle w:val="hps"/>
          <w:rFonts w:ascii="Times New Roman" w:hAnsi="Times New Roman" w:cs="Times New Roman"/>
          <w:sz w:val="28"/>
          <w:szCs w:val="28"/>
        </w:rPr>
        <w:t>ВНЗ</w:t>
      </w:r>
      <w:r w:rsidRPr="002E342A">
        <w:rPr>
          <w:rStyle w:val="hps"/>
          <w:rFonts w:ascii="Times New Roman" w:hAnsi="Times New Roman" w:cs="Times New Roman"/>
          <w:sz w:val="28"/>
          <w:szCs w:val="28"/>
        </w:rPr>
        <w:t xml:space="preserve">. </w:t>
      </w:r>
    </w:p>
    <w:p w:rsidR="003A64BC" w:rsidRPr="002E342A" w:rsidRDefault="003A64BC"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До найбільших університетських міст за кількістю студентів належать Братислава, Кошице, Жиліна, </w:t>
      </w:r>
      <w:r w:rsidRPr="002E342A">
        <w:rPr>
          <w:rStyle w:val="st1"/>
          <w:rFonts w:ascii="Times New Roman" w:hAnsi="Times New Roman" w:cs="Times New Roman"/>
          <w:bCs/>
          <w:sz w:val="28"/>
          <w:szCs w:val="28"/>
        </w:rPr>
        <w:t>Банська Бистриця</w:t>
      </w:r>
      <w:r w:rsidRPr="002E342A">
        <w:rPr>
          <w:rFonts w:ascii="Times New Roman" w:hAnsi="Times New Roman" w:cs="Times New Roman"/>
          <w:sz w:val="28"/>
          <w:szCs w:val="28"/>
        </w:rPr>
        <w:t xml:space="preserve">, Пряшів і Нітра. Найбільшим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країни є Університет Коменського в Братиславі – близько 28000 студентів, а найменшим – Академія мистецтв у Банській Бистриці (близько 400 студентів) [216, с. 158].</w:t>
      </w:r>
    </w:p>
    <w:p w:rsidR="003A64BC" w:rsidRPr="002E342A" w:rsidRDefault="003A64BC" w:rsidP="00A309F5">
      <w:pPr>
        <w:autoSpaceDE w:val="0"/>
        <w:autoSpaceDN w:val="0"/>
        <w:adjustRightInd w:val="0"/>
        <w:spacing w:after="0" w:line="360" w:lineRule="auto"/>
        <w:ind w:firstLine="720"/>
        <w:jc w:val="both"/>
        <w:rPr>
          <w:rStyle w:val="hps"/>
          <w:rFonts w:ascii="Times New Roman" w:hAnsi="Times New Roman" w:cs="Times New Roman"/>
          <w:sz w:val="28"/>
          <w:szCs w:val="28"/>
        </w:rPr>
      </w:pPr>
      <w:r w:rsidRPr="002E342A">
        <w:rPr>
          <w:rStyle w:val="hps"/>
          <w:rFonts w:ascii="Times New Roman" w:hAnsi="Times New Roman" w:cs="Times New Roman"/>
          <w:sz w:val="28"/>
          <w:szCs w:val="28"/>
        </w:rPr>
        <w:t>Попри низхідну тенденцію народжуваності впродовж 1980-90-х рр., зростає кількість студентів у 2000-х рр</w:t>
      </w:r>
      <w:r w:rsidRPr="002E342A">
        <w:rPr>
          <w:rStyle w:val="longtext"/>
          <w:rFonts w:ascii="Times New Roman" w:hAnsi="Times New Roman" w:cs="Times New Roman"/>
          <w:sz w:val="28"/>
          <w:szCs w:val="28"/>
        </w:rPr>
        <w:t xml:space="preserve">. (див. дод. Ж). Так в </w:t>
      </w:r>
      <w:r w:rsidRPr="002E342A">
        <w:rPr>
          <w:rStyle w:val="hps"/>
          <w:rFonts w:ascii="Times New Roman" w:hAnsi="Times New Roman" w:cs="Times New Roman"/>
          <w:sz w:val="28"/>
          <w:szCs w:val="28"/>
        </w:rPr>
        <w:t>період</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з 1990</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по 2015</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рр. їх</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кількість збільшилася</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в більш ніж 2</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рази.</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Відповідно фіксується і збільшення</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кількості</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випускників</w:t>
      </w:r>
      <w:r w:rsidRPr="002E342A">
        <w:rPr>
          <w:rFonts w:ascii="Times New Roman" w:hAnsi="Times New Roman" w:cs="Times New Roman"/>
          <w:sz w:val="28"/>
          <w:szCs w:val="28"/>
        </w:rPr>
        <w:t xml:space="preserve"> </w:t>
      </w:r>
      <w:r w:rsidR="00C60B9E" w:rsidRPr="002E342A">
        <w:rPr>
          <w:rStyle w:val="hps"/>
          <w:rFonts w:ascii="Times New Roman" w:hAnsi="Times New Roman" w:cs="Times New Roman"/>
          <w:sz w:val="28"/>
          <w:szCs w:val="28"/>
        </w:rPr>
        <w:t>вишів</w:t>
      </w:r>
      <w:r w:rsidRPr="002E342A">
        <w:rPr>
          <w:rStyle w:val="hps"/>
          <w:rFonts w:ascii="Times New Roman" w:hAnsi="Times New Roman" w:cs="Times New Roman"/>
          <w:sz w:val="28"/>
          <w:szCs w:val="28"/>
        </w:rPr>
        <w:t xml:space="preserve"> (див. дод. Ж). Тобто </w:t>
      </w:r>
      <w:r w:rsidRPr="002E342A">
        <w:rPr>
          <w:rFonts w:ascii="Times New Roman" w:hAnsi="Times New Roman" w:cs="Times New Roman"/>
          <w:sz w:val="28"/>
          <w:szCs w:val="28"/>
        </w:rPr>
        <w:t xml:space="preserve">все </w:t>
      </w:r>
      <w:r w:rsidRPr="002E342A">
        <w:rPr>
          <w:rStyle w:val="hps"/>
          <w:rFonts w:ascii="Times New Roman" w:hAnsi="Times New Roman" w:cs="Times New Roman"/>
          <w:sz w:val="28"/>
          <w:szCs w:val="28"/>
        </w:rPr>
        <w:t>більше громадян отримують конкурентну</w:t>
      </w:r>
      <w:r w:rsidRPr="002E342A">
        <w:rPr>
          <w:rFonts w:ascii="Times New Roman" w:hAnsi="Times New Roman" w:cs="Times New Roman"/>
          <w:sz w:val="28"/>
          <w:szCs w:val="28"/>
        </w:rPr>
        <w:t xml:space="preserve"> освітню </w:t>
      </w:r>
      <w:r w:rsidRPr="002E342A">
        <w:rPr>
          <w:rStyle w:val="hps"/>
          <w:rFonts w:ascii="Times New Roman" w:hAnsi="Times New Roman" w:cs="Times New Roman"/>
          <w:sz w:val="28"/>
          <w:szCs w:val="28"/>
        </w:rPr>
        <w:t>перевагу</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на</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ринку</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праці.</w:t>
      </w:r>
    </w:p>
    <w:p w:rsidR="003A64BC" w:rsidRPr="002E342A" w:rsidRDefault="003A64BC" w:rsidP="00B07D36">
      <w:pPr>
        <w:autoSpaceDE w:val="0"/>
        <w:autoSpaceDN w:val="0"/>
        <w:adjustRightInd w:val="0"/>
        <w:spacing w:after="0" w:line="360" w:lineRule="auto"/>
        <w:ind w:firstLine="720"/>
        <w:jc w:val="both"/>
        <w:rPr>
          <w:rStyle w:val="hps"/>
          <w:rFonts w:ascii="Times New Roman" w:hAnsi="Times New Roman" w:cs="Times New Roman"/>
          <w:sz w:val="28"/>
          <w:szCs w:val="28"/>
        </w:rPr>
      </w:pPr>
      <w:r w:rsidRPr="002E342A">
        <w:rPr>
          <w:rStyle w:val="hps"/>
          <w:rFonts w:ascii="Times New Roman" w:hAnsi="Times New Roman" w:cs="Times New Roman"/>
          <w:sz w:val="28"/>
          <w:szCs w:val="28"/>
        </w:rPr>
        <w:t xml:space="preserve">Педагогічні науки, вчительські спеціальності в комбінації користуються попитом серед словацьких абітурієнтів (див. дод. Н). Наприклад, в 2012 р. педагогічні спеціальності в сукупності мали лідируюче місце за кількістю поданих заяв вступників – 13967 </w:t>
      </w:r>
      <w:r w:rsidRPr="002E342A">
        <w:rPr>
          <w:rFonts w:ascii="Times New Roman" w:hAnsi="Times New Roman" w:cs="Times New Roman"/>
          <w:sz w:val="28"/>
          <w:szCs w:val="28"/>
        </w:rPr>
        <w:t>[236, с. 49].</w:t>
      </w:r>
      <w:r w:rsidR="00B07D36" w:rsidRPr="002E342A">
        <w:rPr>
          <w:rStyle w:val="hps"/>
          <w:rFonts w:ascii="Times New Roman" w:hAnsi="Times New Roman" w:cs="Times New Roman"/>
          <w:sz w:val="28"/>
          <w:szCs w:val="28"/>
        </w:rPr>
        <w:t xml:space="preserve"> </w:t>
      </w:r>
      <w:r w:rsidR="00B07D36" w:rsidRPr="002E342A">
        <w:rPr>
          <w:rStyle w:val="longtext"/>
          <w:rFonts w:ascii="Times New Roman" w:hAnsi="Times New Roman" w:cs="Times New Roman"/>
          <w:sz w:val="28"/>
          <w:szCs w:val="28"/>
        </w:rPr>
        <w:t>П</w:t>
      </w:r>
      <w:r w:rsidRPr="002E342A">
        <w:rPr>
          <w:rStyle w:val="longtext"/>
          <w:rFonts w:ascii="Times New Roman" w:hAnsi="Times New Roman" w:cs="Times New Roman"/>
          <w:sz w:val="28"/>
          <w:szCs w:val="28"/>
        </w:rPr>
        <w:t xml:space="preserve">оступово збільшується </w:t>
      </w:r>
      <w:r w:rsidRPr="002E342A">
        <w:rPr>
          <w:rFonts w:ascii="Times New Roman" w:hAnsi="Times New Roman" w:cs="Times New Roman"/>
          <w:sz w:val="28"/>
          <w:szCs w:val="28"/>
        </w:rPr>
        <w:t>кількість випускників педагогічних спеціальностей: якщо у 1998 р</w:t>
      </w:r>
      <w:r w:rsidR="00903C8D" w:rsidRPr="002E342A">
        <w:rPr>
          <w:rFonts w:ascii="Times New Roman" w:hAnsi="Times New Roman" w:cs="Times New Roman"/>
          <w:sz w:val="28"/>
          <w:szCs w:val="28"/>
        </w:rPr>
        <w:t>. було 3617 випускників, у 2005 </w:t>
      </w:r>
      <w:r w:rsidRPr="002E342A">
        <w:rPr>
          <w:rFonts w:ascii="Times New Roman" w:hAnsi="Times New Roman" w:cs="Times New Roman"/>
          <w:sz w:val="28"/>
          <w:szCs w:val="28"/>
        </w:rPr>
        <w:t>р. – 5512, то в 2010 р. – 10518 чол. [</w:t>
      </w:r>
      <w:r w:rsidRPr="002E342A">
        <w:rPr>
          <w:rFonts w:ascii="Times New Roman" w:hAnsi="Times New Roman" w:cs="Times New Roman"/>
          <w:sz w:val="28"/>
          <w:szCs w:val="28"/>
          <w:shd w:val="clear" w:color="auto" w:fill="FFFFFF"/>
        </w:rPr>
        <w:t>314</w:t>
      </w:r>
      <w:r w:rsidRPr="002E342A">
        <w:rPr>
          <w:rStyle w:val="af1"/>
          <w:rFonts w:ascii="Times New Roman" w:hAnsi="Times New Roman" w:cs="Times New Roman"/>
          <w:bCs/>
          <w:iCs w:val="0"/>
          <w:sz w:val="28"/>
          <w:szCs w:val="28"/>
          <w:shd w:val="clear" w:color="auto" w:fill="FFFFFF"/>
        </w:rPr>
        <w:t xml:space="preserve">, </w:t>
      </w:r>
      <w:r w:rsidRPr="002E342A">
        <w:rPr>
          <w:rStyle w:val="af1"/>
          <w:rFonts w:ascii="Times New Roman" w:hAnsi="Times New Roman" w:cs="Times New Roman"/>
          <w:bCs/>
          <w:i w:val="0"/>
          <w:iCs w:val="0"/>
          <w:sz w:val="28"/>
          <w:szCs w:val="28"/>
          <w:shd w:val="clear" w:color="auto" w:fill="FFFFFF"/>
        </w:rPr>
        <w:t>с. 272-273</w:t>
      </w:r>
      <w:r w:rsidRPr="002E342A">
        <w:rPr>
          <w:rFonts w:ascii="Times New Roman" w:hAnsi="Times New Roman" w:cs="Times New Roman"/>
          <w:sz w:val="28"/>
          <w:szCs w:val="28"/>
        </w:rPr>
        <w:t>].</w:t>
      </w:r>
    </w:p>
    <w:p w:rsidR="003A64BC" w:rsidRPr="002E342A" w:rsidRDefault="003A64BC" w:rsidP="00A309F5">
      <w:pPr>
        <w:autoSpaceDE w:val="0"/>
        <w:autoSpaceDN w:val="0"/>
        <w:adjustRightInd w:val="0"/>
        <w:spacing w:after="0" w:line="360" w:lineRule="auto"/>
        <w:ind w:firstLine="720"/>
        <w:jc w:val="both"/>
        <w:rPr>
          <w:rStyle w:val="hps"/>
          <w:rFonts w:ascii="Times New Roman" w:hAnsi="Times New Roman" w:cs="Times New Roman"/>
          <w:sz w:val="28"/>
          <w:szCs w:val="28"/>
        </w:rPr>
      </w:pPr>
      <w:r w:rsidRPr="002E342A">
        <w:rPr>
          <w:rFonts w:ascii="Times New Roman" w:hAnsi="Times New Roman" w:cs="Times New Roman"/>
          <w:sz w:val="28"/>
          <w:szCs w:val="28"/>
        </w:rPr>
        <w:t xml:space="preserve">Децентралізація управління вищою освітою істотно посилила автономію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Університетська автономія у Словаччині, за результатами дослідження Європейської асоціації університетів, має середньо-високі показники у фінансовій сфері (7 місце, 70%), і середньо-низькі – у організаційній (26 місце, 45%), кадровій сферах (24 місце, 54%) та у навчальному процесі (18 місце, 56%), які біл</w:t>
      </w:r>
      <w:r w:rsidR="00604BD7" w:rsidRPr="002E342A">
        <w:rPr>
          <w:rFonts w:ascii="Times New Roman" w:hAnsi="Times New Roman" w:cs="Times New Roman"/>
          <w:sz w:val="28"/>
          <w:szCs w:val="28"/>
        </w:rPr>
        <w:t>ьш регульовані державою [26, с. </w:t>
      </w:r>
      <w:r w:rsidRPr="002E342A">
        <w:rPr>
          <w:rFonts w:ascii="Times New Roman" w:hAnsi="Times New Roman" w:cs="Times New Roman"/>
          <w:sz w:val="28"/>
          <w:szCs w:val="28"/>
        </w:rPr>
        <w:t xml:space="preserve">28]. Надання широких прав </w:t>
      </w:r>
      <w:r w:rsidR="002E6609" w:rsidRPr="002E342A">
        <w:rPr>
          <w:rFonts w:ascii="Times New Roman" w:hAnsi="Times New Roman" w:cs="Times New Roman"/>
          <w:sz w:val="28"/>
          <w:szCs w:val="28"/>
        </w:rPr>
        <w:t>і</w:t>
      </w:r>
      <w:r w:rsidRPr="002E342A">
        <w:rPr>
          <w:rFonts w:ascii="Times New Roman" w:hAnsi="Times New Roman" w:cs="Times New Roman"/>
          <w:sz w:val="28"/>
          <w:szCs w:val="28"/>
        </w:rPr>
        <w:t xml:space="preserve"> свобод базовому рівню у системі вищої освіти – факультету, підтримка академічного середовища відіграло важливу роль у європеїзації самого середовища</w:t>
      </w:r>
      <w:r w:rsidR="00B07D36" w:rsidRPr="002E342A">
        <w:rPr>
          <w:rFonts w:ascii="Times New Roman" w:hAnsi="Times New Roman" w:cs="Times New Roman"/>
          <w:sz w:val="28"/>
          <w:szCs w:val="28"/>
        </w:rPr>
        <w:t xml:space="preserve"> ВНЗ</w:t>
      </w:r>
      <w:r w:rsidRPr="002E342A">
        <w:rPr>
          <w:rFonts w:ascii="Times New Roman" w:hAnsi="Times New Roman" w:cs="Times New Roman"/>
          <w:sz w:val="28"/>
          <w:szCs w:val="28"/>
        </w:rPr>
        <w:t xml:space="preserve">, що стало передумовою для позитивних змін в управлінні </w:t>
      </w:r>
      <w:r w:rsidR="00C60B9E" w:rsidRPr="002E342A">
        <w:rPr>
          <w:rFonts w:ascii="Times New Roman" w:hAnsi="Times New Roman" w:cs="Times New Roman"/>
          <w:sz w:val="28"/>
          <w:szCs w:val="28"/>
        </w:rPr>
        <w:t>вищою школою</w:t>
      </w:r>
      <w:r w:rsidRPr="002E342A">
        <w:rPr>
          <w:rFonts w:ascii="Times New Roman" w:hAnsi="Times New Roman" w:cs="Times New Roman"/>
          <w:sz w:val="28"/>
          <w:szCs w:val="28"/>
        </w:rPr>
        <w:t xml:space="preserve">. Водночас уряд зберіг за собою повноваження брати участь в управлінні </w:t>
      </w:r>
      <w:r w:rsidR="00323965">
        <w:rPr>
          <w:rFonts w:ascii="Times New Roman" w:hAnsi="Times New Roman" w:cs="Times New Roman"/>
          <w:sz w:val="28"/>
          <w:szCs w:val="28"/>
        </w:rPr>
        <w:t xml:space="preserve">університетами </w:t>
      </w:r>
      <w:r w:rsidRPr="002E342A">
        <w:rPr>
          <w:rFonts w:ascii="Times New Roman" w:hAnsi="Times New Roman" w:cs="Times New Roman"/>
          <w:sz w:val="28"/>
          <w:szCs w:val="28"/>
        </w:rPr>
        <w:t xml:space="preserve">завдяки створеній системі впливів і противаг (механізм формування наглядових рад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що унеможливлює монополізацію управління академічною олігархією [26, с. 29].</w:t>
      </w:r>
    </w:p>
    <w:p w:rsidR="003A64BC" w:rsidRPr="002E342A" w:rsidRDefault="003A64BC" w:rsidP="00A309F5">
      <w:pPr>
        <w:autoSpaceDE w:val="0"/>
        <w:autoSpaceDN w:val="0"/>
        <w:adjustRightInd w:val="0"/>
        <w:spacing w:after="0" w:line="360" w:lineRule="auto"/>
        <w:ind w:firstLine="720"/>
        <w:jc w:val="both"/>
        <w:rPr>
          <w:rStyle w:val="hps"/>
          <w:rFonts w:ascii="Times New Roman" w:hAnsi="Times New Roman" w:cs="Times New Roman"/>
          <w:sz w:val="28"/>
          <w:szCs w:val="28"/>
        </w:rPr>
      </w:pPr>
      <w:r w:rsidRPr="002E342A">
        <w:rPr>
          <w:rStyle w:val="hps"/>
          <w:rFonts w:ascii="Times New Roman" w:hAnsi="Times New Roman" w:cs="Times New Roman"/>
          <w:sz w:val="28"/>
          <w:szCs w:val="28"/>
        </w:rPr>
        <w:t xml:space="preserve">Структурне реформування вищої освіти в рамках Болонського процесу, зростання кількості державних і громадських </w:t>
      </w:r>
      <w:r w:rsidR="00C60B9E" w:rsidRPr="002E342A">
        <w:rPr>
          <w:rStyle w:val="hps"/>
          <w:rFonts w:ascii="Times New Roman" w:hAnsi="Times New Roman" w:cs="Times New Roman"/>
          <w:sz w:val="28"/>
          <w:szCs w:val="28"/>
        </w:rPr>
        <w:t>ВНЗ</w:t>
      </w:r>
      <w:r w:rsidRPr="002E342A">
        <w:rPr>
          <w:rStyle w:val="hps"/>
          <w:rFonts w:ascii="Times New Roman" w:hAnsi="Times New Roman" w:cs="Times New Roman"/>
          <w:sz w:val="28"/>
          <w:szCs w:val="28"/>
        </w:rPr>
        <w:t xml:space="preserve"> зумовило необхідність збільшення</w:t>
      </w:r>
      <w:r w:rsidRPr="002E342A">
        <w:rPr>
          <w:rFonts w:ascii="Times New Roman" w:hAnsi="Times New Roman" w:cs="Times New Roman"/>
          <w:sz w:val="28"/>
          <w:szCs w:val="28"/>
        </w:rPr>
        <w:t xml:space="preserve"> їх фінансування. </w:t>
      </w:r>
      <w:r w:rsidRPr="002E342A">
        <w:rPr>
          <w:rStyle w:val="hps"/>
          <w:rFonts w:ascii="Times New Roman" w:hAnsi="Times New Roman" w:cs="Times New Roman"/>
          <w:sz w:val="28"/>
          <w:szCs w:val="28"/>
        </w:rPr>
        <w:t>Державні фінансові</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видатки</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на освітню сферу</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в</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період</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з 1990</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по 2008</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р. збільшилися</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в 2,2</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рази,</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а</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на</w:t>
      </w:r>
      <w:r w:rsidRPr="002E342A">
        <w:rPr>
          <w:rStyle w:val="longtext"/>
          <w:rFonts w:ascii="Times New Roman" w:hAnsi="Times New Roman" w:cs="Times New Roman"/>
          <w:sz w:val="28"/>
          <w:szCs w:val="28"/>
        </w:rPr>
        <w:t xml:space="preserve"> </w:t>
      </w:r>
      <w:r w:rsidR="00C60B9E" w:rsidRPr="002E342A">
        <w:rPr>
          <w:rStyle w:val="hps"/>
          <w:rFonts w:ascii="Times New Roman" w:hAnsi="Times New Roman" w:cs="Times New Roman"/>
          <w:sz w:val="28"/>
          <w:szCs w:val="28"/>
        </w:rPr>
        <w:t>ВНЗ</w:t>
      </w:r>
      <w:r w:rsidRPr="002E342A">
        <w:rPr>
          <w:rStyle w:val="hps"/>
          <w:rFonts w:ascii="Times New Roman" w:hAnsi="Times New Roman" w:cs="Times New Roman"/>
          <w:sz w:val="28"/>
          <w:szCs w:val="28"/>
        </w:rPr>
        <w:t xml:space="preserve"> у</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період</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з 2002</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по 2008 р.–</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в 1,7</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рази [</w:t>
      </w:r>
      <w:r w:rsidRPr="002E342A">
        <w:rPr>
          <w:rFonts w:ascii="Times New Roman" w:hAnsi="Times New Roman" w:cs="Times New Roman"/>
          <w:sz w:val="28"/>
          <w:szCs w:val="28"/>
        </w:rPr>
        <w:t>306</w:t>
      </w:r>
      <w:r w:rsidRPr="002E342A">
        <w:rPr>
          <w:rStyle w:val="hps"/>
          <w:rFonts w:ascii="Times New Roman" w:hAnsi="Times New Roman" w:cs="Times New Roman"/>
          <w:sz w:val="28"/>
          <w:szCs w:val="28"/>
        </w:rPr>
        <w:t xml:space="preserve">, с.33]. Але рівень видатків з бюджету на вищу освіту залишається одним з найнижчих показників як серед старих, і нових членів </w:t>
      </w:r>
      <w:r w:rsidR="00B511DA" w:rsidRPr="002E342A">
        <w:rPr>
          <w:rStyle w:val="hps"/>
          <w:rFonts w:ascii="Times New Roman" w:hAnsi="Times New Roman" w:cs="Times New Roman"/>
          <w:sz w:val="28"/>
          <w:szCs w:val="28"/>
        </w:rPr>
        <w:t>Європейського С</w:t>
      </w:r>
      <w:r w:rsidRPr="002E342A">
        <w:rPr>
          <w:rStyle w:val="hps"/>
          <w:rFonts w:ascii="Times New Roman" w:hAnsi="Times New Roman" w:cs="Times New Roman"/>
          <w:sz w:val="28"/>
          <w:szCs w:val="28"/>
        </w:rPr>
        <w:t>оюзу (див. дод. П).</w:t>
      </w:r>
    </w:p>
    <w:p w:rsidR="003A64BC" w:rsidRPr="002E342A" w:rsidRDefault="003A64BC"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Style w:val="hps"/>
          <w:rFonts w:ascii="Times New Roman" w:hAnsi="Times New Roman" w:cs="Times New Roman"/>
          <w:sz w:val="28"/>
          <w:szCs w:val="28"/>
        </w:rPr>
        <w:t>Попри збільшення витрат держави, нинішня</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система</w:t>
      </w:r>
      <w:r w:rsidRPr="002E342A">
        <w:rPr>
          <w:rStyle w:val="longtext"/>
          <w:rFonts w:ascii="Times New Roman" w:hAnsi="Times New Roman" w:cs="Times New Roman"/>
          <w:sz w:val="28"/>
          <w:szCs w:val="28"/>
        </w:rPr>
        <w:t xml:space="preserve"> державного </w:t>
      </w:r>
      <w:r w:rsidRPr="002E342A">
        <w:rPr>
          <w:rStyle w:val="hps"/>
          <w:rFonts w:ascii="Times New Roman" w:hAnsi="Times New Roman" w:cs="Times New Roman"/>
          <w:sz w:val="28"/>
          <w:szCs w:val="28"/>
        </w:rPr>
        <w:t>фінансування</w:t>
      </w:r>
      <w:r w:rsidRPr="002E342A">
        <w:rPr>
          <w:rStyle w:val="longtext"/>
          <w:rFonts w:ascii="Times New Roman" w:hAnsi="Times New Roman" w:cs="Times New Roman"/>
          <w:sz w:val="28"/>
          <w:szCs w:val="28"/>
        </w:rPr>
        <w:t xml:space="preserve"> не </w:t>
      </w:r>
      <w:r w:rsidRPr="002E342A">
        <w:rPr>
          <w:rStyle w:val="hps"/>
          <w:rFonts w:ascii="Times New Roman" w:hAnsi="Times New Roman" w:cs="Times New Roman"/>
          <w:sz w:val="28"/>
          <w:szCs w:val="28"/>
        </w:rPr>
        <w:t>дозволяє</w:t>
      </w:r>
      <w:r w:rsidRPr="002E342A">
        <w:rPr>
          <w:rStyle w:val="longtext"/>
          <w:rFonts w:ascii="Times New Roman" w:hAnsi="Times New Roman" w:cs="Times New Roman"/>
          <w:sz w:val="28"/>
          <w:szCs w:val="28"/>
        </w:rPr>
        <w:t xml:space="preserve"> </w:t>
      </w:r>
      <w:r w:rsidRPr="002E342A">
        <w:rPr>
          <w:rStyle w:val="hps"/>
          <w:rFonts w:ascii="Times New Roman" w:hAnsi="Times New Roman" w:cs="Times New Roman"/>
          <w:sz w:val="28"/>
          <w:szCs w:val="28"/>
        </w:rPr>
        <w:t xml:space="preserve">в повній мірі забезпечити потреби університетів і потребує подальшої оптимізації. Саме тому перспективним видається підхід держави і самих </w:t>
      </w:r>
      <w:r w:rsidR="00C60B9E" w:rsidRPr="002E342A">
        <w:rPr>
          <w:rStyle w:val="hps"/>
          <w:rFonts w:ascii="Times New Roman" w:hAnsi="Times New Roman" w:cs="Times New Roman"/>
          <w:sz w:val="28"/>
          <w:szCs w:val="28"/>
        </w:rPr>
        <w:t>ВНЗ</w:t>
      </w:r>
      <w:r w:rsidRPr="002E342A">
        <w:rPr>
          <w:rStyle w:val="hps"/>
          <w:rFonts w:ascii="Times New Roman" w:hAnsi="Times New Roman" w:cs="Times New Roman"/>
          <w:sz w:val="28"/>
          <w:szCs w:val="28"/>
        </w:rPr>
        <w:t xml:space="preserve"> щодо </w:t>
      </w:r>
      <w:r w:rsidRPr="002E342A">
        <w:rPr>
          <w:rFonts w:ascii="Times New Roman" w:hAnsi="Times New Roman" w:cs="Times New Roman"/>
          <w:sz w:val="28"/>
          <w:szCs w:val="28"/>
        </w:rPr>
        <w:t xml:space="preserve">пошуку альтернативних джерел фінансування через надання платних освітніх, консультаційних послуг, поглиблення фінансової співпраці </w:t>
      </w:r>
      <w:r w:rsidR="00C60B9E" w:rsidRPr="002E342A">
        <w:rPr>
          <w:rFonts w:ascii="Times New Roman" w:hAnsi="Times New Roman" w:cs="Times New Roman"/>
          <w:sz w:val="28"/>
          <w:szCs w:val="28"/>
        </w:rPr>
        <w:t>вишів</w:t>
      </w:r>
      <w:r w:rsidRPr="002E342A">
        <w:rPr>
          <w:rFonts w:ascii="Times New Roman" w:hAnsi="Times New Roman" w:cs="Times New Roman"/>
          <w:sz w:val="28"/>
          <w:szCs w:val="28"/>
        </w:rPr>
        <w:t>, отримання грантів, розробку інвестиційних програм розвитку університетів, залучення марк</w:t>
      </w:r>
      <w:r w:rsidR="002A700F" w:rsidRPr="002E342A">
        <w:rPr>
          <w:rFonts w:ascii="Times New Roman" w:hAnsi="Times New Roman" w:cs="Times New Roman"/>
          <w:sz w:val="28"/>
          <w:szCs w:val="28"/>
        </w:rPr>
        <w:t>е</w:t>
      </w:r>
      <w:r w:rsidRPr="002E342A">
        <w:rPr>
          <w:rFonts w:ascii="Times New Roman" w:hAnsi="Times New Roman" w:cs="Times New Roman"/>
          <w:sz w:val="28"/>
          <w:szCs w:val="28"/>
        </w:rPr>
        <w:t xml:space="preserve">тингових стратегій та ін. [272, c. 5-6]. </w:t>
      </w:r>
      <w:r w:rsidRPr="002E342A">
        <w:rPr>
          <w:rStyle w:val="hps"/>
          <w:rFonts w:ascii="Times New Roman" w:hAnsi="Times New Roman" w:cs="Times New Roman"/>
          <w:sz w:val="28"/>
          <w:szCs w:val="28"/>
        </w:rPr>
        <w:t xml:space="preserve">Загалом же система фінансування словацьких </w:t>
      </w:r>
      <w:r w:rsidR="00A75401" w:rsidRPr="002E342A">
        <w:rPr>
          <w:rStyle w:val="hps"/>
          <w:rFonts w:ascii="Times New Roman" w:hAnsi="Times New Roman" w:cs="Times New Roman"/>
          <w:sz w:val="28"/>
          <w:szCs w:val="28"/>
        </w:rPr>
        <w:t>ВНЗ</w:t>
      </w:r>
      <w:r w:rsidRPr="002E342A">
        <w:rPr>
          <w:rStyle w:val="hps"/>
          <w:rFonts w:ascii="Times New Roman" w:hAnsi="Times New Roman" w:cs="Times New Roman"/>
          <w:sz w:val="28"/>
          <w:szCs w:val="28"/>
        </w:rPr>
        <w:t xml:space="preserve"> є доволі гнучкою, що сприяє фінансовій стабілізації вищої школи.</w:t>
      </w:r>
      <w:r w:rsidRPr="002E342A">
        <w:rPr>
          <w:rFonts w:ascii="Times New Roman" w:hAnsi="Times New Roman" w:cs="Times New Roman"/>
          <w:sz w:val="28"/>
          <w:szCs w:val="28"/>
        </w:rPr>
        <w:t xml:space="preserve"> Фінансова автономія університетів виявляється також у тому </w:t>
      </w:r>
      <w:r w:rsidR="00C60B9E" w:rsidRPr="002E342A">
        <w:rPr>
          <w:rFonts w:ascii="Times New Roman" w:hAnsi="Times New Roman" w:cs="Times New Roman"/>
          <w:sz w:val="28"/>
          <w:szCs w:val="28"/>
        </w:rPr>
        <w:t>вони</w:t>
      </w:r>
      <w:r w:rsidRPr="002E342A">
        <w:rPr>
          <w:rFonts w:ascii="Times New Roman" w:hAnsi="Times New Roman" w:cs="Times New Roman"/>
          <w:sz w:val="28"/>
          <w:szCs w:val="28"/>
        </w:rPr>
        <w:t xml:space="preserve"> мають право розпоряджатися своїми фінансами та нерухомістю.</w:t>
      </w:r>
    </w:p>
    <w:p w:rsidR="003A64BC" w:rsidRPr="002E342A" w:rsidRDefault="003A64BC" w:rsidP="00B07D36">
      <w:pPr>
        <w:autoSpaceDE w:val="0"/>
        <w:autoSpaceDN w:val="0"/>
        <w:adjustRightInd w:val="0"/>
        <w:spacing w:after="0" w:line="360" w:lineRule="auto"/>
        <w:ind w:firstLine="720"/>
        <w:jc w:val="both"/>
        <w:rPr>
          <w:rFonts w:ascii="Times New Roman" w:hAnsi="Times New Roman" w:cs="Times New Roman"/>
          <w:iCs/>
          <w:sz w:val="28"/>
          <w:szCs w:val="28"/>
        </w:rPr>
      </w:pPr>
      <w:r w:rsidRPr="002E342A">
        <w:rPr>
          <w:rFonts w:ascii="Times New Roman" w:hAnsi="Times New Roman" w:cs="Times New Roman"/>
          <w:sz w:val="28"/>
          <w:szCs w:val="28"/>
        </w:rPr>
        <w:t xml:space="preserve">В останні роки різко зросла частка приватних джерел, без яких фінансове забезпечення словацької </w:t>
      </w:r>
      <w:r w:rsidR="00C60B9E" w:rsidRPr="002E342A">
        <w:rPr>
          <w:rFonts w:ascii="Times New Roman" w:hAnsi="Times New Roman" w:cs="Times New Roman"/>
          <w:sz w:val="28"/>
          <w:szCs w:val="28"/>
        </w:rPr>
        <w:t xml:space="preserve">вищої </w:t>
      </w:r>
      <w:r w:rsidRPr="002E342A">
        <w:rPr>
          <w:rFonts w:ascii="Times New Roman" w:hAnsi="Times New Roman" w:cs="Times New Roman"/>
          <w:sz w:val="28"/>
          <w:szCs w:val="28"/>
        </w:rPr>
        <w:t>освіти не було б можливим. В 2000-2008 рр.</w:t>
      </w:r>
      <w:r w:rsidR="00C60B9E" w:rsidRPr="002E342A">
        <w:rPr>
          <w:rFonts w:ascii="Times New Roman" w:hAnsi="Times New Roman" w:cs="Times New Roman"/>
          <w:sz w:val="28"/>
          <w:szCs w:val="28"/>
        </w:rPr>
        <w:t xml:space="preserve"> у</w:t>
      </w:r>
      <w:r w:rsidRPr="002E342A">
        <w:rPr>
          <w:rFonts w:ascii="Times New Roman" w:hAnsi="Times New Roman" w:cs="Times New Roman"/>
          <w:sz w:val="28"/>
          <w:szCs w:val="28"/>
        </w:rPr>
        <w:t xml:space="preserve"> </w:t>
      </w:r>
      <w:r w:rsidR="00C60B9E" w:rsidRPr="002E342A">
        <w:rPr>
          <w:rFonts w:ascii="Times New Roman" w:hAnsi="Times New Roman" w:cs="Times New Roman"/>
          <w:sz w:val="28"/>
          <w:szCs w:val="28"/>
        </w:rPr>
        <w:t xml:space="preserve">Словаччині найшвидше </w:t>
      </w:r>
      <w:r w:rsidRPr="002E342A">
        <w:rPr>
          <w:rFonts w:ascii="Times New Roman" w:hAnsi="Times New Roman" w:cs="Times New Roman"/>
          <w:sz w:val="28"/>
          <w:szCs w:val="28"/>
        </w:rPr>
        <w:t xml:space="preserve">серед усіх країн </w:t>
      </w:r>
      <w:r w:rsidRPr="002E342A">
        <w:rPr>
          <w:rFonts w:ascii="Times New Roman" w:hAnsi="Times New Roman" w:cs="Times New Roman"/>
          <w:iCs/>
          <w:sz w:val="28"/>
          <w:szCs w:val="28"/>
          <w:shd w:val="clear" w:color="auto" w:fill="FFFFFF"/>
        </w:rPr>
        <w:t>ОЕСР</w:t>
      </w:r>
      <w:r w:rsidRPr="002E342A">
        <w:rPr>
          <w:rFonts w:ascii="Times New Roman" w:hAnsi="Times New Roman" w:cs="Times New Roman"/>
          <w:sz w:val="28"/>
          <w:szCs w:val="28"/>
        </w:rPr>
        <w:t xml:space="preserve">, відбулося зростання видатків приватних </w:t>
      </w:r>
      <w:r w:rsidR="00C60B9E" w:rsidRPr="002E342A">
        <w:rPr>
          <w:rFonts w:ascii="Times New Roman" w:hAnsi="Times New Roman" w:cs="Times New Roman"/>
          <w:sz w:val="28"/>
          <w:szCs w:val="28"/>
        </w:rPr>
        <w:t>джерел</w:t>
      </w:r>
      <w:r w:rsidRPr="002E342A">
        <w:rPr>
          <w:rFonts w:ascii="Times New Roman" w:hAnsi="Times New Roman" w:cs="Times New Roman"/>
          <w:sz w:val="28"/>
          <w:szCs w:val="28"/>
        </w:rPr>
        <w:t xml:space="preserve"> на освіту з 3,6% до 17,5%, що вище, ніж в Чехії (12,7%), чи в середньому по країнах OECР (16,5%) або ЄС (10,9%) [156].</w:t>
      </w:r>
      <w:r w:rsidR="00B07D36" w:rsidRPr="002E342A">
        <w:rPr>
          <w:rFonts w:ascii="Times New Roman" w:hAnsi="Times New Roman" w:cs="Times New Roman"/>
          <w:iCs/>
          <w:sz w:val="28"/>
          <w:szCs w:val="28"/>
        </w:rPr>
        <w:t xml:space="preserve"> </w:t>
      </w:r>
      <w:r w:rsidRPr="002E342A">
        <w:rPr>
          <w:rFonts w:ascii="Times New Roman" w:hAnsi="Times New Roman" w:cs="Times New Roman"/>
          <w:sz w:val="28"/>
          <w:szCs w:val="28"/>
        </w:rPr>
        <w:t>Попри це й надалі зберігається недостатнє фінансове забезпечення працівників педагогічної сфери, яке пов'язано із загальним фінансуванням системи освіти. Недофінансування освіти відображається на персональних витратах у системі словацької освіти. Досить часто саме низьке фінансове забезпечення професії вчителя стає негативним фак</w:t>
      </w:r>
      <w:r w:rsidR="00C60B9E" w:rsidRPr="002E342A">
        <w:rPr>
          <w:rFonts w:ascii="Times New Roman" w:hAnsi="Times New Roman" w:cs="Times New Roman"/>
          <w:sz w:val="28"/>
          <w:szCs w:val="28"/>
        </w:rPr>
        <w:t>тором, що демотивує молодь щодо</w:t>
      </w:r>
      <w:r w:rsidRPr="002E342A">
        <w:rPr>
          <w:rFonts w:ascii="Times New Roman" w:hAnsi="Times New Roman" w:cs="Times New Roman"/>
          <w:sz w:val="28"/>
          <w:szCs w:val="28"/>
        </w:rPr>
        <w:t xml:space="preserve"> навчання чи праці за педагогічною спеціальністю. </w:t>
      </w:r>
    </w:p>
    <w:p w:rsidR="00B511DA" w:rsidRPr="00323965" w:rsidRDefault="003A64BC" w:rsidP="00323965">
      <w:pPr>
        <w:tabs>
          <w:tab w:val="left" w:pos="5812"/>
        </w:tabs>
        <w:autoSpaceDE w:val="0"/>
        <w:autoSpaceDN w:val="0"/>
        <w:adjustRightInd w:val="0"/>
        <w:spacing w:after="0" w:line="360" w:lineRule="auto"/>
        <w:ind w:firstLine="720"/>
        <w:jc w:val="both"/>
        <w:rPr>
          <w:rFonts w:ascii="Times New Roman" w:hAnsi="Times New Roman" w:cs="Times New Roman"/>
          <w:iCs/>
          <w:sz w:val="28"/>
          <w:szCs w:val="28"/>
        </w:rPr>
      </w:pPr>
      <w:r w:rsidRPr="002E342A">
        <w:rPr>
          <w:rFonts w:ascii="Times New Roman" w:hAnsi="Times New Roman" w:cs="Times New Roman"/>
          <w:sz w:val="28"/>
          <w:szCs w:val="28"/>
        </w:rPr>
        <w:t>Водночас, слід зазначити, що заробітна плата вчителів у Словаччині після 1989 р. суттєво виросла і про</w:t>
      </w:r>
      <w:r w:rsidR="00E91FA3" w:rsidRPr="002E342A">
        <w:rPr>
          <w:rFonts w:ascii="Times New Roman" w:hAnsi="Times New Roman" w:cs="Times New Roman"/>
          <w:sz w:val="28"/>
          <w:szCs w:val="28"/>
        </w:rPr>
        <w:t>довжує зростати (див. табл. 3.4</w:t>
      </w:r>
      <w:r w:rsidRPr="002E342A">
        <w:rPr>
          <w:rFonts w:ascii="Times New Roman" w:hAnsi="Times New Roman" w:cs="Times New Roman"/>
          <w:sz w:val="28"/>
          <w:szCs w:val="28"/>
        </w:rPr>
        <w:t xml:space="preserve"> і </w:t>
      </w:r>
      <w:r w:rsidR="00B07D36" w:rsidRPr="002E342A">
        <w:rPr>
          <w:rFonts w:ascii="Times New Roman" w:hAnsi="Times New Roman" w:cs="Times New Roman"/>
          <w:iCs/>
          <w:sz w:val="28"/>
          <w:szCs w:val="28"/>
        </w:rPr>
        <w:t>дод.</w:t>
      </w:r>
      <w:r w:rsidRPr="002E342A">
        <w:rPr>
          <w:rFonts w:ascii="Times New Roman" w:hAnsi="Times New Roman" w:cs="Times New Roman"/>
          <w:iCs/>
          <w:sz w:val="28"/>
          <w:szCs w:val="28"/>
        </w:rPr>
        <w:t> Р</w:t>
      </w:r>
      <w:r w:rsidRPr="002E342A">
        <w:rPr>
          <w:rFonts w:ascii="Times New Roman" w:hAnsi="Times New Roman" w:cs="Times New Roman"/>
          <w:sz w:val="28"/>
          <w:szCs w:val="28"/>
        </w:rPr>
        <w:t xml:space="preserve">). </w:t>
      </w:r>
    </w:p>
    <w:p w:rsidR="00323965" w:rsidRDefault="00323965" w:rsidP="00A309F5">
      <w:pPr>
        <w:autoSpaceDE w:val="0"/>
        <w:autoSpaceDN w:val="0"/>
        <w:adjustRightInd w:val="0"/>
        <w:spacing w:after="0"/>
        <w:ind w:firstLine="540"/>
        <w:jc w:val="right"/>
        <w:rPr>
          <w:rFonts w:ascii="Times New Roman" w:hAnsi="Times New Roman" w:cs="Times New Roman"/>
          <w:i/>
          <w:sz w:val="28"/>
          <w:szCs w:val="28"/>
        </w:rPr>
      </w:pPr>
    </w:p>
    <w:p w:rsidR="003A64BC" w:rsidRPr="002E342A" w:rsidRDefault="00E91FA3" w:rsidP="00A309F5">
      <w:pPr>
        <w:autoSpaceDE w:val="0"/>
        <w:autoSpaceDN w:val="0"/>
        <w:adjustRightInd w:val="0"/>
        <w:spacing w:after="0"/>
        <w:ind w:firstLine="540"/>
        <w:jc w:val="right"/>
        <w:rPr>
          <w:rFonts w:ascii="Times New Roman" w:hAnsi="Times New Roman" w:cs="Times New Roman"/>
          <w:i/>
          <w:sz w:val="28"/>
          <w:szCs w:val="28"/>
        </w:rPr>
      </w:pPr>
      <w:r w:rsidRPr="002E342A">
        <w:rPr>
          <w:rFonts w:ascii="Times New Roman" w:hAnsi="Times New Roman" w:cs="Times New Roman"/>
          <w:i/>
          <w:sz w:val="28"/>
          <w:szCs w:val="28"/>
        </w:rPr>
        <w:t>Tаблиця 3.4</w:t>
      </w:r>
    </w:p>
    <w:p w:rsidR="003A64BC" w:rsidRPr="002E342A" w:rsidRDefault="003A64BC" w:rsidP="00A309F5">
      <w:pPr>
        <w:autoSpaceDE w:val="0"/>
        <w:autoSpaceDN w:val="0"/>
        <w:adjustRightInd w:val="0"/>
        <w:spacing w:after="0"/>
        <w:ind w:firstLine="851"/>
        <w:jc w:val="center"/>
        <w:rPr>
          <w:rFonts w:ascii="Times New Roman" w:hAnsi="Times New Roman" w:cs="Times New Roman"/>
          <w:iCs/>
          <w:sz w:val="28"/>
          <w:szCs w:val="28"/>
        </w:rPr>
      </w:pPr>
      <w:r w:rsidRPr="002E342A">
        <w:rPr>
          <w:rFonts w:ascii="Times New Roman" w:hAnsi="Times New Roman" w:cs="Times New Roman"/>
          <w:b/>
          <w:sz w:val="28"/>
          <w:szCs w:val="28"/>
        </w:rPr>
        <w:t>Зростання середньої заробітної плати педагогічних працівників в Словаччині в 1994, 2005-2010 рр</w:t>
      </w:r>
      <w:r w:rsidRPr="002E342A">
        <w:rPr>
          <w:rFonts w:ascii="Times New Roman" w:hAnsi="Times New Roman" w:cs="Times New Roman"/>
          <w:sz w:val="28"/>
          <w:szCs w:val="28"/>
        </w:rPr>
        <w:t>.</w:t>
      </w:r>
      <w:r w:rsidRPr="002E342A">
        <w:rPr>
          <w:rFonts w:ascii="Times New Roman" w:hAnsi="Times New Roman" w:cs="Times New Roman"/>
          <w:b/>
          <w:sz w:val="28"/>
          <w:szCs w:val="28"/>
        </w:rPr>
        <w:t>(</w:t>
      </w:r>
      <w:r w:rsidRPr="002E342A">
        <w:rPr>
          <w:rFonts w:ascii="Times New Roman" w:hAnsi="Times New Roman" w:cs="Times New Roman"/>
          <w:b/>
          <w:iCs/>
          <w:sz w:val="28"/>
          <w:szCs w:val="28"/>
        </w:rPr>
        <w:t>до 2008 р. – в словацьких корунах, з 2008 р. – в євро</w:t>
      </w:r>
      <w:r w:rsidRPr="002E342A">
        <w:rPr>
          <w:rFonts w:ascii="Times New Roman" w:hAnsi="Times New Roman" w:cs="Times New Roman"/>
          <w:b/>
          <w:sz w:val="28"/>
          <w:szCs w:val="28"/>
        </w:rPr>
        <w:t>)</w:t>
      </w:r>
      <w:r w:rsidR="002A700F" w:rsidRPr="002E342A">
        <w:rPr>
          <w:rFonts w:ascii="Times New Roman" w:hAnsi="Times New Roman" w:cs="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850"/>
        <w:gridCol w:w="993"/>
        <w:gridCol w:w="992"/>
        <w:gridCol w:w="992"/>
        <w:gridCol w:w="992"/>
        <w:gridCol w:w="851"/>
        <w:gridCol w:w="850"/>
        <w:gridCol w:w="858"/>
      </w:tblGrid>
      <w:tr w:rsidR="003A64BC" w:rsidRPr="002E342A" w:rsidTr="001C6E47">
        <w:trPr>
          <w:trHeight w:val="240"/>
        </w:trPr>
        <w:tc>
          <w:tcPr>
            <w:tcW w:w="1985" w:type="dxa"/>
          </w:tcPr>
          <w:p w:rsidR="003A64BC" w:rsidRPr="002E342A" w:rsidRDefault="003A64BC" w:rsidP="00A309F5">
            <w:pPr>
              <w:autoSpaceDE w:val="0"/>
              <w:autoSpaceDN w:val="0"/>
              <w:adjustRightInd w:val="0"/>
              <w:spacing w:after="0"/>
              <w:rPr>
                <w:rFonts w:ascii="Times New Roman" w:hAnsi="Times New Roman" w:cs="Times New Roman"/>
                <w:sz w:val="28"/>
                <w:szCs w:val="28"/>
              </w:rPr>
            </w:pPr>
          </w:p>
        </w:tc>
        <w:tc>
          <w:tcPr>
            <w:tcW w:w="850" w:type="dxa"/>
          </w:tcPr>
          <w:p w:rsidR="003A64BC" w:rsidRPr="002E342A" w:rsidRDefault="003A64BC" w:rsidP="00A309F5">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1994</w:t>
            </w:r>
          </w:p>
        </w:tc>
        <w:tc>
          <w:tcPr>
            <w:tcW w:w="993" w:type="dxa"/>
          </w:tcPr>
          <w:p w:rsidR="003A64BC" w:rsidRPr="002E342A" w:rsidRDefault="003A64BC" w:rsidP="00A309F5">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bCs/>
                <w:sz w:val="28"/>
                <w:szCs w:val="28"/>
              </w:rPr>
              <w:t>2005</w:t>
            </w:r>
          </w:p>
        </w:tc>
        <w:tc>
          <w:tcPr>
            <w:tcW w:w="992" w:type="dxa"/>
          </w:tcPr>
          <w:p w:rsidR="003A64BC" w:rsidRPr="002E342A" w:rsidRDefault="003A64BC" w:rsidP="00A309F5">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bCs/>
                <w:sz w:val="28"/>
                <w:szCs w:val="28"/>
              </w:rPr>
              <w:t>2006</w:t>
            </w:r>
          </w:p>
        </w:tc>
        <w:tc>
          <w:tcPr>
            <w:tcW w:w="992" w:type="dxa"/>
          </w:tcPr>
          <w:p w:rsidR="003A64BC" w:rsidRPr="002E342A" w:rsidRDefault="003A64BC" w:rsidP="00A309F5">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bCs/>
                <w:sz w:val="28"/>
                <w:szCs w:val="28"/>
              </w:rPr>
              <w:t>2007</w:t>
            </w:r>
          </w:p>
        </w:tc>
        <w:tc>
          <w:tcPr>
            <w:tcW w:w="1843" w:type="dxa"/>
            <w:gridSpan w:val="2"/>
          </w:tcPr>
          <w:p w:rsidR="003A64BC" w:rsidRPr="002E342A" w:rsidRDefault="003A64BC" w:rsidP="00A309F5">
            <w:pPr>
              <w:autoSpaceDE w:val="0"/>
              <w:autoSpaceDN w:val="0"/>
              <w:adjustRightInd w:val="0"/>
              <w:spacing w:after="0"/>
              <w:jc w:val="center"/>
              <w:rPr>
                <w:rFonts w:ascii="Times New Roman" w:hAnsi="Times New Roman" w:cs="Times New Roman"/>
                <w:sz w:val="28"/>
                <w:szCs w:val="28"/>
                <w:vertAlign w:val="superscript"/>
              </w:rPr>
            </w:pPr>
            <w:r w:rsidRPr="002E342A">
              <w:rPr>
                <w:rFonts w:ascii="Times New Roman" w:hAnsi="Times New Roman" w:cs="Times New Roman"/>
                <w:bCs/>
                <w:sz w:val="28"/>
                <w:szCs w:val="28"/>
              </w:rPr>
              <w:t>2008</w:t>
            </w:r>
          </w:p>
        </w:tc>
        <w:tc>
          <w:tcPr>
            <w:tcW w:w="850" w:type="dxa"/>
          </w:tcPr>
          <w:p w:rsidR="003A64BC" w:rsidRPr="002E342A" w:rsidRDefault="003A64BC" w:rsidP="00A309F5">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bCs/>
                <w:sz w:val="28"/>
                <w:szCs w:val="28"/>
              </w:rPr>
              <w:t>2009</w:t>
            </w:r>
          </w:p>
        </w:tc>
        <w:tc>
          <w:tcPr>
            <w:tcW w:w="858" w:type="dxa"/>
          </w:tcPr>
          <w:p w:rsidR="003A64BC" w:rsidRPr="002E342A" w:rsidRDefault="003A64BC" w:rsidP="00A309F5">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bCs/>
                <w:sz w:val="28"/>
                <w:szCs w:val="28"/>
              </w:rPr>
              <w:t>2010</w:t>
            </w:r>
          </w:p>
        </w:tc>
      </w:tr>
      <w:tr w:rsidR="003A64BC" w:rsidRPr="002E342A" w:rsidTr="001C6E47">
        <w:trPr>
          <w:trHeight w:val="240"/>
        </w:trPr>
        <w:tc>
          <w:tcPr>
            <w:tcW w:w="1985" w:type="dxa"/>
          </w:tcPr>
          <w:p w:rsidR="003A64BC" w:rsidRPr="002E342A" w:rsidRDefault="003A64BC" w:rsidP="00A309F5">
            <w:pPr>
              <w:autoSpaceDE w:val="0"/>
              <w:autoSpaceDN w:val="0"/>
              <w:adjustRightInd w:val="0"/>
              <w:spacing w:after="0"/>
              <w:rPr>
                <w:rFonts w:ascii="Times New Roman" w:hAnsi="Times New Roman" w:cs="Times New Roman"/>
                <w:sz w:val="28"/>
                <w:szCs w:val="28"/>
              </w:rPr>
            </w:pPr>
            <w:r w:rsidRPr="002E342A">
              <w:rPr>
                <w:rFonts w:ascii="Times New Roman" w:hAnsi="Times New Roman" w:cs="Times New Roman"/>
                <w:sz w:val="28"/>
                <w:szCs w:val="28"/>
              </w:rPr>
              <w:t xml:space="preserve">Регіональні заклади освіти </w:t>
            </w:r>
          </w:p>
        </w:tc>
        <w:tc>
          <w:tcPr>
            <w:tcW w:w="850" w:type="dxa"/>
            <w:vAlign w:val="center"/>
          </w:tcPr>
          <w:p w:rsidR="003A64BC" w:rsidRPr="002E342A" w:rsidRDefault="003A64BC" w:rsidP="00A309F5">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6177</w:t>
            </w:r>
          </w:p>
        </w:tc>
        <w:tc>
          <w:tcPr>
            <w:tcW w:w="993" w:type="dxa"/>
            <w:vAlign w:val="center"/>
          </w:tcPr>
          <w:p w:rsidR="003A64BC" w:rsidRPr="002E342A" w:rsidRDefault="003A64BC" w:rsidP="00A309F5">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15 939</w:t>
            </w:r>
          </w:p>
        </w:tc>
        <w:tc>
          <w:tcPr>
            <w:tcW w:w="992" w:type="dxa"/>
            <w:vAlign w:val="center"/>
          </w:tcPr>
          <w:p w:rsidR="003A64BC" w:rsidRPr="002E342A" w:rsidRDefault="003A64BC" w:rsidP="00A309F5">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18 116</w:t>
            </w:r>
          </w:p>
        </w:tc>
        <w:tc>
          <w:tcPr>
            <w:tcW w:w="992" w:type="dxa"/>
            <w:vAlign w:val="center"/>
          </w:tcPr>
          <w:p w:rsidR="003A64BC" w:rsidRPr="002E342A" w:rsidRDefault="003A64BC" w:rsidP="00A309F5">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19 437</w:t>
            </w:r>
          </w:p>
        </w:tc>
        <w:tc>
          <w:tcPr>
            <w:tcW w:w="992" w:type="dxa"/>
            <w:vAlign w:val="center"/>
          </w:tcPr>
          <w:p w:rsidR="003A64BC" w:rsidRPr="002E342A" w:rsidRDefault="003A64BC" w:rsidP="00A309F5">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20 911</w:t>
            </w:r>
          </w:p>
        </w:tc>
        <w:tc>
          <w:tcPr>
            <w:tcW w:w="851" w:type="dxa"/>
            <w:vAlign w:val="center"/>
          </w:tcPr>
          <w:p w:rsidR="003A64BC" w:rsidRPr="002E342A" w:rsidRDefault="003A64BC" w:rsidP="00A309F5">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694</w:t>
            </w:r>
          </w:p>
        </w:tc>
        <w:tc>
          <w:tcPr>
            <w:tcW w:w="850" w:type="dxa"/>
            <w:vAlign w:val="center"/>
          </w:tcPr>
          <w:p w:rsidR="003A64BC" w:rsidRPr="002E342A" w:rsidRDefault="003A64BC" w:rsidP="00A309F5">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743</w:t>
            </w:r>
          </w:p>
        </w:tc>
        <w:tc>
          <w:tcPr>
            <w:tcW w:w="858" w:type="dxa"/>
            <w:vAlign w:val="center"/>
          </w:tcPr>
          <w:p w:rsidR="003A64BC" w:rsidRPr="002E342A" w:rsidRDefault="003A64BC" w:rsidP="00A309F5">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759</w:t>
            </w:r>
          </w:p>
        </w:tc>
      </w:tr>
      <w:tr w:rsidR="003A64BC" w:rsidRPr="002E342A" w:rsidTr="001C6E47">
        <w:trPr>
          <w:trHeight w:val="61"/>
        </w:trPr>
        <w:tc>
          <w:tcPr>
            <w:tcW w:w="1985" w:type="dxa"/>
          </w:tcPr>
          <w:p w:rsidR="003A64BC" w:rsidRPr="002E342A" w:rsidRDefault="003A64BC" w:rsidP="00A309F5">
            <w:pPr>
              <w:autoSpaceDE w:val="0"/>
              <w:autoSpaceDN w:val="0"/>
              <w:adjustRightInd w:val="0"/>
              <w:spacing w:after="0"/>
              <w:rPr>
                <w:rFonts w:ascii="Times New Roman" w:hAnsi="Times New Roman" w:cs="Times New Roman"/>
                <w:sz w:val="28"/>
                <w:szCs w:val="28"/>
              </w:rPr>
            </w:pPr>
            <w:r w:rsidRPr="002E342A">
              <w:rPr>
                <w:rFonts w:ascii="Times New Roman" w:hAnsi="Times New Roman" w:cs="Times New Roman"/>
                <w:sz w:val="28"/>
                <w:szCs w:val="28"/>
              </w:rPr>
              <w:t>Вищі навчальні заклади</w:t>
            </w:r>
          </w:p>
        </w:tc>
        <w:tc>
          <w:tcPr>
            <w:tcW w:w="850" w:type="dxa"/>
            <w:vAlign w:val="center"/>
          </w:tcPr>
          <w:p w:rsidR="003A64BC" w:rsidRPr="002E342A" w:rsidRDefault="003A64BC" w:rsidP="00A309F5">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8288</w:t>
            </w:r>
          </w:p>
        </w:tc>
        <w:tc>
          <w:tcPr>
            <w:tcW w:w="993" w:type="dxa"/>
            <w:vAlign w:val="center"/>
          </w:tcPr>
          <w:p w:rsidR="003A64BC" w:rsidRPr="002E342A" w:rsidRDefault="003A64BC" w:rsidP="00A309F5">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24 966</w:t>
            </w:r>
          </w:p>
        </w:tc>
        <w:tc>
          <w:tcPr>
            <w:tcW w:w="992" w:type="dxa"/>
            <w:vAlign w:val="center"/>
          </w:tcPr>
          <w:p w:rsidR="003A64BC" w:rsidRPr="002E342A" w:rsidRDefault="003A64BC" w:rsidP="00A309F5">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26 902</w:t>
            </w:r>
          </w:p>
        </w:tc>
        <w:tc>
          <w:tcPr>
            <w:tcW w:w="992" w:type="dxa"/>
            <w:vAlign w:val="center"/>
          </w:tcPr>
          <w:p w:rsidR="003A64BC" w:rsidRPr="002E342A" w:rsidRDefault="003A64BC" w:rsidP="00A309F5">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28 822</w:t>
            </w:r>
          </w:p>
        </w:tc>
        <w:tc>
          <w:tcPr>
            <w:tcW w:w="992" w:type="dxa"/>
            <w:vAlign w:val="center"/>
          </w:tcPr>
          <w:p w:rsidR="003A64BC" w:rsidRPr="002E342A" w:rsidRDefault="003A64BC" w:rsidP="00A309F5">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31 224</w:t>
            </w:r>
          </w:p>
        </w:tc>
        <w:tc>
          <w:tcPr>
            <w:tcW w:w="851" w:type="dxa"/>
            <w:vAlign w:val="center"/>
          </w:tcPr>
          <w:p w:rsidR="003A64BC" w:rsidRPr="002E342A" w:rsidRDefault="003A64BC" w:rsidP="00A309F5">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1 036</w:t>
            </w:r>
          </w:p>
        </w:tc>
        <w:tc>
          <w:tcPr>
            <w:tcW w:w="850" w:type="dxa"/>
            <w:vAlign w:val="center"/>
          </w:tcPr>
          <w:p w:rsidR="003A64BC" w:rsidRPr="002E342A" w:rsidRDefault="003A64BC" w:rsidP="00A309F5">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1 071</w:t>
            </w:r>
          </w:p>
        </w:tc>
        <w:tc>
          <w:tcPr>
            <w:tcW w:w="858" w:type="dxa"/>
            <w:vAlign w:val="center"/>
          </w:tcPr>
          <w:p w:rsidR="003A64BC" w:rsidRPr="002E342A" w:rsidRDefault="003A64BC" w:rsidP="00A309F5">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1 095</w:t>
            </w:r>
          </w:p>
        </w:tc>
      </w:tr>
    </w:tbl>
    <w:p w:rsidR="003A64BC" w:rsidRPr="002E342A" w:rsidRDefault="003A64BC" w:rsidP="00416E8E">
      <w:pPr>
        <w:autoSpaceDE w:val="0"/>
        <w:autoSpaceDN w:val="0"/>
        <w:adjustRightInd w:val="0"/>
        <w:spacing w:before="120" w:after="0" w:line="360" w:lineRule="auto"/>
        <w:ind w:firstLine="851"/>
        <w:rPr>
          <w:rFonts w:ascii="Times New Roman" w:hAnsi="Times New Roman" w:cs="Times New Roman"/>
          <w:iCs/>
          <w:sz w:val="28"/>
          <w:szCs w:val="28"/>
        </w:rPr>
      </w:pPr>
      <w:r w:rsidRPr="002E342A">
        <w:rPr>
          <w:rFonts w:ascii="Times New Roman" w:hAnsi="Times New Roman" w:cs="Times New Roman"/>
          <w:sz w:val="28"/>
          <w:szCs w:val="28"/>
          <w:shd w:val="clear" w:color="auto" w:fill="FFFFFF"/>
        </w:rPr>
        <w:t xml:space="preserve"> Джерело: </w:t>
      </w:r>
      <w:r w:rsidRPr="002E342A">
        <w:rPr>
          <w:rFonts w:ascii="Times New Roman" w:hAnsi="Times New Roman" w:cs="Times New Roman"/>
          <w:iCs/>
          <w:sz w:val="28"/>
          <w:szCs w:val="28"/>
        </w:rPr>
        <w:t>[</w:t>
      </w:r>
      <w:r w:rsidRPr="002E342A">
        <w:rPr>
          <w:rFonts w:ascii="Times New Roman" w:hAnsi="Times New Roman" w:cs="Times New Roman"/>
          <w:sz w:val="28"/>
          <w:szCs w:val="28"/>
        </w:rPr>
        <w:t>288</w:t>
      </w:r>
      <w:r w:rsidRPr="002E342A">
        <w:rPr>
          <w:rFonts w:ascii="Times New Roman" w:hAnsi="Times New Roman" w:cs="Times New Roman"/>
          <w:iCs/>
          <w:sz w:val="28"/>
          <w:szCs w:val="28"/>
        </w:rPr>
        <w:t>, с. 20].</w:t>
      </w:r>
    </w:p>
    <w:p w:rsidR="00C60B9E" w:rsidRPr="002E342A" w:rsidRDefault="00C60B9E" w:rsidP="00CE45CA">
      <w:pPr>
        <w:spacing w:after="0" w:line="240" w:lineRule="auto"/>
        <w:ind w:firstLine="851"/>
        <w:jc w:val="both"/>
        <w:rPr>
          <w:rFonts w:ascii="Times New Roman" w:hAnsi="Times New Roman" w:cs="Times New Roman"/>
          <w:bCs/>
          <w:spacing w:val="-6"/>
          <w:sz w:val="28"/>
          <w:szCs w:val="28"/>
        </w:rPr>
      </w:pPr>
    </w:p>
    <w:p w:rsidR="003A64BC" w:rsidRPr="002E342A" w:rsidRDefault="00B07D36" w:rsidP="00B07D36">
      <w:pPr>
        <w:spacing w:after="0" w:line="360" w:lineRule="auto"/>
        <w:ind w:firstLine="851"/>
        <w:jc w:val="both"/>
        <w:rPr>
          <w:rFonts w:ascii="Times New Roman" w:hAnsi="Times New Roman" w:cs="Times New Roman"/>
          <w:bCs/>
          <w:spacing w:val="-6"/>
          <w:sz w:val="28"/>
          <w:szCs w:val="28"/>
        </w:rPr>
      </w:pPr>
      <w:r w:rsidRPr="002E342A">
        <w:rPr>
          <w:rFonts w:ascii="Times New Roman" w:hAnsi="Times New Roman" w:cs="Times New Roman"/>
          <w:bCs/>
          <w:spacing w:val="-6"/>
          <w:sz w:val="28"/>
          <w:szCs w:val="28"/>
        </w:rPr>
        <w:t>В останні роки словацька влада зробила певні кроки до збіл</w:t>
      </w:r>
      <w:r w:rsidR="00C60B9E" w:rsidRPr="002E342A">
        <w:rPr>
          <w:rFonts w:ascii="Times New Roman" w:hAnsi="Times New Roman" w:cs="Times New Roman"/>
          <w:bCs/>
          <w:spacing w:val="-6"/>
          <w:sz w:val="28"/>
          <w:szCs w:val="28"/>
        </w:rPr>
        <w:t>ьшення заробітної плати вчителям</w:t>
      </w:r>
      <w:r w:rsidRPr="002E342A">
        <w:rPr>
          <w:rFonts w:ascii="Times New Roman" w:hAnsi="Times New Roman" w:cs="Times New Roman"/>
          <w:bCs/>
          <w:spacing w:val="-6"/>
          <w:sz w:val="28"/>
          <w:szCs w:val="28"/>
        </w:rPr>
        <w:t xml:space="preserve">, зокрема підвищивши </w:t>
      </w:r>
      <w:r w:rsidR="00C60B9E" w:rsidRPr="002E342A">
        <w:rPr>
          <w:rFonts w:ascii="Times New Roman" w:hAnsi="Times New Roman" w:cs="Times New Roman"/>
          <w:bCs/>
          <w:spacing w:val="-6"/>
          <w:sz w:val="28"/>
          <w:szCs w:val="28"/>
        </w:rPr>
        <w:t xml:space="preserve">їм зарплату </w:t>
      </w:r>
      <w:r w:rsidRPr="002E342A">
        <w:rPr>
          <w:rFonts w:ascii="Times New Roman" w:hAnsi="Times New Roman" w:cs="Times New Roman"/>
          <w:bCs/>
          <w:spacing w:val="-6"/>
          <w:sz w:val="28"/>
          <w:szCs w:val="28"/>
        </w:rPr>
        <w:t xml:space="preserve">на 5% у 2013, 2014 і 2015 рр. [237, c. 7]. </w:t>
      </w:r>
      <w:r w:rsidR="003A64BC" w:rsidRPr="002E342A">
        <w:rPr>
          <w:rFonts w:ascii="Times New Roman" w:hAnsi="Times New Roman" w:cs="Times New Roman"/>
          <w:sz w:val="28"/>
          <w:szCs w:val="28"/>
        </w:rPr>
        <w:t xml:space="preserve">Однак по-іншому, і несприятливо для Словаччини, виглядає ситуація із зарплатами вчителів </w:t>
      </w:r>
      <w:r w:rsidR="002A700F" w:rsidRPr="002E342A">
        <w:rPr>
          <w:rFonts w:ascii="Times New Roman" w:hAnsi="Times New Roman" w:cs="Times New Roman"/>
          <w:sz w:val="28"/>
          <w:szCs w:val="28"/>
        </w:rPr>
        <w:t>у міжнародному порівнянні (див. </w:t>
      </w:r>
      <w:r w:rsidR="003A64BC" w:rsidRPr="002E342A">
        <w:rPr>
          <w:rFonts w:ascii="Times New Roman" w:hAnsi="Times New Roman" w:cs="Times New Roman"/>
          <w:sz w:val="28"/>
          <w:szCs w:val="28"/>
        </w:rPr>
        <w:t xml:space="preserve">підрозд. 2.1). Попри офіційні декларації та риторику щодо важливості статусу </w:t>
      </w:r>
      <w:r w:rsidRPr="002E342A">
        <w:rPr>
          <w:rFonts w:ascii="Times New Roman" w:hAnsi="Times New Roman" w:cs="Times New Roman"/>
          <w:sz w:val="28"/>
          <w:szCs w:val="28"/>
        </w:rPr>
        <w:t>педагогів</w:t>
      </w:r>
      <w:r w:rsidR="003A64BC" w:rsidRPr="002E342A">
        <w:rPr>
          <w:rFonts w:ascii="Times New Roman" w:hAnsi="Times New Roman" w:cs="Times New Roman"/>
          <w:sz w:val="28"/>
          <w:szCs w:val="28"/>
        </w:rPr>
        <w:t xml:space="preserve"> і поступового зростання їх заробітних плат, на сьогодні важко говорити про особливу увагу держави до матеріального забезпечення професії вчителя. Водночас підходи держави до фінансового забезпечення вчителів поступово змінюються зі зміною підходів до фінансування освіти. Перспектива за зміною сприйняття фінансування освіти, щоб </w:t>
      </w:r>
      <w:r w:rsidR="003A64BC" w:rsidRPr="002E342A">
        <w:rPr>
          <w:rFonts w:ascii="Times New Roman" w:hAnsi="Times New Roman" w:cs="Times New Roman"/>
          <w:iCs/>
          <w:sz w:val="28"/>
          <w:szCs w:val="28"/>
        </w:rPr>
        <w:t>«перемістити його з колонки витрат до колонки інвестицій» [</w:t>
      </w:r>
      <w:r w:rsidR="003A64BC" w:rsidRPr="002E342A">
        <w:rPr>
          <w:rFonts w:ascii="Times New Roman" w:hAnsi="Times New Roman" w:cs="Times New Roman"/>
          <w:sz w:val="28"/>
          <w:szCs w:val="28"/>
        </w:rPr>
        <w:t>282</w:t>
      </w:r>
      <w:r w:rsidR="003A64BC" w:rsidRPr="002E342A">
        <w:rPr>
          <w:rFonts w:ascii="Times New Roman" w:hAnsi="Times New Roman" w:cs="Times New Roman"/>
          <w:iCs/>
          <w:sz w:val="28"/>
          <w:szCs w:val="28"/>
        </w:rPr>
        <w:t>, с. 21].</w:t>
      </w:r>
    </w:p>
    <w:p w:rsidR="003A64BC" w:rsidRPr="002E342A" w:rsidRDefault="003A64BC" w:rsidP="00A309F5">
      <w:pPr>
        <w:autoSpaceDE w:val="0"/>
        <w:autoSpaceDN w:val="0"/>
        <w:adjustRightInd w:val="0"/>
        <w:spacing w:after="0" w:line="360" w:lineRule="auto"/>
        <w:ind w:firstLine="851"/>
        <w:jc w:val="both"/>
        <w:rPr>
          <w:rStyle w:val="hps"/>
          <w:rFonts w:ascii="Times New Roman" w:hAnsi="Times New Roman" w:cs="Times New Roman"/>
          <w:sz w:val="28"/>
          <w:szCs w:val="28"/>
        </w:rPr>
      </w:pPr>
      <w:r w:rsidRPr="002E342A">
        <w:rPr>
          <w:rFonts w:ascii="Times New Roman" w:hAnsi="Times New Roman" w:cs="Times New Roman"/>
          <w:sz w:val="28"/>
          <w:szCs w:val="28"/>
        </w:rPr>
        <w:t xml:space="preserve">Зі вступом до ЄС Словаччина залучає також кошти структурних </w:t>
      </w:r>
      <w:r w:rsidR="00B07D36" w:rsidRPr="002E342A">
        <w:rPr>
          <w:rFonts w:ascii="Times New Roman" w:hAnsi="Times New Roman" w:cs="Times New Roman"/>
          <w:sz w:val="28"/>
          <w:szCs w:val="28"/>
        </w:rPr>
        <w:t xml:space="preserve">європейських </w:t>
      </w:r>
      <w:r w:rsidRPr="002E342A">
        <w:rPr>
          <w:rFonts w:ascii="Times New Roman" w:hAnsi="Times New Roman" w:cs="Times New Roman"/>
          <w:sz w:val="28"/>
          <w:szCs w:val="28"/>
        </w:rPr>
        <w:t>фондів для модернізації системи освіти. До пріоритетних напрямків належить інфраструктура, професійна освіта та підготовка, дошкільне виховання та ін. Водночас у Словаччині бувають інколи проблеми у здатності освоїти ресурси структурних фондів ЄС [237, c. 10-11].</w:t>
      </w:r>
    </w:p>
    <w:p w:rsidR="00B511DA" w:rsidRPr="00323965" w:rsidRDefault="003A64BC" w:rsidP="00323965">
      <w:pPr>
        <w:autoSpaceDE w:val="0"/>
        <w:autoSpaceDN w:val="0"/>
        <w:adjustRightInd w:val="0"/>
        <w:spacing w:after="0" w:line="360" w:lineRule="auto"/>
        <w:ind w:firstLine="851"/>
        <w:jc w:val="both"/>
        <w:rPr>
          <w:rFonts w:ascii="Times New Roman" w:hAnsi="Times New Roman" w:cs="Times New Roman"/>
          <w:sz w:val="28"/>
          <w:szCs w:val="28"/>
        </w:rPr>
      </w:pPr>
      <w:r w:rsidRPr="002E342A">
        <w:rPr>
          <w:rStyle w:val="hps"/>
          <w:rFonts w:ascii="Times New Roman" w:hAnsi="Times New Roman" w:cs="Times New Roman"/>
          <w:sz w:val="28"/>
          <w:szCs w:val="28"/>
        </w:rPr>
        <w:t xml:space="preserve">В 2000-х рр. </w:t>
      </w:r>
      <w:r w:rsidRPr="002E342A">
        <w:rPr>
          <w:rFonts w:ascii="Times New Roman" w:hAnsi="Times New Roman" w:cs="Times New Roman"/>
          <w:sz w:val="28"/>
          <w:szCs w:val="28"/>
        </w:rPr>
        <w:t>намітилася тенденція до підвищення рівня кваліфікації викладацького складу</w:t>
      </w:r>
      <w:r w:rsidR="00CA64C1" w:rsidRPr="002E342A">
        <w:rPr>
          <w:rFonts w:ascii="Times New Roman" w:hAnsi="Times New Roman" w:cs="Times New Roman"/>
          <w:sz w:val="28"/>
          <w:szCs w:val="28"/>
        </w:rPr>
        <w:t xml:space="preserve"> університетів</w:t>
      </w:r>
      <w:r w:rsidRPr="002E342A">
        <w:rPr>
          <w:rFonts w:ascii="Times New Roman" w:hAnsi="Times New Roman" w:cs="Times New Roman"/>
          <w:sz w:val="28"/>
          <w:szCs w:val="28"/>
        </w:rPr>
        <w:t>, що виражається, зокрема, через отримання науково-педагогічних ступенів (див. табл. 3.5).</w:t>
      </w:r>
    </w:p>
    <w:p w:rsidR="00323965" w:rsidRDefault="00323965" w:rsidP="00416E8E">
      <w:pPr>
        <w:autoSpaceDE w:val="0"/>
        <w:autoSpaceDN w:val="0"/>
        <w:adjustRightInd w:val="0"/>
        <w:spacing w:after="0"/>
        <w:ind w:firstLine="540"/>
        <w:jc w:val="right"/>
        <w:rPr>
          <w:rFonts w:ascii="Times New Roman" w:hAnsi="Times New Roman" w:cs="Times New Roman"/>
          <w:i/>
          <w:sz w:val="28"/>
          <w:szCs w:val="28"/>
        </w:rPr>
      </w:pPr>
    </w:p>
    <w:p w:rsidR="003A64BC" w:rsidRPr="002E342A" w:rsidRDefault="003A64BC" w:rsidP="00416E8E">
      <w:pPr>
        <w:autoSpaceDE w:val="0"/>
        <w:autoSpaceDN w:val="0"/>
        <w:adjustRightInd w:val="0"/>
        <w:spacing w:after="0"/>
        <w:ind w:firstLine="540"/>
        <w:jc w:val="right"/>
        <w:rPr>
          <w:rFonts w:ascii="Times New Roman" w:hAnsi="Times New Roman" w:cs="Times New Roman"/>
          <w:i/>
          <w:sz w:val="28"/>
          <w:szCs w:val="28"/>
        </w:rPr>
      </w:pPr>
      <w:r w:rsidRPr="002E342A">
        <w:rPr>
          <w:rFonts w:ascii="Times New Roman" w:hAnsi="Times New Roman" w:cs="Times New Roman"/>
          <w:i/>
          <w:sz w:val="28"/>
          <w:szCs w:val="28"/>
        </w:rPr>
        <w:t>Таблиця 3.5</w:t>
      </w:r>
    </w:p>
    <w:p w:rsidR="003A64BC" w:rsidRPr="002E342A" w:rsidRDefault="003A64BC" w:rsidP="00416E8E">
      <w:pPr>
        <w:autoSpaceDE w:val="0"/>
        <w:autoSpaceDN w:val="0"/>
        <w:adjustRightInd w:val="0"/>
        <w:spacing w:after="0"/>
        <w:ind w:firstLine="540"/>
        <w:jc w:val="center"/>
        <w:rPr>
          <w:rFonts w:ascii="Times New Roman" w:hAnsi="Times New Roman" w:cs="Times New Roman"/>
          <w:sz w:val="28"/>
          <w:szCs w:val="28"/>
        </w:rPr>
      </w:pPr>
      <w:r w:rsidRPr="002E342A">
        <w:rPr>
          <w:rFonts w:ascii="Times New Roman" w:hAnsi="Times New Roman" w:cs="Times New Roman"/>
          <w:b/>
          <w:sz w:val="28"/>
          <w:szCs w:val="28"/>
        </w:rPr>
        <w:t>Розвиток кваліфікаційної структури викладачів у 2003-2006 рр</w:t>
      </w:r>
      <w:r w:rsidRPr="002E342A">
        <w:rPr>
          <w:rFonts w:ascii="Times New Roman" w:hAnsi="Times New Roman" w:cs="Times New Roman"/>
          <w:sz w:val="28"/>
          <w:szCs w:val="28"/>
        </w:rPr>
        <w:t>.</w:t>
      </w:r>
    </w:p>
    <w:tbl>
      <w:tblPr>
        <w:tblW w:w="950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6"/>
        <w:gridCol w:w="720"/>
        <w:gridCol w:w="840"/>
        <w:gridCol w:w="720"/>
        <w:gridCol w:w="840"/>
        <w:gridCol w:w="720"/>
        <w:gridCol w:w="840"/>
        <w:gridCol w:w="720"/>
        <w:gridCol w:w="840"/>
        <w:gridCol w:w="778"/>
        <w:gridCol w:w="1022"/>
      </w:tblGrid>
      <w:tr w:rsidR="003A64BC" w:rsidRPr="002E342A" w:rsidTr="003A64BC">
        <w:tc>
          <w:tcPr>
            <w:tcW w:w="1466" w:type="dxa"/>
            <w:vAlign w:val="center"/>
          </w:tcPr>
          <w:p w:rsidR="003A64BC" w:rsidRPr="002E342A" w:rsidRDefault="003A64BC" w:rsidP="00A309F5">
            <w:pPr>
              <w:autoSpaceDE w:val="0"/>
              <w:autoSpaceDN w:val="0"/>
              <w:adjustRightInd w:val="0"/>
              <w:spacing w:after="0"/>
              <w:jc w:val="center"/>
              <w:rPr>
                <w:rFonts w:ascii="Times New Roman" w:hAnsi="Times New Roman" w:cs="Times New Roman"/>
                <w:bCs/>
                <w:sz w:val="24"/>
                <w:szCs w:val="24"/>
              </w:rPr>
            </w:pPr>
            <w:r w:rsidRPr="002E342A">
              <w:rPr>
                <w:rFonts w:ascii="Times New Roman" w:hAnsi="Times New Roman" w:cs="Times New Roman"/>
                <w:bCs/>
                <w:sz w:val="24"/>
                <w:szCs w:val="24"/>
              </w:rPr>
              <w:t>Рік</w:t>
            </w:r>
          </w:p>
        </w:tc>
        <w:tc>
          <w:tcPr>
            <w:tcW w:w="1560" w:type="dxa"/>
            <w:gridSpan w:val="2"/>
            <w:vAlign w:val="center"/>
          </w:tcPr>
          <w:p w:rsidR="003A64BC" w:rsidRPr="002E342A" w:rsidRDefault="003A64BC" w:rsidP="00A309F5">
            <w:pPr>
              <w:autoSpaceDE w:val="0"/>
              <w:autoSpaceDN w:val="0"/>
              <w:adjustRightInd w:val="0"/>
              <w:spacing w:after="0"/>
              <w:jc w:val="center"/>
              <w:rPr>
                <w:rFonts w:ascii="Times New Roman" w:hAnsi="Times New Roman" w:cs="Times New Roman"/>
                <w:bCs/>
                <w:sz w:val="24"/>
                <w:szCs w:val="24"/>
              </w:rPr>
            </w:pPr>
            <w:r w:rsidRPr="002E342A">
              <w:rPr>
                <w:rFonts w:ascii="Times New Roman" w:hAnsi="Times New Roman" w:cs="Times New Roman"/>
                <w:bCs/>
                <w:sz w:val="24"/>
                <w:szCs w:val="24"/>
              </w:rPr>
              <w:t>2003</w:t>
            </w:r>
          </w:p>
        </w:tc>
        <w:tc>
          <w:tcPr>
            <w:tcW w:w="1560" w:type="dxa"/>
            <w:gridSpan w:val="2"/>
            <w:vAlign w:val="center"/>
          </w:tcPr>
          <w:p w:rsidR="003A64BC" w:rsidRPr="002E342A" w:rsidRDefault="003A64BC" w:rsidP="00A309F5">
            <w:pPr>
              <w:autoSpaceDE w:val="0"/>
              <w:autoSpaceDN w:val="0"/>
              <w:adjustRightInd w:val="0"/>
              <w:spacing w:after="0"/>
              <w:jc w:val="center"/>
              <w:rPr>
                <w:rFonts w:ascii="Times New Roman" w:hAnsi="Times New Roman" w:cs="Times New Roman"/>
                <w:bCs/>
                <w:sz w:val="24"/>
                <w:szCs w:val="24"/>
              </w:rPr>
            </w:pPr>
            <w:r w:rsidRPr="002E342A">
              <w:rPr>
                <w:rFonts w:ascii="Times New Roman" w:hAnsi="Times New Roman" w:cs="Times New Roman"/>
                <w:bCs/>
                <w:sz w:val="24"/>
                <w:szCs w:val="24"/>
              </w:rPr>
              <w:t>2004</w:t>
            </w:r>
          </w:p>
        </w:tc>
        <w:tc>
          <w:tcPr>
            <w:tcW w:w="1560" w:type="dxa"/>
            <w:gridSpan w:val="2"/>
            <w:vAlign w:val="center"/>
          </w:tcPr>
          <w:p w:rsidR="003A64BC" w:rsidRPr="002E342A" w:rsidRDefault="003A64BC" w:rsidP="00A309F5">
            <w:pPr>
              <w:autoSpaceDE w:val="0"/>
              <w:autoSpaceDN w:val="0"/>
              <w:adjustRightInd w:val="0"/>
              <w:spacing w:after="0"/>
              <w:jc w:val="center"/>
              <w:rPr>
                <w:rFonts w:ascii="Times New Roman" w:hAnsi="Times New Roman" w:cs="Times New Roman"/>
                <w:bCs/>
                <w:sz w:val="24"/>
                <w:szCs w:val="24"/>
              </w:rPr>
            </w:pPr>
            <w:r w:rsidRPr="002E342A">
              <w:rPr>
                <w:rFonts w:ascii="Times New Roman" w:hAnsi="Times New Roman" w:cs="Times New Roman"/>
                <w:bCs/>
                <w:sz w:val="24"/>
                <w:szCs w:val="24"/>
              </w:rPr>
              <w:t>2005</w:t>
            </w:r>
          </w:p>
        </w:tc>
        <w:tc>
          <w:tcPr>
            <w:tcW w:w="1560" w:type="dxa"/>
            <w:gridSpan w:val="2"/>
            <w:vAlign w:val="center"/>
          </w:tcPr>
          <w:p w:rsidR="003A64BC" w:rsidRPr="002E342A" w:rsidRDefault="003A64BC" w:rsidP="00A309F5">
            <w:pPr>
              <w:autoSpaceDE w:val="0"/>
              <w:autoSpaceDN w:val="0"/>
              <w:adjustRightInd w:val="0"/>
              <w:spacing w:after="0"/>
              <w:jc w:val="center"/>
              <w:rPr>
                <w:rFonts w:ascii="Times New Roman" w:hAnsi="Times New Roman" w:cs="Times New Roman"/>
                <w:bCs/>
                <w:sz w:val="24"/>
                <w:szCs w:val="24"/>
              </w:rPr>
            </w:pPr>
            <w:r w:rsidRPr="002E342A">
              <w:rPr>
                <w:rFonts w:ascii="Times New Roman" w:hAnsi="Times New Roman" w:cs="Times New Roman"/>
                <w:bCs/>
                <w:sz w:val="24"/>
                <w:szCs w:val="24"/>
              </w:rPr>
              <w:t>2006</w:t>
            </w:r>
          </w:p>
        </w:tc>
        <w:tc>
          <w:tcPr>
            <w:tcW w:w="1800" w:type="dxa"/>
            <w:gridSpan w:val="2"/>
            <w:vAlign w:val="center"/>
          </w:tcPr>
          <w:p w:rsidR="003A64BC" w:rsidRPr="002E342A" w:rsidRDefault="003A64BC" w:rsidP="00A309F5">
            <w:pPr>
              <w:autoSpaceDE w:val="0"/>
              <w:autoSpaceDN w:val="0"/>
              <w:adjustRightInd w:val="0"/>
              <w:spacing w:after="0"/>
              <w:jc w:val="center"/>
              <w:rPr>
                <w:rFonts w:ascii="Times New Roman" w:hAnsi="Times New Roman" w:cs="Times New Roman"/>
                <w:bCs/>
                <w:sz w:val="24"/>
                <w:szCs w:val="24"/>
              </w:rPr>
            </w:pPr>
            <w:r w:rsidRPr="002E342A">
              <w:rPr>
                <w:rFonts w:ascii="Times New Roman" w:hAnsi="Times New Roman" w:cs="Times New Roman"/>
                <w:bCs/>
                <w:sz w:val="24"/>
                <w:szCs w:val="24"/>
              </w:rPr>
              <w:t>Різниця між 2003 і 2006</w:t>
            </w:r>
          </w:p>
        </w:tc>
      </w:tr>
      <w:tr w:rsidR="003A64BC" w:rsidRPr="002E342A" w:rsidTr="00416E8E">
        <w:tc>
          <w:tcPr>
            <w:tcW w:w="7706" w:type="dxa"/>
            <w:gridSpan w:val="9"/>
          </w:tcPr>
          <w:p w:rsidR="003A64BC" w:rsidRPr="002E342A" w:rsidRDefault="003A64BC" w:rsidP="00A309F5">
            <w:pPr>
              <w:autoSpaceDE w:val="0"/>
              <w:autoSpaceDN w:val="0"/>
              <w:adjustRightInd w:val="0"/>
              <w:spacing w:after="0"/>
              <w:jc w:val="center"/>
              <w:rPr>
                <w:rFonts w:ascii="Times New Roman" w:hAnsi="Times New Roman" w:cs="Times New Roman"/>
                <w:sz w:val="26"/>
                <w:szCs w:val="26"/>
              </w:rPr>
            </w:pPr>
            <w:r w:rsidRPr="002E342A">
              <w:rPr>
                <w:rFonts w:ascii="Times New Roman" w:hAnsi="Times New Roman" w:cs="Times New Roman"/>
                <w:sz w:val="26"/>
                <w:szCs w:val="26"/>
              </w:rPr>
              <w:t>Кількість викладачів в окремих категоріях та їх частка в загальній кількості викладачів</w:t>
            </w:r>
          </w:p>
        </w:tc>
        <w:tc>
          <w:tcPr>
            <w:tcW w:w="778"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p>
        </w:tc>
        <w:tc>
          <w:tcPr>
            <w:tcW w:w="1022"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w:t>
            </w:r>
          </w:p>
        </w:tc>
      </w:tr>
      <w:tr w:rsidR="003A64BC" w:rsidRPr="002E342A" w:rsidTr="00416E8E">
        <w:tc>
          <w:tcPr>
            <w:tcW w:w="1466" w:type="dxa"/>
          </w:tcPr>
          <w:p w:rsidR="003A64BC" w:rsidRPr="002E342A" w:rsidRDefault="003A64BC" w:rsidP="00A309F5">
            <w:pPr>
              <w:autoSpaceDE w:val="0"/>
              <w:autoSpaceDN w:val="0"/>
              <w:adjustRightInd w:val="0"/>
              <w:spacing w:after="0"/>
              <w:jc w:val="both"/>
              <w:rPr>
                <w:rFonts w:ascii="Times New Roman" w:hAnsi="Times New Roman" w:cs="Times New Roman"/>
                <w:sz w:val="24"/>
                <w:szCs w:val="24"/>
              </w:rPr>
            </w:pPr>
            <w:r w:rsidRPr="002E342A">
              <w:rPr>
                <w:rFonts w:ascii="Times New Roman" w:hAnsi="Times New Roman" w:cs="Times New Roman"/>
                <w:sz w:val="24"/>
                <w:szCs w:val="24"/>
              </w:rPr>
              <w:t>зі ступенем професора</w:t>
            </w:r>
          </w:p>
        </w:tc>
        <w:tc>
          <w:tcPr>
            <w:tcW w:w="72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1095</w:t>
            </w:r>
          </w:p>
        </w:tc>
        <w:tc>
          <w:tcPr>
            <w:tcW w:w="84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11,5%</w:t>
            </w:r>
          </w:p>
        </w:tc>
        <w:tc>
          <w:tcPr>
            <w:tcW w:w="72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1285</w:t>
            </w:r>
          </w:p>
        </w:tc>
        <w:tc>
          <w:tcPr>
            <w:tcW w:w="84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13,1%</w:t>
            </w:r>
          </w:p>
        </w:tc>
        <w:tc>
          <w:tcPr>
            <w:tcW w:w="72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1275</w:t>
            </w:r>
          </w:p>
        </w:tc>
        <w:tc>
          <w:tcPr>
            <w:tcW w:w="84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12,8%</w:t>
            </w:r>
          </w:p>
        </w:tc>
        <w:tc>
          <w:tcPr>
            <w:tcW w:w="72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1312</w:t>
            </w:r>
          </w:p>
        </w:tc>
        <w:tc>
          <w:tcPr>
            <w:tcW w:w="84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13,3%</w:t>
            </w:r>
          </w:p>
        </w:tc>
        <w:tc>
          <w:tcPr>
            <w:tcW w:w="778"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217</w:t>
            </w:r>
          </w:p>
        </w:tc>
        <w:tc>
          <w:tcPr>
            <w:tcW w:w="1022"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19,8%</w:t>
            </w:r>
          </w:p>
        </w:tc>
      </w:tr>
      <w:tr w:rsidR="003A64BC" w:rsidRPr="002E342A" w:rsidTr="00416E8E">
        <w:tc>
          <w:tcPr>
            <w:tcW w:w="1466" w:type="dxa"/>
          </w:tcPr>
          <w:p w:rsidR="003A64BC" w:rsidRPr="002E342A" w:rsidRDefault="003A64BC" w:rsidP="00A309F5">
            <w:pPr>
              <w:autoSpaceDE w:val="0"/>
              <w:autoSpaceDN w:val="0"/>
              <w:adjustRightInd w:val="0"/>
              <w:spacing w:after="0"/>
              <w:jc w:val="both"/>
              <w:rPr>
                <w:rFonts w:ascii="Times New Roman" w:hAnsi="Times New Roman" w:cs="Times New Roman"/>
                <w:sz w:val="24"/>
                <w:szCs w:val="24"/>
              </w:rPr>
            </w:pPr>
            <w:r w:rsidRPr="002E342A">
              <w:rPr>
                <w:rFonts w:ascii="Times New Roman" w:hAnsi="Times New Roman" w:cs="Times New Roman"/>
                <w:sz w:val="24"/>
                <w:szCs w:val="24"/>
              </w:rPr>
              <w:t>зі ступенем доцента</w:t>
            </w:r>
          </w:p>
        </w:tc>
        <w:tc>
          <w:tcPr>
            <w:tcW w:w="72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2310</w:t>
            </w:r>
          </w:p>
        </w:tc>
        <w:tc>
          <w:tcPr>
            <w:tcW w:w="84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24,4%</w:t>
            </w:r>
          </w:p>
        </w:tc>
        <w:tc>
          <w:tcPr>
            <w:tcW w:w="72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2147</w:t>
            </w:r>
          </w:p>
        </w:tc>
        <w:tc>
          <w:tcPr>
            <w:tcW w:w="84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21,9%</w:t>
            </w:r>
          </w:p>
        </w:tc>
        <w:tc>
          <w:tcPr>
            <w:tcW w:w="72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2241</w:t>
            </w:r>
          </w:p>
        </w:tc>
        <w:tc>
          <w:tcPr>
            <w:tcW w:w="84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22,5%</w:t>
            </w:r>
          </w:p>
        </w:tc>
        <w:tc>
          <w:tcPr>
            <w:tcW w:w="72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2314</w:t>
            </w:r>
          </w:p>
        </w:tc>
        <w:tc>
          <w:tcPr>
            <w:tcW w:w="84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23,5%</w:t>
            </w:r>
          </w:p>
        </w:tc>
        <w:tc>
          <w:tcPr>
            <w:tcW w:w="778"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4</w:t>
            </w:r>
          </w:p>
        </w:tc>
        <w:tc>
          <w:tcPr>
            <w:tcW w:w="1022"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0,2%</w:t>
            </w:r>
          </w:p>
        </w:tc>
      </w:tr>
      <w:tr w:rsidR="003A64BC" w:rsidRPr="002E342A" w:rsidTr="00416E8E">
        <w:tc>
          <w:tcPr>
            <w:tcW w:w="1466" w:type="dxa"/>
          </w:tcPr>
          <w:p w:rsidR="003A64BC" w:rsidRPr="002E342A" w:rsidRDefault="003A64BC" w:rsidP="00A309F5">
            <w:pPr>
              <w:autoSpaceDE w:val="0"/>
              <w:autoSpaceDN w:val="0"/>
              <w:adjustRightInd w:val="0"/>
              <w:spacing w:after="0"/>
              <w:jc w:val="both"/>
              <w:rPr>
                <w:rFonts w:ascii="Times New Roman" w:hAnsi="Times New Roman" w:cs="Times New Roman"/>
                <w:sz w:val="24"/>
                <w:szCs w:val="24"/>
              </w:rPr>
            </w:pPr>
            <w:r w:rsidRPr="002E342A">
              <w:rPr>
                <w:rFonts w:ascii="Times New Roman" w:hAnsi="Times New Roman" w:cs="Times New Roman"/>
                <w:sz w:val="24"/>
                <w:szCs w:val="24"/>
              </w:rPr>
              <w:t>зі ступенем тільки PhD</w:t>
            </w:r>
          </w:p>
        </w:tc>
        <w:tc>
          <w:tcPr>
            <w:tcW w:w="72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2203</w:t>
            </w:r>
          </w:p>
        </w:tc>
        <w:tc>
          <w:tcPr>
            <w:tcW w:w="84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23,2%</w:t>
            </w:r>
          </w:p>
        </w:tc>
        <w:tc>
          <w:tcPr>
            <w:tcW w:w="72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2420</w:t>
            </w:r>
          </w:p>
        </w:tc>
        <w:tc>
          <w:tcPr>
            <w:tcW w:w="84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24,7%</w:t>
            </w:r>
          </w:p>
        </w:tc>
        <w:tc>
          <w:tcPr>
            <w:tcW w:w="72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2506</w:t>
            </w:r>
          </w:p>
        </w:tc>
        <w:tc>
          <w:tcPr>
            <w:tcW w:w="84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25,2%</w:t>
            </w:r>
          </w:p>
        </w:tc>
        <w:tc>
          <w:tcPr>
            <w:tcW w:w="72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2744</w:t>
            </w:r>
          </w:p>
        </w:tc>
        <w:tc>
          <w:tcPr>
            <w:tcW w:w="84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27,9%</w:t>
            </w:r>
          </w:p>
        </w:tc>
        <w:tc>
          <w:tcPr>
            <w:tcW w:w="778"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541</w:t>
            </w:r>
          </w:p>
        </w:tc>
        <w:tc>
          <w:tcPr>
            <w:tcW w:w="1022"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24,5%</w:t>
            </w:r>
          </w:p>
        </w:tc>
      </w:tr>
      <w:tr w:rsidR="003A64BC" w:rsidRPr="002E342A" w:rsidTr="00416E8E">
        <w:tc>
          <w:tcPr>
            <w:tcW w:w="1466" w:type="dxa"/>
          </w:tcPr>
          <w:p w:rsidR="003A64BC" w:rsidRPr="002E342A" w:rsidRDefault="003A64BC" w:rsidP="00A309F5">
            <w:pPr>
              <w:autoSpaceDE w:val="0"/>
              <w:autoSpaceDN w:val="0"/>
              <w:adjustRightInd w:val="0"/>
              <w:spacing w:after="0"/>
              <w:jc w:val="both"/>
              <w:rPr>
                <w:rFonts w:ascii="Times New Roman" w:hAnsi="Times New Roman" w:cs="Times New Roman"/>
                <w:sz w:val="24"/>
                <w:szCs w:val="24"/>
              </w:rPr>
            </w:pPr>
            <w:r w:rsidRPr="002E342A">
              <w:rPr>
                <w:rFonts w:ascii="Times New Roman" w:hAnsi="Times New Roman" w:cs="Times New Roman"/>
                <w:sz w:val="24"/>
                <w:szCs w:val="24"/>
              </w:rPr>
              <w:t>без ступеня PhD</w:t>
            </w:r>
          </w:p>
        </w:tc>
        <w:tc>
          <w:tcPr>
            <w:tcW w:w="72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3873</w:t>
            </w:r>
          </w:p>
        </w:tc>
        <w:tc>
          <w:tcPr>
            <w:tcW w:w="84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40,9%</w:t>
            </w:r>
          </w:p>
        </w:tc>
        <w:tc>
          <w:tcPr>
            <w:tcW w:w="72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3934</w:t>
            </w:r>
          </w:p>
        </w:tc>
        <w:tc>
          <w:tcPr>
            <w:tcW w:w="84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40,2%</w:t>
            </w:r>
          </w:p>
        </w:tc>
        <w:tc>
          <w:tcPr>
            <w:tcW w:w="72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3920</w:t>
            </w:r>
          </w:p>
        </w:tc>
        <w:tc>
          <w:tcPr>
            <w:tcW w:w="84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39,4%</w:t>
            </w:r>
          </w:p>
        </w:tc>
        <w:tc>
          <w:tcPr>
            <w:tcW w:w="72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3457</w:t>
            </w:r>
          </w:p>
        </w:tc>
        <w:tc>
          <w:tcPr>
            <w:tcW w:w="84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35,2%</w:t>
            </w:r>
          </w:p>
        </w:tc>
        <w:tc>
          <w:tcPr>
            <w:tcW w:w="778"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-416</w:t>
            </w:r>
          </w:p>
        </w:tc>
        <w:tc>
          <w:tcPr>
            <w:tcW w:w="1022"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-10,7%</w:t>
            </w:r>
          </w:p>
        </w:tc>
      </w:tr>
      <w:tr w:rsidR="003A64BC" w:rsidRPr="002E342A" w:rsidTr="00416E8E">
        <w:tc>
          <w:tcPr>
            <w:tcW w:w="1466" w:type="dxa"/>
          </w:tcPr>
          <w:p w:rsidR="003A64BC" w:rsidRPr="002E342A" w:rsidRDefault="003A64BC" w:rsidP="00A309F5">
            <w:pPr>
              <w:autoSpaceDE w:val="0"/>
              <w:autoSpaceDN w:val="0"/>
              <w:adjustRightInd w:val="0"/>
              <w:spacing w:after="0"/>
              <w:jc w:val="both"/>
              <w:rPr>
                <w:rFonts w:ascii="Times New Roman" w:hAnsi="Times New Roman" w:cs="Times New Roman"/>
                <w:bCs/>
                <w:sz w:val="24"/>
                <w:szCs w:val="24"/>
              </w:rPr>
            </w:pPr>
            <w:r w:rsidRPr="002E342A">
              <w:rPr>
                <w:rFonts w:ascii="Times New Roman" w:hAnsi="Times New Roman" w:cs="Times New Roman"/>
                <w:bCs/>
                <w:sz w:val="24"/>
                <w:szCs w:val="24"/>
              </w:rPr>
              <w:t xml:space="preserve">Загальна кількість </w:t>
            </w:r>
          </w:p>
        </w:tc>
        <w:tc>
          <w:tcPr>
            <w:tcW w:w="72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9481</w:t>
            </w:r>
          </w:p>
        </w:tc>
        <w:tc>
          <w:tcPr>
            <w:tcW w:w="84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100%</w:t>
            </w:r>
          </w:p>
        </w:tc>
        <w:tc>
          <w:tcPr>
            <w:tcW w:w="72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9787</w:t>
            </w:r>
          </w:p>
        </w:tc>
        <w:tc>
          <w:tcPr>
            <w:tcW w:w="84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100%</w:t>
            </w:r>
          </w:p>
        </w:tc>
        <w:tc>
          <w:tcPr>
            <w:tcW w:w="72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9941</w:t>
            </w:r>
          </w:p>
        </w:tc>
        <w:tc>
          <w:tcPr>
            <w:tcW w:w="84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100%</w:t>
            </w:r>
          </w:p>
        </w:tc>
        <w:tc>
          <w:tcPr>
            <w:tcW w:w="72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9827</w:t>
            </w:r>
          </w:p>
        </w:tc>
        <w:tc>
          <w:tcPr>
            <w:tcW w:w="840"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100%</w:t>
            </w:r>
          </w:p>
        </w:tc>
        <w:tc>
          <w:tcPr>
            <w:tcW w:w="778"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346</w:t>
            </w:r>
          </w:p>
        </w:tc>
        <w:tc>
          <w:tcPr>
            <w:tcW w:w="1022" w:type="dxa"/>
            <w:vAlign w:val="center"/>
          </w:tcPr>
          <w:p w:rsidR="003A64BC" w:rsidRPr="002E342A" w:rsidRDefault="003A64BC" w:rsidP="00416E8E">
            <w:pPr>
              <w:autoSpaceDE w:val="0"/>
              <w:autoSpaceDN w:val="0"/>
              <w:adjustRightInd w:val="0"/>
              <w:spacing w:after="0"/>
              <w:jc w:val="center"/>
              <w:rPr>
                <w:rFonts w:ascii="Times New Roman" w:hAnsi="Times New Roman" w:cs="Times New Roman"/>
                <w:sz w:val="24"/>
                <w:szCs w:val="24"/>
              </w:rPr>
            </w:pPr>
            <w:r w:rsidRPr="002E342A">
              <w:rPr>
                <w:rFonts w:ascii="Times New Roman" w:hAnsi="Times New Roman" w:cs="Times New Roman"/>
                <w:sz w:val="24"/>
                <w:szCs w:val="24"/>
              </w:rPr>
              <w:t>3,6%</w:t>
            </w:r>
          </w:p>
        </w:tc>
      </w:tr>
    </w:tbl>
    <w:p w:rsidR="003A64BC" w:rsidRPr="002E342A" w:rsidRDefault="003A64BC" w:rsidP="00416E8E">
      <w:pPr>
        <w:spacing w:before="120" w:after="0" w:line="360" w:lineRule="auto"/>
        <w:ind w:firstLine="709"/>
        <w:rPr>
          <w:rFonts w:ascii="Times New Roman" w:hAnsi="Times New Roman" w:cs="Times New Roman"/>
          <w:sz w:val="28"/>
          <w:szCs w:val="28"/>
        </w:rPr>
      </w:pPr>
      <w:r w:rsidRPr="002E342A">
        <w:rPr>
          <w:rFonts w:ascii="Times New Roman" w:hAnsi="Times New Roman" w:cs="Times New Roman"/>
          <w:sz w:val="28"/>
          <w:szCs w:val="28"/>
        </w:rPr>
        <w:t>Джерело: [200 , c. 13].</w:t>
      </w:r>
    </w:p>
    <w:p w:rsidR="001C6E47" w:rsidRPr="002E342A" w:rsidRDefault="001C6E47" w:rsidP="00CE45CA">
      <w:pPr>
        <w:spacing w:after="0" w:line="240" w:lineRule="auto"/>
        <w:ind w:firstLine="720"/>
        <w:jc w:val="both"/>
        <w:rPr>
          <w:rFonts w:ascii="Times New Roman" w:hAnsi="Times New Roman" w:cs="Times New Roman"/>
          <w:sz w:val="28"/>
          <w:szCs w:val="28"/>
        </w:rPr>
      </w:pP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В підсумку, можна виокремити наступні позитивні результати реформування системи </w:t>
      </w:r>
      <w:r w:rsidR="00CE45CA" w:rsidRPr="002E342A">
        <w:rPr>
          <w:rFonts w:ascii="Times New Roman" w:hAnsi="Times New Roman" w:cs="Times New Roman"/>
          <w:sz w:val="28"/>
          <w:szCs w:val="28"/>
        </w:rPr>
        <w:t>педагогічної</w:t>
      </w:r>
      <w:r w:rsidRPr="002E342A">
        <w:rPr>
          <w:rFonts w:ascii="Times New Roman" w:hAnsi="Times New Roman" w:cs="Times New Roman"/>
          <w:sz w:val="28"/>
          <w:szCs w:val="28"/>
        </w:rPr>
        <w:t xml:space="preserve"> освіти </w:t>
      </w:r>
      <w:r w:rsidR="00CE45CA" w:rsidRPr="002E342A">
        <w:rPr>
          <w:rFonts w:ascii="Times New Roman" w:hAnsi="Times New Roman" w:cs="Times New Roman"/>
          <w:sz w:val="28"/>
          <w:szCs w:val="28"/>
        </w:rPr>
        <w:t>СР</w:t>
      </w:r>
      <w:r w:rsidRPr="002E342A">
        <w:rPr>
          <w:rFonts w:ascii="Times New Roman" w:hAnsi="Times New Roman" w:cs="Times New Roman"/>
          <w:sz w:val="28"/>
          <w:szCs w:val="28"/>
        </w:rPr>
        <w:t xml:space="preserve"> в контексті інтеграції в ЄПВО: кількісні зміни – збільшилася кількість </w:t>
      </w:r>
      <w:r w:rsidR="00CE45CA"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(факультетів і спеціальностей), які здійснюють професійну підготовку педагогічних кадрів. Результа</w:t>
      </w:r>
      <w:r w:rsidRPr="002E342A">
        <w:rPr>
          <w:rFonts w:ascii="Times New Roman" w:hAnsi="Times New Roman" w:cs="Times New Roman"/>
          <w:sz w:val="28"/>
          <w:szCs w:val="28"/>
        </w:rPr>
        <w:softHyphen/>
        <w:t xml:space="preserve">том змін стало також зростання кількості студентів і випускників педагогічних спеціальностей. Серед якісних змін варто відзначити: децентралізацію вищої освіти, зростання якості навчання, узгодження системи педагогічних спеціальностей з міжнародними стандартами класифікації та вчительськими спеціальностями європейських </w:t>
      </w:r>
      <w:r w:rsidR="00C60B9E" w:rsidRPr="002E342A">
        <w:rPr>
          <w:rFonts w:ascii="Times New Roman" w:hAnsi="Times New Roman" w:cs="Times New Roman"/>
          <w:sz w:val="28"/>
          <w:szCs w:val="28"/>
        </w:rPr>
        <w:t>університетів</w:t>
      </w:r>
      <w:r w:rsidRPr="002E342A">
        <w:rPr>
          <w:rFonts w:ascii="Times New Roman" w:hAnsi="Times New Roman" w:cs="Times New Roman"/>
          <w:sz w:val="28"/>
          <w:szCs w:val="28"/>
        </w:rPr>
        <w:t xml:space="preserve">, впровадження структурованих навчальних програм (трьох рівнів), інтернаціоналізація педагогічної освіти, посилення академічної мобільності, впровадження європейських програм навчання упродовж </w:t>
      </w:r>
      <w:r w:rsidR="00CE45CA" w:rsidRPr="002E342A">
        <w:rPr>
          <w:rFonts w:ascii="Times New Roman" w:hAnsi="Times New Roman" w:cs="Times New Roman"/>
          <w:sz w:val="28"/>
          <w:szCs w:val="28"/>
        </w:rPr>
        <w:t xml:space="preserve">усього </w:t>
      </w:r>
      <w:r w:rsidRPr="002E342A">
        <w:rPr>
          <w:rFonts w:ascii="Times New Roman" w:hAnsi="Times New Roman" w:cs="Times New Roman"/>
          <w:sz w:val="28"/>
          <w:szCs w:val="28"/>
        </w:rPr>
        <w:t>життя та ін.</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Імплементація Болонського процесу на мікрорівні має важливе значення для студентів в аспекті розширення можливостей навчання та його планування. На основі аналізу реалізації пріоритетів Болонської процесу на педагогічному факультеті Католицького університету в Ружомберку, дослідники Б. Попрацова і М.</w:t>
      </w:r>
      <w:r w:rsidR="00574AEF" w:rsidRPr="002E342A">
        <w:rPr>
          <w:rFonts w:ascii="Times New Roman" w:hAnsi="Times New Roman" w:cs="Times New Roman"/>
          <w:sz w:val="28"/>
          <w:szCs w:val="28"/>
        </w:rPr>
        <w:t xml:space="preserve"> </w:t>
      </w:r>
      <w:r w:rsidRPr="002E342A">
        <w:rPr>
          <w:rFonts w:ascii="Times New Roman" w:hAnsi="Times New Roman" w:cs="Times New Roman"/>
          <w:sz w:val="28"/>
          <w:szCs w:val="28"/>
        </w:rPr>
        <w:t>Газіова пі</w:t>
      </w:r>
      <w:r w:rsidR="009A3FA1" w:rsidRPr="002E342A">
        <w:rPr>
          <w:rFonts w:ascii="Times New Roman" w:hAnsi="Times New Roman" w:cs="Times New Roman"/>
          <w:sz w:val="28"/>
          <w:szCs w:val="28"/>
        </w:rPr>
        <w:t>д</w:t>
      </w:r>
      <w:r w:rsidRPr="002E342A">
        <w:rPr>
          <w:rFonts w:ascii="Times New Roman" w:hAnsi="Times New Roman" w:cs="Times New Roman"/>
          <w:sz w:val="28"/>
          <w:szCs w:val="28"/>
        </w:rPr>
        <w:t xml:space="preserve">креслюють наступні його переваги: підвищення відповідальності студентів за своє навчання; розширення </w:t>
      </w:r>
      <w:r w:rsidR="009A3FA1" w:rsidRPr="002E342A">
        <w:rPr>
          <w:rFonts w:ascii="Times New Roman" w:hAnsi="Times New Roman" w:cs="Times New Roman"/>
          <w:sz w:val="28"/>
          <w:szCs w:val="28"/>
        </w:rPr>
        <w:t xml:space="preserve">їх </w:t>
      </w:r>
      <w:r w:rsidRPr="002E342A">
        <w:rPr>
          <w:rFonts w:ascii="Times New Roman" w:hAnsi="Times New Roman" w:cs="Times New Roman"/>
          <w:sz w:val="28"/>
          <w:szCs w:val="28"/>
        </w:rPr>
        <w:t xml:space="preserve">можливостей в індивідуалізації </w:t>
      </w:r>
      <w:r w:rsidR="009A3FA1" w:rsidRPr="002E342A">
        <w:rPr>
          <w:rFonts w:ascii="Times New Roman" w:hAnsi="Times New Roman" w:cs="Times New Roman"/>
          <w:sz w:val="28"/>
          <w:szCs w:val="28"/>
        </w:rPr>
        <w:t>своїх</w:t>
      </w:r>
      <w:r w:rsidR="00574AEF" w:rsidRPr="002E342A">
        <w:rPr>
          <w:rFonts w:ascii="Times New Roman" w:hAnsi="Times New Roman" w:cs="Times New Roman"/>
          <w:sz w:val="28"/>
          <w:szCs w:val="28"/>
        </w:rPr>
        <w:t xml:space="preserve"> </w:t>
      </w:r>
      <w:r w:rsidRPr="002E342A">
        <w:rPr>
          <w:rFonts w:ascii="Times New Roman" w:hAnsi="Times New Roman" w:cs="Times New Roman"/>
          <w:sz w:val="28"/>
          <w:szCs w:val="28"/>
        </w:rPr>
        <w:t xml:space="preserve">навчальних планів; </w:t>
      </w:r>
      <w:r w:rsidR="00574AEF" w:rsidRPr="002E342A">
        <w:rPr>
          <w:rFonts w:ascii="Times New Roman" w:hAnsi="Times New Roman" w:cs="Times New Roman"/>
          <w:sz w:val="28"/>
          <w:szCs w:val="28"/>
        </w:rPr>
        <w:t xml:space="preserve">поява </w:t>
      </w:r>
      <w:r w:rsidRPr="002E342A">
        <w:rPr>
          <w:rFonts w:ascii="Times New Roman" w:hAnsi="Times New Roman" w:cs="Times New Roman"/>
          <w:sz w:val="28"/>
          <w:szCs w:val="28"/>
        </w:rPr>
        <w:t>можливос</w:t>
      </w:r>
      <w:r w:rsidR="00574AEF" w:rsidRPr="002E342A">
        <w:rPr>
          <w:rFonts w:ascii="Times New Roman" w:hAnsi="Times New Roman" w:cs="Times New Roman"/>
          <w:sz w:val="28"/>
          <w:szCs w:val="28"/>
        </w:rPr>
        <w:t xml:space="preserve">ті для студентів </w:t>
      </w:r>
      <w:r w:rsidR="009A3FA1" w:rsidRPr="002E342A">
        <w:rPr>
          <w:rFonts w:ascii="Times New Roman" w:hAnsi="Times New Roman" w:cs="Times New Roman"/>
          <w:sz w:val="28"/>
          <w:szCs w:val="28"/>
        </w:rPr>
        <w:t xml:space="preserve">завершити частину навчання в іншому ВНЗ </w:t>
      </w:r>
      <w:r w:rsidR="00CA64C1" w:rsidRPr="002E342A">
        <w:rPr>
          <w:rFonts w:ascii="Times New Roman" w:hAnsi="Times New Roman" w:cs="Times New Roman"/>
          <w:sz w:val="28"/>
          <w:szCs w:val="28"/>
        </w:rPr>
        <w:t>(в т.ч.</w:t>
      </w:r>
      <w:r w:rsidR="00A737C2">
        <w:rPr>
          <w:rFonts w:ascii="Times New Roman" w:hAnsi="Times New Roman" w:cs="Times New Roman"/>
          <w:sz w:val="28"/>
          <w:szCs w:val="28"/>
        </w:rPr>
        <w:t xml:space="preserve"> </w:t>
      </w:r>
      <w:r w:rsidRPr="002E342A">
        <w:rPr>
          <w:rFonts w:ascii="Times New Roman" w:hAnsi="Times New Roman" w:cs="Times New Roman"/>
          <w:sz w:val="28"/>
          <w:szCs w:val="28"/>
        </w:rPr>
        <w:t xml:space="preserve">закордоном); впровадження </w:t>
      </w:r>
      <w:r w:rsidR="009A3FA1" w:rsidRPr="002E342A">
        <w:rPr>
          <w:rFonts w:ascii="Times New Roman" w:hAnsi="Times New Roman" w:cs="Times New Roman"/>
          <w:sz w:val="28"/>
          <w:szCs w:val="28"/>
        </w:rPr>
        <w:t>одночасного</w:t>
      </w:r>
      <w:r w:rsidRPr="002E342A">
        <w:rPr>
          <w:rFonts w:ascii="Times New Roman" w:hAnsi="Times New Roman" w:cs="Times New Roman"/>
          <w:sz w:val="28"/>
          <w:szCs w:val="28"/>
        </w:rPr>
        <w:t xml:space="preserve"> вивчення предметів </w:t>
      </w:r>
      <w:r w:rsidR="00574AEF" w:rsidRPr="002E342A">
        <w:rPr>
          <w:rFonts w:ascii="Times New Roman" w:hAnsi="Times New Roman" w:cs="Times New Roman"/>
          <w:sz w:val="28"/>
          <w:szCs w:val="28"/>
        </w:rPr>
        <w:t>різних</w:t>
      </w:r>
      <w:r w:rsidR="009A3FA1" w:rsidRPr="002E342A">
        <w:rPr>
          <w:rFonts w:ascii="Times New Roman" w:hAnsi="Times New Roman" w:cs="Times New Roman"/>
          <w:sz w:val="28"/>
          <w:szCs w:val="28"/>
        </w:rPr>
        <w:t xml:space="preserve"> факультетів</w:t>
      </w:r>
      <w:r w:rsidRPr="002E342A">
        <w:rPr>
          <w:rFonts w:ascii="Times New Roman" w:hAnsi="Times New Roman" w:cs="Times New Roman"/>
          <w:sz w:val="28"/>
          <w:szCs w:val="28"/>
        </w:rPr>
        <w:t xml:space="preserve">; точне визначення і розподіл навчального навантаження студентів (співвідношення в часі лекцій, семінарів, практики, самостійної роботи) [232, c. 287]. </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Впровадження принципів європейського виміру в підготовці вчителів дозволило здійснити перехід від масово-репродуктивної системи вищої педагогічної освіти до індивідуально-творчої моделі, що створює для студентів більше умов для особистісного і професійного розвитку.</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В контексті </w:t>
      </w:r>
      <w:r w:rsidR="00CA64C1" w:rsidRPr="002E342A">
        <w:rPr>
          <w:rFonts w:ascii="Times New Roman" w:hAnsi="Times New Roman" w:cs="Times New Roman"/>
          <w:sz w:val="28"/>
          <w:szCs w:val="28"/>
        </w:rPr>
        <w:t>впровадження</w:t>
      </w:r>
      <w:r w:rsidRPr="002E342A">
        <w:rPr>
          <w:rFonts w:ascii="Times New Roman" w:hAnsi="Times New Roman" w:cs="Times New Roman"/>
          <w:sz w:val="28"/>
          <w:szCs w:val="28"/>
        </w:rPr>
        <w:t xml:space="preserve"> Болонської системи, поряд з перевагами у сфері вищої педагогічної освіти проявилися також деякі труднощі та проблеми. Група словацьких експертів на чолі професором Б. Косовою (яка обіймає посаду Президента Союзу учительських </w:t>
      </w:r>
      <w:r w:rsidR="00CA64C1" w:rsidRPr="002E342A">
        <w:rPr>
          <w:rFonts w:ascii="Times New Roman" w:hAnsi="Times New Roman" w:cs="Times New Roman"/>
          <w:sz w:val="28"/>
          <w:szCs w:val="28"/>
        </w:rPr>
        <w:t>факультетів Словаччини) вказує</w:t>
      </w:r>
      <w:r w:rsidRPr="002E342A">
        <w:rPr>
          <w:rFonts w:ascii="Times New Roman" w:hAnsi="Times New Roman" w:cs="Times New Roman"/>
          <w:sz w:val="28"/>
          <w:szCs w:val="28"/>
        </w:rPr>
        <w:t xml:space="preserve">, що діюча </w:t>
      </w:r>
      <w:r w:rsidRPr="002E342A">
        <w:rPr>
          <w:rFonts w:ascii="Times New Roman" w:hAnsi="Times New Roman" w:cs="Times New Roman"/>
          <w:bCs/>
          <w:spacing w:val="-2"/>
          <w:sz w:val="28"/>
          <w:szCs w:val="28"/>
        </w:rPr>
        <w:t xml:space="preserve">система підготовки </w:t>
      </w:r>
      <w:r w:rsidRPr="002E342A">
        <w:rPr>
          <w:rFonts w:ascii="Times New Roman" w:hAnsi="Times New Roman" w:cs="Times New Roman"/>
          <w:sz w:val="28"/>
          <w:szCs w:val="28"/>
        </w:rPr>
        <w:t xml:space="preserve">вчителів </w:t>
      </w:r>
      <w:r w:rsidRPr="002E342A">
        <w:rPr>
          <w:rFonts w:ascii="Times New Roman" w:hAnsi="Times New Roman" w:cs="Times New Roman"/>
          <w:bCs/>
          <w:spacing w:val="-2"/>
          <w:sz w:val="28"/>
          <w:szCs w:val="28"/>
        </w:rPr>
        <w:t xml:space="preserve">з міжнародного, науково-теоретичного та </w:t>
      </w:r>
      <w:r w:rsidR="00CA64C1" w:rsidRPr="002E342A">
        <w:rPr>
          <w:rFonts w:ascii="Times New Roman" w:hAnsi="Times New Roman" w:cs="Times New Roman"/>
          <w:bCs/>
          <w:spacing w:val="-2"/>
          <w:sz w:val="28"/>
          <w:szCs w:val="28"/>
        </w:rPr>
        <w:t>практичного поглядів</w:t>
      </w:r>
      <w:r w:rsidRPr="002E342A">
        <w:rPr>
          <w:rFonts w:ascii="Times New Roman" w:hAnsi="Times New Roman" w:cs="Times New Roman"/>
          <w:bCs/>
          <w:spacing w:val="-2"/>
          <w:sz w:val="28"/>
          <w:szCs w:val="28"/>
        </w:rPr>
        <w:t xml:space="preserve"> не є досконалою і потребує подальшого реформування [</w:t>
      </w:r>
      <w:r w:rsidRPr="002E342A">
        <w:rPr>
          <w:rFonts w:ascii="Times New Roman" w:hAnsi="Times New Roman" w:cs="Times New Roman"/>
          <w:sz w:val="28"/>
          <w:szCs w:val="28"/>
        </w:rPr>
        <w:t>307</w:t>
      </w:r>
      <w:r w:rsidRPr="002E342A">
        <w:rPr>
          <w:rFonts w:ascii="Times New Roman" w:hAnsi="Times New Roman" w:cs="Times New Roman"/>
          <w:bCs/>
          <w:spacing w:val="-2"/>
          <w:sz w:val="28"/>
          <w:szCs w:val="28"/>
        </w:rPr>
        <w:t>, c. 135].</w:t>
      </w:r>
      <w:r w:rsidRPr="002E342A">
        <w:rPr>
          <w:rFonts w:ascii="Times New Roman" w:hAnsi="Times New Roman" w:cs="Times New Roman"/>
          <w:sz w:val="28"/>
          <w:szCs w:val="28"/>
        </w:rPr>
        <w:t xml:space="preserve"> </w:t>
      </w:r>
      <w:r w:rsidRPr="002E342A">
        <w:rPr>
          <w:rFonts w:ascii="Times New Roman" w:hAnsi="Times New Roman" w:cs="Times New Roman"/>
          <w:bCs/>
          <w:spacing w:val="-2"/>
          <w:sz w:val="28"/>
          <w:szCs w:val="28"/>
        </w:rPr>
        <w:t xml:space="preserve">Основні зауваження щодо функціонування системи вищої педагогічної освіти </w:t>
      </w:r>
      <w:r w:rsidR="00CA64C1" w:rsidRPr="002E342A">
        <w:rPr>
          <w:rFonts w:ascii="Times New Roman" w:hAnsi="Times New Roman" w:cs="Times New Roman"/>
          <w:bCs/>
          <w:spacing w:val="-2"/>
          <w:sz w:val="28"/>
          <w:szCs w:val="28"/>
        </w:rPr>
        <w:t>СР</w:t>
      </w:r>
      <w:r w:rsidRPr="002E342A">
        <w:rPr>
          <w:rFonts w:ascii="Times New Roman" w:hAnsi="Times New Roman" w:cs="Times New Roman"/>
          <w:bCs/>
          <w:spacing w:val="-2"/>
          <w:sz w:val="28"/>
          <w:szCs w:val="28"/>
        </w:rPr>
        <w:t xml:space="preserve"> стосуються наступних </w:t>
      </w:r>
      <w:r w:rsidR="00B511DA" w:rsidRPr="002E342A">
        <w:rPr>
          <w:rFonts w:ascii="Times New Roman" w:hAnsi="Times New Roman" w:cs="Times New Roman"/>
          <w:bCs/>
          <w:spacing w:val="-2"/>
          <w:sz w:val="28"/>
          <w:szCs w:val="28"/>
        </w:rPr>
        <w:t>аспектів</w:t>
      </w:r>
      <w:r w:rsidRPr="002E342A">
        <w:rPr>
          <w:rFonts w:ascii="Times New Roman" w:hAnsi="Times New Roman" w:cs="Times New Roman"/>
          <w:bCs/>
          <w:spacing w:val="-2"/>
          <w:sz w:val="28"/>
          <w:szCs w:val="28"/>
        </w:rPr>
        <w:t>:</w:t>
      </w:r>
    </w:p>
    <w:p w:rsidR="003A64BC" w:rsidRPr="002E342A" w:rsidRDefault="003A64BC" w:rsidP="00A309F5">
      <w:pPr>
        <w:spacing w:after="0" w:line="360" w:lineRule="auto"/>
        <w:ind w:firstLine="720"/>
        <w:jc w:val="both"/>
        <w:rPr>
          <w:rFonts w:ascii="Times New Roman" w:hAnsi="Times New Roman" w:cs="Times New Roman"/>
          <w:bCs/>
          <w:spacing w:val="-2"/>
          <w:sz w:val="28"/>
          <w:szCs w:val="28"/>
        </w:rPr>
      </w:pPr>
      <w:r w:rsidRPr="002E342A">
        <w:rPr>
          <w:rFonts w:ascii="Times New Roman" w:hAnsi="Times New Roman" w:cs="Times New Roman"/>
          <w:bCs/>
          <w:spacing w:val="-2"/>
          <w:sz w:val="28"/>
          <w:szCs w:val="28"/>
        </w:rPr>
        <w:t xml:space="preserve">1. При впровадженні структурованого навчання Болонського типу слабко враховано національні особливості Словаччини в підготовці вчителів. Директивний поділ та ізольованість бакалаврських і магістерських навчальних програм порушили функціональну інтегрованість процесу підготовки вчителя-професіонала. Зокрема, в 2011 р. </w:t>
      </w:r>
      <w:r w:rsidRPr="002E342A">
        <w:rPr>
          <w:rStyle w:val="apple-converted-space"/>
          <w:rFonts w:ascii="Times New Roman" w:hAnsi="Times New Roman" w:cs="Times New Roman"/>
          <w:bCs/>
          <w:sz w:val="28"/>
          <w:szCs w:val="28"/>
          <w:shd w:val="clear" w:color="auto" w:fill="FFFFFF"/>
        </w:rPr>
        <w:t xml:space="preserve">Асоціація деканів педагогічних факультетів СР і ЧР виступили з ініціативою до міністерств освіти Словаччини та Чехії </w:t>
      </w:r>
      <w:r w:rsidR="00CA64C1" w:rsidRPr="002E342A">
        <w:rPr>
          <w:rStyle w:val="apple-converted-space"/>
          <w:rFonts w:ascii="Times New Roman" w:hAnsi="Times New Roman" w:cs="Times New Roman"/>
          <w:bCs/>
          <w:sz w:val="28"/>
          <w:szCs w:val="28"/>
          <w:shd w:val="clear" w:color="auto" w:fill="FFFFFF"/>
        </w:rPr>
        <w:t>щодо запровадження інтегрованих 5-річних</w:t>
      </w:r>
      <w:r w:rsidRPr="002E342A">
        <w:rPr>
          <w:rStyle w:val="apple-converted-space"/>
          <w:rFonts w:ascii="Times New Roman" w:hAnsi="Times New Roman" w:cs="Times New Roman"/>
          <w:bCs/>
          <w:sz w:val="28"/>
          <w:szCs w:val="28"/>
          <w:shd w:val="clear" w:color="auto" w:fill="FFFFFF"/>
        </w:rPr>
        <w:t xml:space="preserve"> магісте</w:t>
      </w:r>
      <w:r w:rsidR="00CA64C1" w:rsidRPr="002E342A">
        <w:rPr>
          <w:rStyle w:val="apple-converted-space"/>
          <w:rFonts w:ascii="Times New Roman" w:hAnsi="Times New Roman" w:cs="Times New Roman"/>
          <w:bCs/>
          <w:sz w:val="28"/>
          <w:szCs w:val="28"/>
          <w:shd w:val="clear" w:color="auto" w:fill="FFFFFF"/>
        </w:rPr>
        <w:t>рських</w:t>
      </w:r>
      <w:r w:rsidRPr="002E342A">
        <w:rPr>
          <w:rStyle w:val="apple-converted-space"/>
          <w:rFonts w:ascii="Times New Roman" w:hAnsi="Times New Roman" w:cs="Times New Roman"/>
          <w:bCs/>
          <w:sz w:val="28"/>
          <w:szCs w:val="28"/>
          <w:shd w:val="clear" w:color="auto" w:fill="FFFFFF"/>
        </w:rPr>
        <w:t xml:space="preserve"> </w:t>
      </w:r>
      <w:r w:rsidR="00CA64C1" w:rsidRPr="002E342A">
        <w:rPr>
          <w:rStyle w:val="apple-converted-space"/>
          <w:rFonts w:ascii="Times New Roman" w:hAnsi="Times New Roman" w:cs="Times New Roman"/>
          <w:bCs/>
          <w:sz w:val="28"/>
          <w:szCs w:val="28"/>
          <w:shd w:val="clear" w:color="auto" w:fill="FFFFFF"/>
        </w:rPr>
        <w:t>програм</w:t>
      </w:r>
      <w:r w:rsidRPr="002E342A">
        <w:rPr>
          <w:rStyle w:val="apple-converted-space"/>
          <w:rFonts w:ascii="Times New Roman" w:hAnsi="Times New Roman" w:cs="Times New Roman"/>
          <w:bCs/>
          <w:sz w:val="28"/>
          <w:szCs w:val="28"/>
          <w:shd w:val="clear" w:color="auto" w:fill="FFFFFF"/>
        </w:rPr>
        <w:t xml:space="preserve"> за педагогічними спеціальностями, оскільки розділене навчання сумнівно позначається на якості підготовки, обмежує можливості педагогічної практики і семестрових стажувань за кордоном [153].</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2. </w:t>
      </w:r>
      <w:r w:rsidR="00C60B9E" w:rsidRPr="002E342A">
        <w:rPr>
          <w:rFonts w:ascii="Times New Roman" w:hAnsi="Times New Roman" w:cs="Times New Roman"/>
          <w:sz w:val="28"/>
          <w:szCs w:val="28"/>
        </w:rPr>
        <w:t>П</w:t>
      </w:r>
      <w:r w:rsidRPr="002E342A">
        <w:rPr>
          <w:rFonts w:ascii="Times New Roman" w:hAnsi="Times New Roman" w:cs="Times New Roman"/>
          <w:sz w:val="28"/>
          <w:szCs w:val="28"/>
        </w:rPr>
        <w:t>ідготовка вчителів</w:t>
      </w:r>
      <w:r w:rsidR="00C60B9E" w:rsidRPr="002E342A">
        <w:rPr>
          <w:rFonts w:ascii="Times New Roman" w:hAnsi="Times New Roman" w:cs="Times New Roman"/>
          <w:sz w:val="28"/>
          <w:szCs w:val="28"/>
        </w:rPr>
        <w:t xml:space="preserve"> на рівні вищої школи</w:t>
      </w:r>
      <w:r w:rsidRPr="002E342A">
        <w:rPr>
          <w:rFonts w:ascii="Times New Roman" w:hAnsi="Times New Roman" w:cs="Times New Roman"/>
          <w:sz w:val="28"/>
          <w:szCs w:val="28"/>
        </w:rPr>
        <w:t xml:space="preserve"> все ще слабко відповідає потребам регіональної шкільної освіти, програми з підготовки вчителів мають профілі, які малозастосовні на практиці, є розбіжності </w:t>
      </w:r>
      <w:r w:rsidR="00C60B9E" w:rsidRPr="002E342A">
        <w:rPr>
          <w:rFonts w:ascii="Times New Roman" w:hAnsi="Times New Roman" w:cs="Times New Roman"/>
          <w:sz w:val="28"/>
          <w:szCs w:val="28"/>
        </w:rPr>
        <w:t>у термінології та</w:t>
      </w:r>
      <w:r w:rsidRPr="002E342A">
        <w:rPr>
          <w:rFonts w:ascii="Times New Roman" w:hAnsi="Times New Roman" w:cs="Times New Roman"/>
          <w:sz w:val="28"/>
          <w:szCs w:val="28"/>
        </w:rPr>
        <w:t xml:space="preserve"> </w:t>
      </w:r>
      <w:r w:rsidR="00C60B9E" w:rsidRPr="002E342A">
        <w:rPr>
          <w:rFonts w:ascii="Times New Roman" w:hAnsi="Times New Roman" w:cs="Times New Roman"/>
          <w:sz w:val="28"/>
          <w:szCs w:val="28"/>
        </w:rPr>
        <w:t>законодавстві про шкільн</w:t>
      </w:r>
      <w:r w:rsidRPr="002E342A">
        <w:rPr>
          <w:rFonts w:ascii="Times New Roman" w:hAnsi="Times New Roman" w:cs="Times New Roman"/>
          <w:sz w:val="28"/>
          <w:szCs w:val="28"/>
        </w:rPr>
        <w:t xml:space="preserve">у та </w:t>
      </w:r>
      <w:r w:rsidR="00C60B9E" w:rsidRPr="002E342A">
        <w:rPr>
          <w:rFonts w:ascii="Times New Roman" w:hAnsi="Times New Roman" w:cs="Times New Roman"/>
          <w:sz w:val="28"/>
          <w:szCs w:val="28"/>
        </w:rPr>
        <w:t>вищу освіту</w:t>
      </w:r>
      <w:r w:rsidRPr="002E342A">
        <w:rPr>
          <w:rFonts w:ascii="Times New Roman" w:hAnsi="Times New Roman" w:cs="Times New Roman"/>
          <w:sz w:val="28"/>
          <w:szCs w:val="28"/>
        </w:rPr>
        <w:t xml:space="preserve">. </w:t>
      </w:r>
    </w:p>
    <w:p w:rsidR="003A64BC" w:rsidRPr="002E342A" w:rsidRDefault="003A64BC" w:rsidP="00A309F5">
      <w:pPr>
        <w:spacing w:after="0" w:line="360" w:lineRule="auto"/>
        <w:ind w:firstLine="720"/>
        <w:jc w:val="both"/>
        <w:rPr>
          <w:rFonts w:ascii="Times New Roman" w:hAnsi="Times New Roman" w:cs="Times New Roman"/>
          <w:bCs/>
          <w:spacing w:val="-2"/>
          <w:sz w:val="28"/>
          <w:szCs w:val="28"/>
        </w:rPr>
      </w:pPr>
      <w:r w:rsidRPr="002E342A">
        <w:rPr>
          <w:rFonts w:ascii="Times New Roman" w:hAnsi="Times New Roman" w:cs="Times New Roman"/>
          <w:sz w:val="28"/>
          <w:szCs w:val="28"/>
        </w:rPr>
        <w:t xml:space="preserve">3. Неврівноваженість зв’язку між академічно-теоретичною та професійно-практичною складовими підготовки педагогічних кадрів. </w:t>
      </w:r>
    </w:p>
    <w:p w:rsidR="003A64BC" w:rsidRPr="002E342A" w:rsidRDefault="003A64BC" w:rsidP="00A309F5">
      <w:pPr>
        <w:spacing w:after="0" w:line="360" w:lineRule="auto"/>
        <w:ind w:firstLine="720"/>
        <w:jc w:val="both"/>
        <w:rPr>
          <w:rFonts w:ascii="Times New Roman" w:hAnsi="Times New Roman" w:cs="Times New Roman"/>
          <w:bCs/>
          <w:spacing w:val="-2"/>
          <w:sz w:val="28"/>
          <w:szCs w:val="28"/>
        </w:rPr>
      </w:pPr>
      <w:r w:rsidRPr="002E342A">
        <w:rPr>
          <w:rFonts w:ascii="Times New Roman" w:hAnsi="Times New Roman" w:cs="Times New Roman"/>
          <w:bCs/>
          <w:spacing w:val="-2"/>
          <w:sz w:val="28"/>
          <w:szCs w:val="28"/>
        </w:rPr>
        <w:t xml:space="preserve">4. Нормативне регулювання професійної підготовки словацьких вчителів слабко співвідноситься з міжнародними </w:t>
      </w:r>
      <w:r w:rsidR="00980B58" w:rsidRPr="002E342A">
        <w:rPr>
          <w:rFonts w:ascii="Times New Roman" w:hAnsi="Times New Roman" w:cs="Times New Roman"/>
          <w:bCs/>
          <w:spacing w:val="-2"/>
          <w:sz w:val="28"/>
          <w:szCs w:val="28"/>
        </w:rPr>
        <w:t>стандартами педагогічної освіти і ключовими компетенціями</w:t>
      </w:r>
      <w:r w:rsidRPr="002E342A">
        <w:rPr>
          <w:rFonts w:ascii="Times New Roman" w:hAnsi="Times New Roman" w:cs="Times New Roman"/>
          <w:bCs/>
          <w:spacing w:val="-2"/>
          <w:sz w:val="28"/>
          <w:szCs w:val="28"/>
        </w:rPr>
        <w:t xml:space="preserve"> вчителя [</w:t>
      </w:r>
      <w:r w:rsidRPr="002E342A">
        <w:rPr>
          <w:rFonts w:ascii="Times New Roman" w:hAnsi="Times New Roman" w:cs="Times New Roman"/>
          <w:sz w:val="28"/>
          <w:szCs w:val="28"/>
        </w:rPr>
        <w:t>307, с. 53-56</w:t>
      </w:r>
      <w:r w:rsidRPr="002E342A">
        <w:rPr>
          <w:rFonts w:ascii="Times New Roman" w:hAnsi="Times New Roman" w:cs="Times New Roman"/>
          <w:bCs/>
          <w:spacing w:val="-2"/>
          <w:sz w:val="28"/>
          <w:szCs w:val="28"/>
        </w:rPr>
        <w:t>].</w:t>
      </w:r>
    </w:p>
    <w:p w:rsidR="003A64BC" w:rsidRPr="002E342A" w:rsidRDefault="00416E8E" w:rsidP="00A309F5">
      <w:pPr>
        <w:spacing w:after="0" w:line="360" w:lineRule="auto"/>
        <w:ind w:firstLine="720"/>
        <w:jc w:val="both"/>
        <w:rPr>
          <w:rFonts w:ascii="Times New Roman" w:hAnsi="Times New Roman" w:cs="Times New Roman"/>
          <w:bCs/>
          <w:spacing w:val="-2"/>
          <w:sz w:val="28"/>
          <w:szCs w:val="28"/>
        </w:rPr>
      </w:pPr>
      <w:r w:rsidRPr="002E342A">
        <w:rPr>
          <w:rFonts w:ascii="Times New Roman" w:hAnsi="Times New Roman" w:cs="Times New Roman"/>
          <w:bCs/>
          <w:spacing w:val="-2"/>
          <w:sz w:val="28"/>
          <w:szCs w:val="28"/>
        </w:rPr>
        <w:t>Отже,</w:t>
      </w:r>
      <w:r w:rsidR="003A64BC" w:rsidRPr="002E342A">
        <w:rPr>
          <w:rFonts w:ascii="Times New Roman" w:hAnsi="Times New Roman" w:cs="Times New Roman"/>
          <w:bCs/>
          <w:spacing w:val="-2"/>
          <w:sz w:val="28"/>
          <w:szCs w:val="28"/>
        </w:rPr>
        <w:t xml:space="preserve"> впровадження Болонського процесу має як своїх прихильників, так і критиків, що безумовно, властиво для плюралістичних суспільств.</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Також у Словаччині зберігаються проблеми в сфері професіоналізації вчительської діяльності: нормативна невизначеність стандартів професійного розвитку вчителів; слабка підтримка державою ініціатив педагогічного середовища; відносно низьке фінансове забезпечення вчителів і педагогічної освіти загалом; занижена професійна самооцінка і мотивація вчителів; низький рівень професійної автономності вчителів у порівнянні з контролем держави та ін.</w:t>
      </w:r>
      <w:r w:rsidR="000C477A" w:rsidRPr="002E342A">
        <w:rPr>
          <w:rFonts w:ascii="Times New Roman" w:hAnsi="Times New Roman" w:cs="Times New Roman"/>
          <w:sz w:val="28"/>
          <w:szCs w:val="28"/>
        </w:rPr>
        <w:t xml:space="preserve"> [45, c. 23].</w:t>
      </w:r>
      <w:r w:rsidRPr="002E342A">
        <w:rPr>
          <w:rFonts w:ascii="Times New Roman" w:hAnsi="Times New Roman" w:cs="Times New Roman"/>
          <w:sz w:val="28"/>
          <w:szCs w:val="28"/>
        </w:rPr>
        <w:t xml:space="preserve"> Ці недоліки стають перешкодами для розвитку професіоналізму педагогів і проблематизують </w:t>
      </w:r>
      <w:r w:rsidR="00416E8E" w:rsidRPr="002E342A">
        <w:rPr>
          <w:rFonts w:ascii="Times New Roman" w:hAnsi="Times New Roman" w:cs="Times New Roman"/>
          <w:sz w:val="28"/>
          <w:szCs w:val="28"/>
        </w:rPr>
        <w:t xml:space="preserve">їх </w:t>
      </w:r>
      <w:r w:rsidRPr="002E342A">
        <w:rPr>
          <w:rFonts w:ascii="Times New Roman" w:hAnsi="Times New Roman" w:cs="Times New Roman"/>
          <w:sz w:val="28"/>
          <w:szCs w:val="28"/>
        </w:rPr>
        <w:t xml:space="preserve">професійну ідентичність. </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Водночас конструктивна критика дозволяє визначити не тільки основні проблемні аспекти вищої педагогічної освіти, але й окреслити можливості та перспективи для їх усунення. Можливості для цього ми вбачаємо в поглибленні процесу інтегрованості словацької вищої педагогічної освіти в </w:t>
      </w:r>
      <w:r w:rsidR="00CA64C1" w:rsidRPr="002E342A">
        <w:rPr>
          <w:rFonts w:ascii="Times New Roman" w:hAnsi="Times New Roman" w:cs="Times New Roman"/>
          <w:sz w:val="28"/>
          <w:szCs w:val="28"/>
        </w:rPr>
        <w:t>ЄПВО</w:t>
      </w:r>
      <w:r w:rsidRPr="002E342A">
        <w:rPr>
          <w:rFonts w:ascii="Times New Roman" w:hAnsi="Times New Roman" w:cs="Times New Roman"/>
          <w:sz w:val="28"/>
          <w:szCs w:val="28"/>
        </w:rPr>
        <w:t>.</w:t>
      </w:r>
      <w:r w:rsidRPr="002E342A">
        <w:rPr>
          <w:rFonts w:ascii="Times New Roman" w:hAnsi="Times New Roman" w:cs="Times New Roman"/>
          <w:bCs/>
          <w:sz w:val="28"/>
          <w:szCs w:val="28"/>
        </w:rPr>
        <w:t xml:space="preserve"> Для вирішення проблем необхідна співпраця між усіма учасниками цього процесу: державою, інституціями, що займаються підготовкою вчителів, а також самими вчителями та їх об’єднаннями.</w:t>
      </w:r>
    </w:p>
    <w:p w:rsidR="003A64BC" w:rsidRPr="002E342A" w:rsidRDefault="003A64BC" w:rsidP="00A309F5">
      <w:pPr>
        <w:spacing w:after="0"/>
        <w:rPr>
          <w:rFonts w:ascii="Times New Roman" w:hAnsi="Times New Roman" w:cs="Times New Roman"/>
          <w:sz w:val="28"/>
          <w:szCs w:val="28"/>
        </w:rPr>
      </w:pPr>
    </w:p>
    <w:p w:rsidR="00CA64C1" w:rsidRPr="002E342A" w:rsidRDefault="00CA64C1" w:rsidP="00A309F5">
      <w:pPr>
        <w:spacing w:after="0"/>
        <w:rPr>
          <w:rFonts w:ascii="Times New Roman" w:hAnsi="Times New Roman" w:cs="Times New Roman"/>
          <w:sz w:val="28"/>
          <w:szCs w:val="28"/>
        </w:rPr>
      </w:pPr>
    </w:p>
    <w:p w:rsidR="00B511DA" w:rsidRPr="002E342A" w:rsidRDefault="00B511DA" w:rsidP="00A309F5">
      <w:pPr>
        <w:spacing w:after="0"/>
        <w:rPr>
          <w:rFonts w:ascii="Times New Roman" w:hAnsi="Times New Roman" w:cs="Times New Roman"/>
          <w:sz w:val="28"/>
          <w:szCs w:val="28"/>
        </w:rPr>
      </w:pPr>
    </w:p>
    <w:p w:rsidR="003A64BC" w:rsidRPr="002E342A" w:rsidRDefault="003A64BC" w:rsidP="00B07D36">
      <w:pPr>
        <w:spacing w:after="0" w:line="360" w:lineRule="auto"/>
        <w:ind w:firstLine="709"/>
        <w:jc w:val="both"/>
        <w:rPr>
          <w:rFonts w:ascii="Times New Roman" w:hAnsi="Times New Roman" w:cs="Times New Roman"/>
          <w:b/>
          <w:sz w:val="28"/>
          <w:szCs w:val="28"/>
        </w:rPr>
      </w:pPr>
      <w:r w:rsidRPr="002E342A">
        <w:rPr>
          <w:rFonts w:ascii="Times New Roman" w:hAnsi="Times New Roman" w:cs="Times New Roman"/>
          <w:b/>
          <w:iCs/>
          <w:sz w:val="28"/>
          <w:szCs w:val="28"/>
        </w:rPr>
        <w:t>3.2. Особливості підготовки педагогічних кадрів у системі університетської освіти Словаччини</w:t>
      </w:r>
    </w:p>
    <w:p w:rsidR="003A64BC" w:rsidRPr="002E342A" w:rsidRDefault="003A64BC" w:rsidP="00B07D36">
      <w:pPr>
        <w:pStyle w:val="1"/>
        <w:keepNext w:val="0"/>
        <w:keepLines w:val="0"/>
        <w:widowControl w:val="0"/>
        <w:shd w:val="clear" w:color="auto" w:fill="FFFFFF"/>
        <w:spacing w:before="0" w:line="360" w:lineRule="auto"/>
        <w:ind w:firstLine="709"/>
        <w:jc w:val="both"/>
        <w:rPr>
          <w:rFonts w:ascii="Times New Roman" w:hAnsi="Times New Roman" w:cs="Times New Roman"/>
          <w:b w:val="0"/>
          <w:color w:val="auto"/>
        </w:rPr>
      </w:pPr>
      <w:r w:rsidRPr="002E342A">
        <w:rPr>
          <w:rFonts w:ascii="Times New Roman" w:hAnsi="Times New Roman" w:cs="Times New Roman"/>
          <w:b w:val="0"/>
          <w:color w:val="auto"/>
        </w:rPr>
        <w:t xml:space="preserve">Для розуміння глибини перетворень та інтегрованості в ЄПВО важливим є аналіз професійної підготовки вчителів на рівні університетської освіти. В результаті впровадження стандартів Болонського процесу система </w:t>
      </w:r>
      <w:r w:rsidR="00C60B9E" w:rsidRPr="002E342A">
        <w:rPr>
          <w:rFonts w:ascii="Times New Roman" w:hAnsi="Times New Roman" w:cs="Times New Roman"/>
          <w:b w:val="0"/>
          <w:color w:val="auto"/>
        </w:rPr>
        <w:t>університетської</w:t>
      </w:r>
      <w:r w:rsidRPr="002E342A">
        <w:rPr>
          <w:rFonts w:ascii="Times New Roman" w:hAnsi="Times New Roman" w:cs="Times New Roman"/>
          <w:b w:val="0"/>
          <w:color w:val="auto"/>
        </w:rPr>
        <w:t xml:space="preserve"> підготовки вчителів модернізувалася відповідно до встановлених вимог.</w:t>
      </w:r>
      <w:r w:rsidRPr="002E342A">
        <w:rPr>
          <w:rFonts w:ascii="Times New Roman" w:hAnsi="Times New Roman" w:cs="Times New Roman"/>
          <w:b w:val="0"/>
          <w:iCs/>
          <w:color w:val="auto"/>
        </w:rPr>
        <w:t xml:space="preserve"> </w:t>
      </w:r>
      <w:r w:rsidRPr="002E342A">
        <w:rPr>
          <w:rStyle w:val="longtext"/>
          <w:rFonts w:ascii="Times New Roman" w:hAnsi="Times New Roman" w:cs="Times New Roman"/>
          <w:b w:val="0"/>
          <w:color w:val="auto"/>
        </w:rPr>
        <w:t xml:space="preserve">На сучасному етапі в Словаччині функціонує розгалужена </w:t>
      </w:r>
      <w:r w:rsidRPr="002E342A">
        <w:rPr>
          <w:rFonts w:ascii="Times New Roman" w:hAnsi="Times New Roman" w:cs="Times New Roman"/>
          <w:b w:val="0"/>
          <w:color w:val="auto"/>
        </w:rPr>
        <w:t xml:space="preserve">система вищих навчальних закладів, що здійснюють підготовку педагогічних кадрів і підвищення їх кваліфікації. </w:t>
      </w:r>
    </w:p>
    <w:p w:rsidR="003A64BC" w:rsidRPr="002E342A" w:rsidRDefault="003A64BC" w:rsidP="00A309F5">
      <w:pPr>
        <w:spacing w:after="0" w:line="360" w:lineRule="auto"/>
        <w:ind w:firstLine="709"/>
        <w:jc w:val="both"/>
        <w:rPr>
          <w:rStyle w:val="longtext"/>
          <w:rFonts w:ascii="Times New Roman" w:hAnsi="Times New Roman" w:cs="Times New Roman"/>
          <w:sz w:val="28"/>
          <w:szCs w:val="28"/>
        </w:rPr>
      </w:pPr>
      <w:r w:rsidRPr="002E342A">
        <w:rPr>
          <w:rFonts w:ascii="Times New Roman" w:hAnsi="Times New Roman" w:cs="Times New Roman"/>
          <w:sz w:val="28"/>
          <w:szCs w:val="28"/>
        </w:rPr>
        <w:t xml:space="preserve">Як вказано в таблиці 3.6 </w:t>
      </w:r>
      <w:r w:rsidRPr="002E342A">
        <w:rPr>
          <w:rStyle w:val="longtext"/>
          <w:rFonts w:ascii="Times New Roman" w:hAnsi="Times New Roman" w:cs="Times New Roman"/>
          <w:sz w:val="28"/>
          <w:szCs w:val="28"/>
        </w:rPr>
        <w:t xml:space="preserve">із 35 словацьких </w:t>
      </w:r>
      <w:r w:rsidR="00C60B9E" w:rsidRPr="002E342A">
        <w:rPr>
          <w:rStyle w:val="longtext"/>
          <w:rFonts w:ascii="Times New Roman" w:hAnsi="Times New Roman" w:cs="Times New Roman"/>
          <w:sz w:val="28"/>
          <w:szCs w:val="28"/>
        </w:rPr>
        <w:t>ВНЗ</w:t>
      </w:r>
      <w:r w:rsidRPr="002E342A">
        <w:rPr>
          <w:rStyle w:val="longtext"/>
          <w:rFonts w:ascii="Times New Roman" w:hAnsi="Times New Roman" w:cs="Times New Roman"/>
          <w:sz w:val="28"/>
          <w:szCs w:val="28"/>
        </w:rPr>
        <w:t xml:space="preserve"> (20 громадських, 3 державних і 12 приватних) навчання за педагогічними спеціальностями здійснюють 12 вищих шкіл, а за додатко</w:t>
      </w:r>
      <w:r w:rsidR="001C6E47" w:rsidRPr="002E342A">
        <w:rPr>
          <w:rStyle w:val="longtext"/>
          <w:rFonts w:ascii="Times New Roman" w:hAnsi="Times New Roman" w:cs="Times New Roman"/>
          <w:sz w:val="28"/>
          <w:szCs w:val="28"/>
        </w:rPr>
        <w:t>вими педагогічними програмами – </w:t>
      </w:r>
      <w:r w:rsidRPr="002E342A">
        <w:rPr>
          <w:rStyle w:val="longtext"/>
          <w:rFonts w:ascii="Times New Roman" w:hAnsi="Times New Roman" w:cs="Times New Roman"/>
          <w:sz w:val="28"/>
          <w:szCs w:val="28"/>
        </w:rPr>
        <w:t>23 [</w:t>
      </w:r>
      <w:r w:rsidRPr="002E342A">
        <w:rPr>
          <w:rStyle w:val="af1"/>
          <w:rFonts w:ascii="Times New Roman" w:hAnsi="Times New Roman" w:cs="Times New Roman"/>
          <w:i w:val="0"/>
          <w:sz w:val="28"/>
          <w:szCs w:val="28"/>
          <w:shd w:val="clear" w:color="auto" w:fill="FFFFFF"/>
        </w:rPr>
        <w:t>195</w:t>
      </w:r>
      <w:r w:rsidRPr="002E342A">
        <w:rPr>
          <w:rFonts w:ascii="Times New Roman" w:hAnsi="Times New Roman" w:cs="Times New Roman"/>
          <w:sz w:val="28"/>
          <w:szCs w:val="28"/>
        </w:rPr>
        <w:t xml:space="preserve">, </w:t>
      </w:r>
      <w:r w:rsidRPr="002E342A">
        <w:rPr>
          <w:rStyle w:val="longtext"/>
          <w:rFonts w:ascii="Times New Roman" w:hAnsi="Times New Roman" w:cs="Times New Roman"/>
          <w:sz w:val="28"/>
          <w:szCs w:val="28"/>
        </w:rPr>
        <w:t>с. 40].</w:t>
      </w:r>
    </w:p>
    <w:p w:rsidR="003A64BC" w:rsidRPr="002E342A" w:rsidRDefault="003A64BC" w:rsidP="00B511DA">
      <w:pPr>
        <w:spacing w:after="0" w:line="360" w:lineRule="auto"/>
        <w:jc w:val="right"/>
        <w:rPr>
          <w:rStyle w:val="longtext"/>
          <w:rFonts w:ascii="Times New Roman" w:hAnsi="Times New Roman" w:cs="Times New Roman"/>
          <w:i/>
          <w:sz w:val="28"/>
          <w:szCs w:val="28"/>
        </w:rPr>
      </w:pPr>
      <w:r w:rsidRPr="002E342A">
        <w:rPr>
          <w:rStyle w:val="longtext"/>
          <w:rFonts w:ascii="Times New Roman" w:hAnsi="Times New Roman" w:cs="Times New Roman"/>
          <w:i/>
          <w:sz w:val="28"/>
          <w:szCs w:val="28"/>
        </w:rPr>
        <w:t xml:space="preserve">Таблиця 3.6 </w:t>
      </w:r>
    </w:p>
    <w:p w:rsidR="003A64BC" w:rsidRPr="002E342A" w:rsidRDefault="003A64BC" w:rsidP="00B511DA">
      <w:pPr>
        <w:spacing w:after="0" w:line="360" w:lineRule="auto"/>
        <w:jc w:val="center"/>
        <w:rPr>
          <w:rStyle w:val="longtext"/>
          <w:rFonts w:ascii="Times New Roman" w:hAnsi="Times New Roman" w:cs="Times New Roman"/>
          <w:b/>
          <w:sz w:val="28"/>
          <w:szCs w:val="28"/>
        </w:rPr>
      </w:pPr>
      <w:r w:rsidRPr="002E342A">
        <w:rPr>
          <w:rStyle w:val="longtext"/>
          <w:rFonts w:ascii="Times New Roman" w:hAnsi="Times New Roman" w:cs="Times New Roman"/>
          <w:b/>
          <w:sz w:val="28"/>
          <w:szCs w:val="28"/>
        </w:rPr>
        <w:t xml:space="preserve">Кількісне співвідношення </w:t>
      </w:r>
      <w:r w:rsidR="00C60B9E" w:rsidRPr="002E342A">
        <w:rPr>
          <w:rStyle w:val="longtext"/>
          <w:rFonts w:ascii="Times New Roman" w:hAnsi="Times New Roman" w:cs="Times New Roman"/>
          <w:b/>
          <w:sz w:val="28"/>
          <w:szCs w:val="28"/>
        </w:rPr>
        <w:t>ВНЗ</w:t>
      </w:r>
      <w:r w:rsidRPr="002E342A">
        <w:rPr>
          <w:rStyle w:val="longtext"/>
          <w:rFonts w:ascii="Times New Roman" w:hAnsi="Times New Roman" w:cs="Times New Roman"/>
          <w:b/>
          <w:sz w:val="28"/>
          <w:szCs w:val="28"/>
        </w:rPr>
        <w:t xml:space="preserve"> Словаччини, що здійснюють підготовку за педагогічними спеціальностями (станом на 2013 р.)</w:t>
      </w:r>
      <w:r w:rsidRPr="002E342A">
        <w:rPr>
          <w:rStyle w:val="longtext"/>
          <w:rFonts w:ascii="Times New Roman" w:hAnsi="Times New Roman" w:cs="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4511"/>
        <w:gridCol w:w="3172"/>
      </w:tblGrid>
      <w:tr w:rsidR="003A64BC" w:rsidRPr="002E342A" w:rsidTr="003A64BC">
        <w:tc>
          <w:tcPr>
            <w:tcW w:w="1677" w:type="dxa"/>
            <w:vAlign w:val="center"/>
          </w:tcPr>
          <w:p w:rsidR="003A64BC" w:rsidRPr="002E342A" w:rsidRDefault="003A64BC" w:rsidP="00A75401">
            <w:pPr>
              <w:spacing w:after="0" w:line="360" w:lineRule="auto"/>
              <w:jc w:val="center"/>
              <w:rPr>
                <w:rStyle w:val="longtext"/>
                <w:rFonts w:ascii="Times New Roman" w:hAnsi="Times New Roman" w:cs="Times New Roman"/>
                <w:sz w:val="28"/>
                <w:szCs w:val="28"/>
              </w:rPr>
            </w:pPr>
            <w:r w:rsidRPr="002E342A">
              <w:rPr>
                <w:rStyle w:val="longtext"/>
                <w:rFonts w:ascii="Times New Roman" w:hAnsi="Times New Roman" w:cs="Times New Roman"/>
                <w:sz w:val="28"/>
                <w:szCs w:val="28"/>
              </w:rPr>
              <w:t xml:space="preserve">Тип </w:t>
            </w:r>
            <w:r w:rsidR="00A75401" w:rsidRPr="002E342A">
              <w:rPr>
                <w:rStyle w:val="longtext"/>
                <w:rFonts w:ascii="Times New Roman" w:hAnsi="Times New Roman" w:cs="Times New Roman"/>
                <w:sz w:val="28"/>
                <w:szCs w:val="28"/>
              </w:rPr>
              <w:t>ВНЗ</w:t>
            </w:r>
          </w:p>
        </w:tc>
        <w:tc>
          <w:tcPr>
            <w:tcW w:w="4511" w:type="dxa"/>
            <w:vAlign w:val="center"/>
          </w:tcPr>
          <w:p w:rsidR="003A64BC" w:rsidRPr="002E342A" w:rsidRDefault="003A64BC" w:rsidP="00A309F5">
            <w:pPr>
              <w:spacing w:after="0" w:line="360" w:lineRule="auto"/>
              <w:jc w:val="center"/>
              <w:rPr>
                <w:rStyle w:val="longtext"/>
                <w:rFonts w:ascii="Times New Roman" w:hAnsi="Times New Roman" w:cs="Times New Roman"/>
                <w:sz w:val="28"/>
                <w:szCs w:val="28"/>
              </w:rPr>
            </w:pPr>
            <w:r w:rsidRPr="002E342A">
              <w:rPr>
                <w:rStyle w:val="longtext"/>
                <w:rFonts w:ascii="Times New Roman" w:hAnsi="Times New Roman" w:cs="Times New Roman"/>
                <w:sz w:val="28"/>
                <w:szCs w:val="28"/>
              </w:rPr>
              <w:t>Педагогічні навчальні програми (спеціальності)</w:t>
            </w:r>
          </w:p>
        </w:tc>
        <w:tc>
          <w:tcPr>
            <w:tcW w:w="3172" w:type="dxa"/>
            <w:vAlign w:val="center"/>
          </w:tcPr>
          <w:p w:rsidR="003A64BC" w:rsidRPr="002E342A" w:rsidRDefault="003A64BC" w:rsidP="00A309F5">
            <w:pPr>
              <w:spacing w:after="0" w:line="360" w:lineRule="auto"/>
              <w:jc w:val="center"/>
              <w:rPr>
                <w:rStyle w:val="longtext"/>
                <w:rFonts w:ascii="Times New Roman" w:hAnsi="Times New Roman" w:cs="Times New Roman"/>
                <w:sz w:val="28"/>
                <w:szCs w:val="28"/>
              </w:rPr>
            </w:pPr>
            <w:r w:rsidRPr="002E342A">
              <w:rPr>
                <w:rStyle w:val="longtext"/>
                <w:rFonts w:ascii="Times New Roman" w:hAnsi="Times New Roman" w:cs="Times New Roman"/>
                <w:sz w:val="28"/>
                <w:szCs w:val="28"/>
              </w:rPr>
              <w:t>Додаткове педагогічне навчання</w:t>
            </w:r>
          </w:p>
        </w:tc>
      </w:tr>
      <w:tr w:rsidR="003A64BC" w:rsidRPr="002E342A" w:rsidTr="003A64BC">
        <w:tc>
          <w:tcPr>
            <w:tcW w:w="1677" w:type="dxa"/>
            <w:vAlign w:val="center"/>
          </w:tcPr>
          <w:p w:rsidR="003A64BC" w:rsidRPr="002E342A" w:rsidRDefault="003A64BC" w:rsidP="00A309F5">
            <w:pPr>
              <w:spacing w:after="0" w:line="360" w:lineRule="auto"/>
              <w:jc w:val="center"/>
              <w:rPr>
                <w:rStyle w:val="longtext"/>
                <w:rFonts w:ascii="Times New Roman" w:hAnsi="Times New Roman" w:cs="Times New Roman"/>
                <w:sz w:val="28"/>
                <w:szCs w:val="28"/>
              </w:rPr>
            </w:pPr>
            <w:r w:rsidRPr="002E342A">
              <w:rPr>
                <w:rStyle w:val="longtext"/>
                <w:rFonts w:ascii="Times New Roman" w:hAnsi="Times New Roman" w:cs="Times New Roman"/>
                <w:sz w:val="28"/>
                <w:szCs w:val="28"/>
              </w:rPr>
              <w:t>Громадські</w:t>
            </w:r>
          </w:p>
        </w:tc>
        <w:tc>
          <w:tcPr>
            <w:tcW w:w="4511" w:type="dxa"/>
            <w:vAlign w:val="center"/>
          </w:tcPr>
          <w:p w:rsidR="003A64BC" w:rsidRPr="002E342A" w:rsidRDefault="003A64BC" w:rsidP="00A309F5">
            <w:pPr>
              <w:spacing w:after="0" w:line="360" w:lineRule="auto"/>
              <w:jc w:val="center"/>
              <w:rPr>
                <w:rStyle w:val="longtext"/>
                <w:rFonts w:ascii="Times New Roman" w:hAnsi="Times New Roman" w:cs="Times New Roman"/>
                <w:sz w:val="28"/>
                <w:szCs w:val="28"/>
              </w:rPr>
            </w:pPr>
            <w:r w:rsidRPr="002E342A">
              <w:rPr>
                <w:rStyle w:val="longtext"/>
                <w:rFonts w:ascii="Times New Roman" w:hAnsi="Times New Roman" w:cs="Times New Roman"/>
                <w:sz w:val="28"/>
                <w:szCs w:val="28"/>
              </w:rPr>
              <w:t>11</w:t>
            </w:r>
          </w:p>
        </w:tc>
        <w:tc>
          <w:tcPr>
            <w:tcW w:w="3172" w:type="dxa"/>
            <w:vAlign w:val="center"/>
          </w:tcPr>
          <w:p w:rsidR="003A64BC" w:rsidRPr="002E342A" w:rsidRDefault="003A64BC" w:rsidP="00A309F5">
            <w:pPr>
              <w:spacing w:after="0" w:line="360" w:lineRule="auto"/>
              <w:jc w:val="center"/>
              <w:rPr>
                <w:rStyle w:val="longtext"/>
                <w:rFonts w:ascii="Times New Roman" w:hAnsi="Times New Roman" w:cs="Times New Roman"/>
                <w:sz w:val="28"/>
                <w:szCs w:val="28"/>
              </w:rPr>
            </w:pPr>
            <w:r w:rsidRPr="002E342A">
              <w:rPr>
                <w:rStyle w:val="longtext"/>
                <w:rFonts w:ascii="Times New Roman" w:hAnsi="Times New Roman" w:cs="Times New Roman"/>
                <w:sz w:val="28"/>
                <w:szCs w:val="28"/>
              </w:rPr>
              <w:t>16</w:t>
            </w:r>
          </w:p>
        </w:tc>
      </w:tr>
      <w:tr w:rsidR="003A64BC" w:rsidRPr="002E342A" w:rsidTr="003A64BC">
        <w:tc>
          <w:tcPr>
            <w:tcW w:w="1677" w:type="dxa"/>
            <w:vAlign w:val="center"/>
          </w:tcPr>
          <w:p w:rsidR="003A64BC" w:rsidRPr="002E342A" w:rsidRDefault="003A64BC" w:rsidP="00A309F5">
            <w:pPr>
              <w:spacing w:after="0" w:line="360" w:lineRule="auto"/>
              <w:jc w:val="center"/>
              <w:rPr>
                <w:rStyle w:val="longtext"/>
                <w:rFonts w:ascii="Times New Roman" w:hAnsi="Times New Roman" w:cs="Times New Roman"/>
                <w:sz w:val="28"/>
                <w:szCs w:val="28"/>
              </w:rPr>
            </w:pPr>
            <w:r w:rsidRPr="002E342A">
              <w:rPr>
                <w:rStyle w:val="longtext"/>
                <w:rFonts w:ascii="Times New Roman" w:hAnsi="Times New Roman" w:cs="Times New Roman"/>
                <w:sz w:val="28"/>
                <w:szCs w:val="28"/>
              </w:rPr>
              <w:t>Державні</w:t>
            </w:r>
          </w:p>
        </w:tc>
        <w:tc>
          <w:tcPr>
            <w:tcW w:w="4511" w:type="dxa"/>
            <w:vAlign w:val="center"/>
          </w:tcPr>
          <w:p w:rsidR="003A64BC" w:rsidRPr="002E342A" w:rsidRDefault="003A64BC" w:rsidP="00A309F5">
            <w:pPr>
              <w:spacing w:after="0" w:line="360" w:lineRule="auto"/>
              <w:jc w:val="center"/>
              <w:rPr>
                <w:rStyle w:val="longtext"/>
                <w:rFonts w:ascii="Times New Roman" w:hAnsi="Times New Roman" w:cs="Times New Roman"/>
                <w:sz w:val="28"/>
                <w:szCs w:val="28"/>
              </w:rPr>
            </w:pPr>
            <w:r w:rsidRPr="002E342A">
              <w:rPr>
                <w:rStyle w:val="longtext"/>
                <w:rFonts w:ascii="Times New Roman" w:hAnsi="Times New Roman" w:cs="Times New Roman"/>
                <w:sz w:val="28"/>
                <w:szCs w:val="28"/>
              </w:rPr>
              <w:t>0</w:t>
            </w:r>
          </w:p>
        </w:tc>
        <w:tc>
          <w:tcPr>
            <w:tcW w:w="3172" w:type="dxa"/>
            <w:vAlign w:val="center"/>
          </w:tcPr>
          <w:p w:rsidR="003A64BC" w:rsidRPr="002E342A" w:rsidRDefault="003A64BC" w:rsidP="00A309F5">
            <w:pPr>
              <w:spacing w:after="0" w:line="360" w:lineRule="auto"/>
              <w:jc w:val="center"/>
              <w:rPr>
                <w:rStyle w:val="longtext"/>
                <w:rFonts w:ascii="Times New Roman" w:hAnsi="Times New Roman" w:cs="Times New Roman"/>
                <w:sz w:val="28"/>
                <w:szCs w:val="28"/>
              </w:rPr>
            </w:pPr>
            <w:r w:rsidRPr="002E342A">
              <w:rPr>
                <w:rStyle w:val="longtext"/>
                <w:rFonts w:ascii="Times New Roman" w:hAnsi="Times New Roman" w:cs="Times New Roman"/>
                <w:sz w:val="28"/>
                <w:szCs w:val="28"/>
              </w:rPr>
              <w:t>3</w:t>
            </w:r>
          </w:p>
        </w:tc>
      </w:tr>
      <w:tr w:rsidR="003A64BC" w:rsidRPr="002E342A" w:rsidTr="003A64BC">
        <w:trPr>
          <w:trHeight w:val="279"/>
        </w:trPr>
        <w:tc>
          <w:tcPr>
            <w:tcW w:w="1677" w:type="dxa"/>
            <w:vAlign w:val="center"/>
          </w:tcPr>
          <w:p w:rsidR="003A64BC" w:rsidRPr="002E342A" w:rsidRDefault="003A64BC" w:rsidP="00A309F5">
            <w:pPr>
              <w:spacing w:after="0" w:line="360" w:lineRule="auto"/>
              <w:jc w:val="center"/>
              <w:rPr>
                <w:rStyle w:val="longtext"/>
                <w:rFonts w:ascii="Times New Roman" w:hAnsi="Times New Roman" w:cs="Times New Roman"/>
                <w:sz w:val="28"/>
                <w:szCs w:val="28"/>
              </w:rPr>
            </w:pPr>
            <w:r w:rsidRPr="002E342A">
              <w:rPr>
                <w:rStyle w:val="longtext"/>
                <w:rFonts w:ascii="Times New Roman" w:hAnsi="Times New Roman" w:cs="Times New Roman"/>
                <w:sz w:val="28"/>
                <w:szCs w:val="28"/>
              </w:rPr>
              <w:t>Приватні</w:t>
            </w:r>
          </w:p>
        </w:tc>
        <w:tc>
          <w:tcPr>
            <w:tcW w:w="4511" w:type="dxa"/>
            <w:vAlign w:val="center"/>
          </w:tcPr>
          <w:p w:rsidR="003A64BC" w:rsidRPr="002E342A" w:rsidRDefault="003A64BC" w:rsidP="00A309F5">
            <w:pPr>
              <w:spacing w:after="0" w:line="360" w:lineRule="auto"/>
              <w:jc w:val="center"/>
              <w:rPr>
                <w:rStyle w:val="longtext"/>
                <w:rFonts w:ascii="Times New Roman" w:hAnsi="Times New Roman" w:cs="Times New Roman"/>
                <w:sz w:val="28"/>
                <w:szCs w:val="28"/>
              </w:rPr>
            </w:pPr>
            <w:r w:rsidRPr="002E342A">
              <w:rPr>
                <w:rStyle w:val="longtext"/>
                <w:rFonts w:ascii="Times New Roman" w:hAnsi="Times New Roman" w:cs="Times New Roman"/>
                <w:sz w:val="28"/>
                <w:szCs w:val="28"/>
              </w:rPr>
              <w:t>1</w:t>
            </w:r>
          </w:p>
        </w:tc>
        <w:tc>
          <w:tcPr>
            <w:tcW w:w="3172" w:type="dxa"/>
            <w:vAlign w:val="center"/>
          </w:tcPr>
          <w:p w:rsidR="003A64BC" w:rsidRPr="002E342A" w:rsidRDefault="003A64BC" w:rsidP="00A309F5">
            <w:pPr>
              <w:spacing w:after="0" w:line="360" w:lineRule="auto"/>
              <w:jc w:val="center"/>
              <w:rPr>
                <w:rStyle w:val="longtext"/>
                <w:rFonts w:ascii="Times New Roman" w:hAnsi="Times New Roman" w:cs="Times New Roman"/>
                <w:sz w:val="28"/>
                <w:szCs w:val="28"/>
              </w:rPr>
            </w:pPr>
            <w:r w:rsidRPr="002E342A">
              <w:rPr>
                <w:rStyle w:val="longtext"/>
                <w:rFonts w:ascii="Times New Roman" w:hAnsi="Times New Roman" w:cs="Times New Roman"/>
                <w:sz w:val="28"/>
                <w:szCs w:val="28"/>
              </w:rPr>
              <w:t>4</w:t>
            </w:r>
          </w:p>
        </w:tc>
      </w:tr>
      <w:tr w:rsidR="003A64BC" w:rsidRPr="002E342A" w:rsidTr="003A64BC">
        <w:trPr>
          <w:trHeight w:val="64"/>
        </w:trPr>
        <w:tc>
          <w:tcPr>
            <w:tcW w:w="1677" w:type="dxa"/>
            <w:vAlign w:val="center"/>
          </w:tcPr>
          <w:p w:rsidR="003A64BC" w:rsidRPr="002E342A" w:rsidRDefault="003A64BC" w:rsidP="00A309F5">
            <w:pPr>
              <w:spacing w:after="0" w:line="360" w:lineRule="auto"/>
              <w:jc w:val="center"/>
              <w:rPr>
                <w:rStyle w:val="longtext"/>
                <w:rFonts w:ascii="Times New Roman" w:hAnsi="Times New Roman" w:cs="Times New Roman"/>
                <w:sz w:val="28"/>
                <w:szCs w:val="28"/>
              </w:rPr>
            </w:pPr>
            <w:r w:rsidRPr="002E342A">
              <w:rPr>
                <w:rStyle w:val="longtext"/>
                <w:rFonts w:ascii="Times New Roman" w:hAnsi="Times New Roman" w:cs="Times New Roman"/>
                <w:sz w:val="28"/>
                <w:szCs w:val="28"/>
              </w:rPr>
              <w:t>Загалом</w:t>
            </w:r>
          </w:p>
        </w:tc>
        <w:tc>
          <w:tcPr>
            <w:tcW w:w="4511" w:type="dxa"/>
            <w:vAlign w:val="center"/>
          </w:tcPr>
          <w:p w:rsidR="003A64BC" w:rsidRPr="002E342A" w:rsidRDefault="003A64BC" w:rsidP="00A309F5">
            <w:pPr>
              <w:spacing w:after="0" w:line="360" w:lineRule="auto"/>
              <w:jc w:val="center"/>
              <w:rPr>
                <w:rStyle w:val="longtext"/>
                <w:rFonts w:ascii="Times New Roman" w:hAnsi="Times New Roman" w:cs="Times New Roman"/>
                <w:sz w:val="28"/>
                <w:szCs w:val="28"/>
              </w:rPr>
            </w:pPr>
            <w:r w:rsidRPr="002E342A">
              <w:rPr>
                <w:rStyle w:val="longtext"/>
                <w:rFonts w:ascii="Times New Roman" w:hAnsi="Times New Roman" w:cs="Times New Roman"/>
                <w:sz w:val="28"/>
                <w:szCs w:val="28"/>
              </w:rPr>
              <w:t>12</w:t>
            </w:r>
          </w:p>
        </w:tc>
        <w:tc>
          <w:tcPr>
            <w:tcW w:w="3172" w:type="dxa"/>
            <w:vAlign w:val="center"/>
          </w:tcPr>
          <w:p w:rsidR="003A64BC" w:rsidRPr="002E342A" w:rsidRDefault="003A64BC" w:rsidP="00A309F5">
            <w:pPr>
              <w:spacing w:after="0" w:line="360" w:lineRule="auto"/>
              <w:jc w:val="center"/>
              <w:rPr>
                <w:rStyle w:val="longtext"/>
                <w:rFonts w:ascii="Times New Roman" w:hAnsi="Times New Roman" w:cs="Times New Roman"/>
                <w:sz w:val="28"/>
                <w:szCs w:val="28"/>
              </w:rPr>
            </w:pPr>
            <w:r w:rsidRPr="002E342A">
              <w:rPr>
                <w:rStyle w:val="longtext"/>
                <w:rFonts w:ascii="Times New Roman" w:hAnsi="Times New Roman" w:cs="Times New Roman"/>
                <w:sz w:val="28"/>
                <w:szCs w:val="28"/>
              </w:rPr>
              <w:t>23</w:t>
            </w:r>
          </w:p>
        </w:tc>
      </w:tr>
    </w:tbl>
    <w:p w:rsidR="003A64BC" w:rsidRPr="002E342A" w:rsidRDefault="003A64BC" w:rsidP="00B511DA">
      <w:pPr>
        <w:autoSpaceDE w:val="0"/>
        <w:autoSpaceDN w:val="0"/>
        <w:adjustRightInd w:val="0"/>
        <w:spacing w:before="120" w:after="0" w:line="360" w:lineRule="auto"/>
        <w:ind w:firstLine="709"/>
        <w:jc w:val="both"/>
        <w:rPr>
          <w:rStyle w:val="hps"/>
          <w:rFonts w:ascii="Times New Roman" w:hAnsi="Times New Roman" w:cs="Times New Roman"/>
          <w:sz w:val="28"/>
          <w:szCs w:val="28"/>
        </w:rPr>
      </w:pPr>
      <w:r w:rsidRPr="002E342A">
        <w:rPr>
          <w:rFonts w:ascii="Times New Roman" w:hAnsi="Times New Roman" w:cs="Times New Roman"/>
          <w:sz w:val="28"/>
          <w:szCs w:val="28"/>
        </w:rPr>
        <w:t xml:space="preserve">Джерело: </w:t>
      </w:r>
      <w:r w:rsidRPr="002E342A">
        <w:rPr>
          <w:rStyle w:val="longtext"/>
          <w:rFonts w:ascii="Times New Roman" w:hAnsi="Times New Roman" w:cs="Times New Roman"/>
          <w:sz w:val="28"/>
          <w:szCs w:val="28"/>
        </w:rPr>
        <w:t>[195</w:t>
      </w:r>
      <w:r w:rsidRPr="002E342A">
        <w:rPr>
          <w:rFonts w:ascii="Times New Roman" w:hAnsi="Times New Roman" w:cs="Times New Roman"/>
          <w:sz w:val="28"/>
          <w:szCs w:val="28"/>
        </w:rPr>
        <w:t xml:space="preserve">, </w:t>
      </w:r>
      <w:r w:rsidRPr="002E342A">
        <w:rPr>
          <w:rStyle w:val="longtext"/>
          <w:rFonts w:ascii="Times New Roman" w:hAnsi="Times New Roman" w:cs="Times New Roman"/>
          <w:sz w:val="28"/>
          <w:szCs w:val="28"/>
        </w:rPr>
        <w:t>с. 40].</w:t>
      </w:r>
    </w:p>
    <w:p w:rsidR="003A64BC" w:rsidRPr="002E342A" w:rsidRDefault="003A64BC" w:rsidP="00A309F5">
      <w:pPr>
        <w:autoSpaceDE w:val="0"/>
        <w:autoSpaceDN w:val="0"/>
        <w:adjustRightInd w:val="0"/>
        <w:spacing w:after="0" w:line="360" w:lineRule="auto"/>
        <w:ind w:firstLine="709"/>
        <w:jc w:val="both"/>
        <w:rPr>
          <w:rStyle w:val="hps"/>
          <w:rFonts w:ascii="Times New Roman" w:hAnsi="Times New Roman" w:cs="Times New Roman"/>
          <w:sz w:val="28"/>
          <w:szCs w:val="28"/>
        </w:rPr>
      </w:pPr>
    </w:p>
    <w:p w:rsidR="00B511DA" w:rsidRPr="002E342A" w:rsidRDefault="003A64BC"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Style w:val="hps"/>
          <w:rFonts w:ascii="Times New Roman" w:hAnsi="Times New Roman" w:cs="Times New Roman"/>
          <w:sz w:val="28"/>
          <w:szCs w:val="28"/>
        </w:rPr>
        <w:t xml:space="preserve">Слід зазначити, що педагогічні кадри в Словаччині готують не тільки на рівні вищої школи. </w:t>
      </w:r>
      <w:r w:rsidRPr="002E342A">
        <w:rPr>
          <w:rFonts w:ascii="Times New Roman" w:hAnsi="Times New Roman" w:cs="Times New Roman"/>
          <w:sz w:val="28"/>
          <w:szCs w:val="28"/>
        </w:rPr>
        <w:t xml:space="preserve">Середню професійну освіту педагогічного профілю можна здобути в середніх педагогічних школах (академіях), але вона є мінімально достатньою тільки для роботи </w:t>
      </w:r>
      <w:r w:rsidR="00B511DA" w:rsidRPr="002E342A">
        <w:rPr>
          <w:rFonts w:ascii="Times New Roman" w:hAnsi="Times New Roman" w:cs="Times New Roman"/>
          <w:sz w:val="28"/>
          <w:szCs w:val="28"/>
        </w:rPr>
        <w:t>вчителем (педагогом)</w:t>
      </w:r>
      <w:r w:rsidRPr="002E342A">
        <w:rPr>
          <w:rFonts w:ascii="Times New Roman" w:hAnsi="Times New Roman" w:cs="Times New Roman"/>
          <w:sz w:val="28"/>
          <w:szCs w:val="28"/>
        </w:rPr>
        <w:t xml:space="preserve"> у дошкільних закладах, вихователем, майстром професійного виховання, тренером спортивних шкіл (див. табл. 2.7). </w:t>
      </w:r>
    </w:p>
    <w:p w:rsidR="003A64BC" w:rsidRPr="002E342A" w:rsidRDefault="003A64BC"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Для роботи вчителем у початкових школах 1-го і 2-го ступеня, а також в середніх школах потрібно мати диплом 2-го (магістерського) рівня вищої освіти. Ця освітньо-кваліфікаційна вимога підкреслює суспільно-важливу роль вчителя в Словаччині та є прийнятною в європейському порівняльному контексті для закладів освіти рівня ISCED2, хоча є й чимало країн ЄС, де цілком достатньо бакалаврського рівня вищої освіти</w:t>
      </w:r>
      <w:r w:rsidR="00C125F2" w:rsidRPr="002E342A">
        <w:rPr>
          <w:rFonts w:ascii="Times New Roman" w:hAnsi="Times New Roman" w:cs="Times New Roman"/>
          <w:sz w:val="28"/>
          <w:szCs w:val="28"/>
        </w:rPr>
        <w:t xml:space="preserve"> для роботи вчителем</w:t>
      </w:r>
      <w:r w:rsidRPr="002E342A">
        <w:rPr>
          <w:rFonts w:ascii="Times New Roman" w:hAnsi="Times New Roman" w:cs="Times New Roman"/>
          <w:sz w:val="28"/>
          <w:szCs w:val="28"/>
        </w:rPr>
        <w:t xml:space="preserve"> (див. дод. С). </w:t>
      </w:r>
    </w:p>
    <w:p w:rsidR="003A64BC" w:rsidRPr="002E342A" w:rsidRDefault="003A64BC"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Вища освіта 2-го (магістерського) рівня надає суттєві переваги в конкуренції на ринку праці, тому навіть здобувачі фаху вчителя</w:t>
      </w:r>
      <w:r w:rsidR="005A6D5C">
        <w:rPr>
          <w:rFonts w:ascii="Times New Roman" w:hAnsi="Times New Roman" w:cs="Times New Roman"/>
          <w:sz w:val="28"/>
          <w:szCs w:val="28"/>
        </w:rPr>
        <w:t xml:space="preserve">-педагога </w:t>
      </w:r>
      <w:r w:rsidRPr="002E342A">
        <w:rPr>
          <w:rFonts w:ascii="Times New Roman" w:hAnsi="Times New Roman" w:cs="Times New Roman"/>
          <w:sz w:val="28"/>
          <w:szCs w:val="28"/>
        </w:rPr>
        <w:t xml:space="preserve">дитсадків навчаються переважно у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 xml:space="preserve">Якщо до 1989 р. вчителів </w:t>
      </w:r>
      <w:r w:rsidRPr="002E342A">
        <w:rPr>
          <w:rFonts w:ascii="Times New Roman" w:hAnsi="Times New Roman" w:cs="Times New Roman"/>
          <w:sz w:val="28"/>
          <w:szCs w:val="28"/>
        </w:rPr>
        <w:t>дошкільних закладів освіти готували в основному на рівні середньо</w:t>
      </w:r>
      <w:r w:rsidR="005A6D5C">
        <w:rPr>
          <w:rFonts w:ascii="Times New Roman" w:hAnsi="Times New Roman" w:cs="Times New Roman"/>
          <w:sz w:val="28"/>
          <w:szCs w:val="28"/>
        </w:rPr>
        <w:t>ї педагогічної школи, то в кін. </w:t>
      </w:r>
      <w:r w:rsidRPr="002E342A">
        <w:rPr>
          <w:rFonts w:ascii="Times New Roman" w:hAnsi="Times New Roman" w:cs="Times New Roman"/>
          <w:sz w:val="28"/>
          <w:szCs w:val="28"/>
        </w:rPr>
        <w:t xml:space="preserve">1990-х рр. університетське навчання за спеціальністю «Дошкільна педагогіка» було запроваджено в університетах Братислави, Банської-Бистриці, Трнави та Пряшева (переважно </w:t>
      </w:r>
      <w:r w:rsidRPr="002E342A">
        <w:rPr>
          <w:rFonts w:ascii="Times New Roman" w:hAnsi="Times New Roman" w:cs="Times New Roman"/>
          <w:sz w:val="28"/>
          <w:szCs w:val="28"/>
          <w:shd w:val="clear" w:color="auto" w:fill="FFFFFF"/>
        </w:rPr>
        <w:t>за</w:t>
      </w:r>
      <w:r w:rsidRPr="002E342A">
        <w:rPr>
          <w:rStyle w:val="apple-converted-space"/>
          <w:rFonts w:ascii="Times New Roman" w:hAnsi="Times New Roman" w:cs="Times New Roman"/>
          <w:sz w:val="28"/>
          <w:szCs w:val="28"/>
          <w:shd w:val="clear" w:color="auto" w:fill="FFFFFF"/>
        </w:rPr>
        <w:t> </w:t>
      </w:r>
      <w:r w:rsidRPr="002E342A">
        <w:rPr>
          <w:rStyle w:val="af1"/>
          <w:rFonts w:ascii="Times New Roman" w:hAnsi="Times New Roman" w:cs="Times New Roman"/>
          <w:bCs/>
          <w:i w:val="0"/>
          <w:iCs w:val="0"/>
          <w:sz w:val="28"/>
          <w:szCs w:val="28"/>
          <w:shd w:val="clear" w:color="auto" w:fill="FFFFFF"/>
        </w:rPr>
        <w:t>заочною формою</w:t>
      </w:r>
      <w:r w:rsidRPr="002E342A">
        <w:rPr>
          <w:rStyle w:val="af1"/>
          <w:rFonts w:ascii="Times New Roman" w:hAnsi="Times New Roman" w:cs="Times New Roman"/>
          <w:bCs/>
          <w:iCs w:val="0"/>
          <w:sz w:val="28"/>
          <w:szCs w:val="28"/>
          <w:shd w:val="clear" w:color="auto" w:fill="FFFFFF"/>
        </w:rPr>
        <w:t xml:space="preserve"> </w:t>
      </w:r>
      <w:r w:rsidRPr="002E342A">
        <w:rPr>
          <w:rFonts w:ascii="Times New Roman" w:hAnsi="Times New Roman" w:cs="Times New Roman"/>
          <w:sz w:val="28"/>
          <w:szCs w:val="28"/>
          <w:shd w:val="clear" w:color="auto" w:fill="FFFFFF"/>
        </w:rPr>
        <w:t>навчання</w:t>
      </w:r>
      <w:r w:rsidRPr="002E342A">
        <w:rPr>
          <w:rFonts w:ascii="Times New Roman" w:hAnsi="Times New Roman" w:cs="Times New Roman"/>
          <w:sz w:val="28"/>
          <w:szCs w:val="28"/>
        </w:rPr>
        <w:t>). На сучасному етапі за спеціальністю 1.1.5. «Дошкільна та початкова педагогіка» готують фахівців на всіх педагогічних факультетах</w:t>
      </w:r>
      <w:r w:rsidR="00323965">
        <w:rPr>
          <w:rFonts w:ascii="Times New Roman" w:hAnsi="Times New Roman" w:cs="Times New Roman"/>
          <w:sz w:val="28"/>
          <w:szCs w:val="28"/>
        </w:rPr>
        <w:t xml:space="preserve"> Словаччини</w:t>
      </w:r>
      <w:r w:rsidRPr="002E342A">
        <w:rPr>
          <w:rFonts w:ascii="Times New Roman" w:hAnsi="Times New Roman" w:cs="Times New Roman"/>
          <w:sz w:val="28"/>
          <w:szCs w:val="28"/>
        </w:rPr>
        <w:t>.</w:t>
      </w:r>
    </w:p>
    <w:p w:rsidR="003A64BC" w:rsidRPr="002E342A" w:rsidRDefault="003A64BC"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Станом на 2016 рік </w:t>
      </w:r>
      <w:r w:rsidRPr="002E342A">
        <w:rPr>
          <w:rStyle w:val="hps"/>
          <w:rFonts w:ascii="Times New Roman" w:hAnsi="Times New Roman" w:cs="Times New Roman"/>
          <w:sz w:val="28"/>
          <w:szCs w:val="28"/>
        </w:rPr>
        <w:t>самостійні педаг</w:t>
      </w:r>
      <w:r w:rsidR="005A6D5C">
        <w:rPr>
          <w:rStyle w:val="hps"/>
          <w:rFonts w:ascii="Times New Roman" w:hAnsi="Times New Roman" w:cs="Times New Roman"/>
          <w:sz w:val="28"/>
          <w:szCs w:val="28"/>
        </w:rPr>
        <w:t>огічні факультети функціонують у</w:t>
      </w:r>
      <w:r w:rsidRPr="002E342A">
        <w:rPr>
          <w:rStyle w:val="hps"/>
          <w:rFonts w:ascii="Times New Roman" w:hAnsi="Times New Roman" w:cs="Times New Roman"/>
          <w:sz w:val="28"/>
          <w:szCs w:val="28"/>
        </w:rPr>
        <w:t xml:space="preserve"> наступних словацьких університетах: Університет Коменського в Братиславі, Пряшівський університет, Трнавський університет, Університет Матея Бела в Банській Бистриці, Університет Константина Філософа в Нітрі, Католицький університет в Ружомберку та Університет Я. Сельє в Комарно. Крім того за педагогічними спеціальностями (насамперед, за спеціальністю </w:t>
      </w:r>
      <w:r w:rsidRPr="002E342A">
        <w:rPr>
          <w:rFonts w:ascii="Times New Roman" w:hAnsi="Times New Roman" w:cs="Times New Roman"/>
          <w:sz w:val="28"/>
          <w:szCs w:val="28"/>
        </w:rPr>
        <w:t xml:space="preserve">1.1.1. «Викладання </w:t>
      </w:r>
      <w:r w:rsidRPr="002E342A">
        <w:rPr>
          <w:rFonts w:ascii="Times New Roman" w:hAnsi="Times New Roman" w:cs="Times New Roman"/>
          <w:bCs/>
          <w:sz w:val="28"/>
          <w:szCs w:val="28"/>
        </w:rPr>
        <w:t>академічних предметів»</w:t>
      </w:r>
      <w:r w:rsidRPr="002E342A">
        <w:rPr>
          <w:rStyle w:val="hps"/>
          <w:rFonts w:ascii="Times New Roman" w:hAnsi="Times New Roman" w:cs="Times New Roman"/>
          <w:sz w:val="28"/>
          <w:szCs w:val="28"/>
        </w:rPr>
        <w:t xml:space="preserve">) готують фахівців на філософських, природничих, гуманітарних факультетах словацьких </w:t>
      </w:r>
      <w:r w:rsidR="00CA64C1" w:rsidRPr="002E342A">
        <w:rPr>
          <w:rStyle w:val="hps"/>
          <w:rFonts w:ascii="Times New Roman" w:hAnsi="Times New Roman" w:cs="Times New Roman"/>
          <w:sz w:val="28"/>
          <w:szCs w:val="28"/>
        </w:rPr>
        <w:t xml:space="preserve">вищих навчальних </w:t>
      </w:r>
      <w:r w:rsidR="00C73562" w:rsidRPr="002E342A">
        <w:rPr>
          <w:rStyle w:val="hps"/>
          <w:rFonts w:ascii="Times New Roman" w:hAnsi="Times New Roman" w:cs="Times New Roman"/>
          <w:sz w:val="28"/>
          <w:szCs w:val="28"/>
        </w:rPr>
        <w:t>закладів</w:t>
      </w:r>
      <w:r w:rsidRPr="002E342A">
        <w:rPr>
          <w:rStyle w:val="hps"/>
          <w:rFonts w:ascii="Times New Roman" w:hAnsi="Times New Roman" w:cs="Times New Roman"/>
          <w:sz w:val="28"/>
          <w:szCs w:val="28"/>
        </w:rPr>
        <w:t xml:space="preserve">. </w:t>
      </w:r>
    </w:p>
    <w:p w:rsidR="00C73562" w:rsidRPr="002E342A" w:rsidRDefault="003A64BC" w:rsidP="00862752">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Професійна підготовка вчителів на рівні вищої школи в Словаччині проходить у наступних формах: бакалаврські, магістерські та докторантські програми в рамках денної та заочної форми навчання; додаткове педагогічне навчання, що дозволяє поряд з основною непедагогічною спеціальністю здобути педагогічну кваліфікацію; курси підвищення кваліфікації для вчителів, випускників вищих шкіл за педагогічним фахом. </w:t>
      </w:r>
    </w:p>
    <w:p w:rsidR="003A64BC" w:rsidRPr="002E342A" w:rsidRDefault="003A64BC" w:rsidP="00862752">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Відповідно до Постанови Міністерства освіти СР «Про кредитну систему навчання» від 27.09.2002 р. [302] структурування навчальних спеціальностей і програм передбачає поділ на три рівні: програми для бакалаврів (1-й рівень), магістрів (2-й рівень) </w:t>
      </w:r>
      <w:r w:rsidR="005A6D5C">
        <w:rPr>
          <w:rFonts w:ascii="Times New Roman" w:hAnsi="Times New Roman" w:cs="Times New Roman"/>
          <w:sz w:val="28"/>
          <w:szCs w:val="28"/>
        </w:rPr>
        <w:t>і</w:t>
      </w:r>
      <w:r w:rsidRPr="002E342A">
        <w:rPr>
          <w:rFonts w:ascii="Times New Roman" w:hAnsi="Times New Roman" w:cs="Times New Roman"/>
          <w:sz w:val="28"/>
          <w:szCs w:val="28"/>
        </w:rPr>
        <w:t xml:space="preserve"> докторантів (3-й рівень). Диференціація здійснюється відповідно до номенклатури педагогічних спеціальностей.</w:t>
      </w:r>
    </w:p>
    <w:p w:rsidR="003A64BC" w:rsidRPr="002E342A" w:rsidRDefault="003A64BC"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Сучасна система педагогічних спеціальностей за напрямом підготовки «Викладання, виховання і педагогічні науки» включає: </w:t>
      </w:r>
    </w:p>
    <w:p w:rsidR="003A64BC" w:rsidRPr="002E342A" w:rsidRDefault="003A64BC" w:rsidP="00A309F5">
      <w:pPr>
        <w:numPr>
          <w:ilvl w:val="0"/>
          <w:numId w:val="12"/>
        </w:numPr>
        <w:tabs>
          <w:tab w:val="clear" w:pos="1500"/>
          <w:tab w:val="num" w:pos="720"/>
          <w:tab w:val="left" w:pos="1080"/>
        </w:tabs>
        <w:spacing w:after="0" w:line="360" w:lineRule="auto"/>
        <w:ind w:left="0" w:firstLine="709"/>
        <w:jc w:val="both"/>
        <w:rPr>
          <w:rFonts w:ascii="Times New Roman" w:hAnsi="Times New Roman" w:cs="Times New Roman"/>
          <w:sz w:val="28"/>
          <w:szCs w:val="28"/>
        </w:rPr>
      </w:pPr>
      <w:r w:rsidRPr="002E342A">
        <w:rPr>
          <w:rFonts w:ascii="Times New Roman" w:hAnsi="Times New Roman" w:cs="Times New Roman"/>
          <w:sz w:val="28"/>
          <w:szCs w:val="28"/>
        </w:rPr>
        <w:t>спеціальності для підготовк</w:t>
      </w:r>
      <w:r w:rsidR="00CE323C">
        <w:rPr>
          <w:rFonts w:ascii="Times New Roman" w:hAnsi="Times New Roman" w:cs="Times New Roman"/>
          <w:sz w:val="28"/>
          <w:szCs w:val="28"/>
        </w:rPr>
        <w:t>и бакалаврів і магістрів (1.1.1</w:t>
      </w:r>
      <w:r w:rsidRPr="002E342A">
        <w:rPr>
          <w:rFonts w:ascii="Times New Roman" w:hAnsi="Times New Roman" w:cs="Times New Roman"/>
          <w:sz w:val="28"/>
          <w:szCs w:val="28"/>
        </w:rPr>
        <w:t> «Викладанн</w:t>
      </w:r>
      <w:r w:rsidR="00CE323C">
        <w:rPr>
          <w:rFonts w:ascii="Times New Roman" w:hAnsi="Times New Roman" w:cs="Times New Roman"/>
          <w:sz w:val="28"/>
          <w:szCs w:val="28"/>
        </w:rPr>
        <w:t>я академічних предметів», 1.1.2</w:t>
      </w:r>
      <w:r w:rsidRPr="002E342A">
        <w:rPr>
          <w:rFonts w:ascii="Times New Roman" w:hAnsi="Times New Roman" w:cs="Times New Roman"/>
          <w:sz w:val="28"/>
          <w:szCs w:val="28"/>
        </w:rPr>
        <w:t xml:space="preserve"> «Викладання професійних предметів і п</w:t>
      </w:r>
      <w:r w:rsidR="00CE323C">
        <w:rPr>
          <w:rFonts w:ascii="Times New Roman" w:hAnsi="Times New Roman" w:cs="Times New Roman"/>
          <w:sz w:val="28"/>
          <w:szCs w:val="28"/>
        </w:rPr>
        <w:t>рактичної підготовки», 1.1.3</w:t>
      </w:r>
      <w:r w:rsidRPr="002E342A">
        <w:rPr>
          <w:rFonts w:ascii="Times New Roman" w:hAnsi="Times New Roman" w:cs="Times New Roman"/>
          <w:sz w:val="28"/>
          <w:szCs w:val="28"/>
        </w:rPr>
        <w:t xml:space="preserve"> «Викладання мистецько-виховних і виховних предметів»); </w:t>
      </w:r>
    </w:p>
    <w:p w:rsidR="003A64BC" w:rsidRPr="002E342A" w:rsidRDefault="003A64BC" w:rsidP="00A309F5">
      <w:pPr>
        <w:numPr>
          <w:ilvl w:val="0"/>
          <w:numId w:val="12"/>
        </w:numPr>
        <w:tabs>
          <w:tab w:val="clear" w:pos="1500"/>
          <w:tab w:val="num" w:pos="720"/>
          <w:tab w:val="left" w:pos="1080"/>
        </w:tabs>
        <w:spacing w:after="0" w:line="360" w:lineRule="auto"/>
        <w:ind w:left="0" w:firstLine="709"/>
        <w:jc w:val="both"/>
        <w:rPr>
          <w:rFonts w:ascii="Times New Roman" w:hAnsi="Times New Roman" w:cs="Times New Roman"/>
          <w:sz w:val="28"/>
          <w:szCs w:val="28"/>
        </w:rPr>
      </w:pPr>
      <w:r w:rsidRPr="002E342A">
        <w:rPr>
          <w:rFonts w:ascii="Times New Roman" w:hAnsi="Times New Roman" w:cs="Times New Roman"/>
          <w:sz w:val="28"/>
          <w:szCs w:val="28"/>
        </w:rPr>
        <w:t>спеціальності для підготовки бакалаврів, магістрів і докторів філософ</w:t>
      </w:r>
      <w:r w:rsidR="00CE323C">
        <w:rPr>
          <w:rFonts w:ascii="Times New Roman" w:hAnsi="Times New Roman" w:cs="Times New Roman"/>
          <w:sz w:val="28"/>
          <w:szCs w:val="28"/>
        </w:rPr>
        <w:t xml:space="preserve">ії (1.1.4 «Педагогіка», 1.1.5 </w:t>
      </w:r>
      <w:r w:rsidRPr="002E342A">
        <w:rPr>
          <w:rFonts w:ascii="Times New Roman" w:hAnsi="Times New Roman" w:cs="Times New Roman"/>
          <w:sz w:val="28"/>
          <w:szCs w:val="28"/>
        </w:rPr>
        <w:t xml:space="preserve">«Дошкільна </w:t>
      </w:r>
      <w:r w:rsidR="00CE323C">
        <w:rPr>
          <w:rFonts w:ascii="Times New Roman" w:hAnsi="Times New Roman" w:cs="Times New Roman"/>
          <w:sz w:val="28"/>
          <w:szCs w:val="28"/>
        </w:rPr>
        <w:t>та початкова педагогіка», 1.1.6 </w:t>
      </w:r>
      <w:r w:rsidRPr="002E342A">
        <w:rPr>
          <w:rFonts w:ascii="Times New Roman" w:hAnsi="Times New Roman" w:cs="Times New Roman"/>
          <w:sz w:val="28"/>
          <w:szCs w:val="28"/>
        </w:rPr>
        <w:t>«Спеціальна педагогіка», 1.1</w:t>
      </w:r>
      <w:r w:rsidR="00CE323C">
        <w:rPr>
          <w:rFonts w:ascii="Times New Roman" w:hAnsi="Times New Roman" w:cs="Times New Roman"/>
          <w:sz w:val="28"/>
          <w:szCs w:val="28"/>
        </w:rPr>
        <w:t>.7 «Медична педагогіка», 1.1.8 «Логопедія», 1.1.9</w:t>
      </w:r>
      <w:r w:rsidRPr="002E342A">
        <w:rPr>
          <w:rFonts w:ascii="Times New Roman" w:hAnsi="Times New Roman" w:cs="Times New Roman"/>
          <w:sz w:val="28"/>
          <w:szCs w:val="28"/>
        </w:rPr>
        <w:t xml:space="preserve"> «Андрагогіка»); </w:t>
      </w:r>
    </w:p>
    <w:p w:rsidR="003A64BC" w:rsidRPr="002E342A" w:rsidRDefault="003A64BC" w:rsidP="00A309F5">
      <w:pPr>
        <w:numPr>
          <w:ilvl w:val="0"/>
          <w:numId w:val="12"/>
        </w:numPr>
        <w:tabs>
          <w:tab w:val="clear" w:pos="1500"/>
          <w:tab w:val="num" w:pos="720"/>
          <w:tab w:val="left" w:pos="1080"/>
        </w:tabs>
        <w:spacing w:after="0" w:line="360" w:lineRule="auto"/>
        <w:ind w:left="0"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спеціальність для підготовки тільки докторів – 1.1.10. «Професійна дидактика». </w:t>
      </w:r>
    </w:p>
    <w:p w:rsidR="003A64BC" w:rsidRPr="002E342A" w:rsidRDefault="003A64BC" w:rsidP="00A309F5">
      <w:pPr>
        <w:tabs>
          <w:tab w:val="left" w:pos="1080"/>
        </w:tabs>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Пропозиція акредитованих педагогічних </w:t>
      </w:r>
      <w:r w:rsidR="00C73562" w:rsidRPr="002E342A">
        <w:rPr>
          <w:rFonts w:ascii="Times New Roman" w:hAnsi="Times New Roman" w:cs="Times New Roman"/>
          <w:sz w:val="28"/>
          <w:szCs w:val="28"/>
        </w:rPr>
        <w:t xml:space="preserve">навчальних </w:t>
      </w:r>
      <w:r w:rsidRPr="002E342A">
        <w:rPr>
          <w:rFonts w:ascii="Times New Roman" w:hAnsi="Times New Roman" w:cs="Times New Roman"/>
          <w:sz w:val="28"/>
          <w:szCs w:val="28"/>
        </w:rPr>
        <w:t xml:space="preserve">спеціальностей на </w:t>
      </w:r>
      <w:r w:rsidR="00C73562" w:rsidRPr="002E342A">
        <w:rPr>
          <w:rFonts w:ascii="Times New Roman" w:hAnsi="Times New Roman" w:cs="Times New Roman"/>
          <w:sz w:val="28"/>
          <w:szCs w:val="28"/>
        </w:rPr>
        <w:t xml:space="preserve">окремих </w:t>
      </w:r>
      <w:r w:rsidRPr="002E342A">
        <w:rPr>
          <w:rFonts w:ascii="Times New Roman" w:hAnsi="Times New Roman" w:cs="Times New Roman"/>
          <w:sz w:val="28"/>
          <w:szCs w:val="28"/>
        </w:rPr>
        <w:t>педагогічних факультетах сл</w:t>
      </w:r>
      <w:r w:rsidR="00C125F2" w:rsidRPr="002E342A">
        <w:rPr>
          <w:rFonts w:ascii="Times New Roman" w:hAnsi="Times New Roman" w:cs="Times New Roman"/>
          <w:sz w:val="28"/>
          <w:szCs w:val="28"/>
        </w:rPr>
        <w:t>овацьких університетів наведена</w:t>
      </w:r>
      <w:r w:rsidRPr="002E342A">
        <w:rPr>
          <w:rFonts w:ascii="Times New Roman" w:hAnsi="Times New Roman" w:cs="Times New Roman"/>
          <w:sz w:val="28"/>
          <w:szCs w:val="28"/>
        </w:rPr>
        <w:t xml:space="preserve"> в таблиці 3.7. </w:t>
      </w:r>
    </w:p>
    <w:p w:rsidR="00B511DA" w:rsidRPr="002E342A" w:rsidRDefault="00B511DA" w:rsidP="00B511DA">
      <w:pPr>
        <w:tabs>
          <w:tab w:val="left" w:pos="1080"/>
        </w:tabs>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В 2016-2017 н.р. на педагогічних факультетах спостерігалася найбільша пропозиція спеціальностей 1.1.1, 1.1.3, 1.1.4, 1.1.5, а найменша – 1.1.2, 1.1.8, 1.1.9, що зумовлено профільною спеціалізацією окремих педагогічних факультетів і міжфакультетською конкуренцією в рамках одного університету.</w:t>
      </w:r>
    </w:p>
    <w:p w:rsidR="00B511DA" w:rsidRPr="002E342A" w:rsidRDefault="00B511DA" w:rsidP="00A309F5">
      <w:pPr>
        <w:tabs>
          <w:tab w:val="left" w:pos="1080"/>
        </w:tabs>
        <w:spacing w:after="0" w:line="360" w:lineRule="auto"/>
        <w:ind w:firstLine="709"/>
        <w:jc w:val="both"/>
        <w:rPr>
          <w:rFonts w:ascii="Times New Roman" w:hAnsi="Times New Roman" w:cs="Times New Roman"/>
          <w:sz w:val="28"/>
          <w:szCs w:val="28"/>
        </w:rPr>
      </w:pPr>
    </w:p>
    <w:p w:rsidR="00B511DA" w:rsidRPr="002E342A" w:rsidRDefault="00B511DA" w:rsidP="00C125F2">
      <w:pPr>
        <w:tabs>
          <w:tab w:val="left" w:pos="1080"/>
        </w:tabs>
        <w:spacing w:after="0" w:line="360" w:lineRule="auto"/>
        <w:ind w:firstLine="780"/>
        <w:jc w:val="right"/>
        <w:rPr>
          <w:rFonts w:ascii="Times New Roman" w:hAnsi="Times New Roman" w:cs="Times New Roman"/>
          <w:i/>
          <w:sz w:val="28"/>
          <w:szCs w:val="28"/>
        </w:rPr>
      </w:pPr>
    </w:p>
    <w:p w:rsidR="00B511DA" w:rsidRPr="002E342A" w:rsidRDefault="00B511DA" w:rsidP="00C125F2">
      <w:pPr>
        <w:tabs>
          <w:tab w:val="left" w:pos="1080"/>
        </w:tabs>
        <w:spacing w:after="0" w:line="360" w:lineRule="auto"/>
        <w:ind w:firstLine="780"/>
        <w:jc w:val="right"/>
        <w:rPr>
          <w:rFonts w:ascii="Times New Roman" w:hAnsi="Times New Roman" w:cs="Times New Roman"/>
          <w:i/>
          <w:sz w:val="28"/>
          <w:szCs w:val="28"/>
        </w:rPr>
      </w:pPr>
    </w:p>
    <w:p w:rsidR="00C73562" w:rsidRPr="002E342A" w:rsidRDefault="00C73562" w:rsidP="00C125F2">
      <w:pPr>
        <w:tabs>
          <w:tab w:val="left" w:pos="1080"/>
        </w:tabs>
        <w:spacing w:after="0" w:line="360" w:lineRule="auto"/>
        <w:ind w:firstLine="780"/>
        <w:jc w:val="right"/>
        <w:rPr>
          <w:rFonts w:ascii="Times New Roman" w:hAnsi="Times New Roman" w:cs="Times New Roman"/>
          <w:i/>
          <w:sz w:val="28"/>
          <w:szCs w:val="28"/>
        </w:rPr>
      </w:pPr>
    </w:p>
    <w:p w:rsidR="00C125F2" w:rsidRPr="002E342A" w:rsidRDefault="00C125F2" w:rsidP="00C125F2">
      <w:pPr>
        <w:tabs>
          <w:tab w:val="left" w:pos="1080"/>
        </w:tabs>
        <w:spacing w:after="0" w:line="360" w:lineRule="auto"/>
        <w:ind w:firstLine="780"/>
        <w:jc w:val="right"/>
        <w:rPr>
          <w:rFonts w:ascii="Times New Roman" w:hAnsi="Times New Roman" w:cs="Times New Roman"/>
          <w:i/>
          <w:sz w:val="28"/>
          <w:szCs w:val="28"/>
        </w:rPr>
      </w:pPr>
      <w:r w:rsidRPr="002E342A">
        <w:rPr>
          <w:rFonts w:ascii="Times New Roman" w:hAnsi="Times New Roman" w:cs="Times New Roman"/>
          <w:i/>
          <w:sz w:val="28"/>
          <w:szCs w:val="28"/>
        </w:rPr>
        <w:t>Таблиця 3.7</w:t>
      </w:r>
    </w:p>
    <w:p w:rsidR="00C125F2" w:rsidRPr="002E342A" w:rsidRDefault="00C125F2" w:rsidP="00C125F2">
      <w:pPr>
        <w:tabs>
          <w:tab w:val="left" w:pos="1080"/>
        </w:tabs>
        <w:spacing w:after="0" w:line="360" w:lineRule="auto"/>
        <w:ind w:firstLine="780"/>
        <w:jc w:val="center"/>
        <w:rPr>
          <w:rFonts w:ascii="Times New Roman" w:hAnsi="Times New Roman" w:cs="Times New Roman"/>
          <w:b/>
          <w:sz w:val="28"/>
          <w:szCs w:val="28"/>
        </w:rPr>
      </w:pPr>
      <w:r w:rsidRPr="002E342A">
        <w:rPr>
          <w:rFonts w:ascii="Times New Roman" w:hAnsi="Times New Roman" w:cs="Times New Roman"/>
          <w:b/>
          <w:sz w:val="28"/>
          <w:szCs w:val="28"/>
        </w:rPr>
        <w:t>Педагогічні спеціальності, які акредитовані на педагогічних факультетах університетів СР (2016-2017 н.р.).</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4"/>
        <w:gridCol w:w="777"/>
        <w:gridCol w:w="777"/>
        <w:gridCol w:w="777"/>
        <w:gridCol w:w="777"/>
        <w:gridCol w:w="778"/>
        <w:gridCol w:w="777"/>
        <w:gridCol w:w="777"/>
        <w:gridCol w:w="777"/>
        <w:gridCol w:w="777"/>
        <w:gridCol w:w="919"/>
      </w:tblGrid>
      <w:tr w:rsidR="00C125F2" w:rsidRPr="002E342A" w:rsidTr="00C125F2">
        <w:trPr>
          <w:trHeight w:val="260"/>
        </w:trPr>
        <w:tc>
          <w:tcPr>
            <w:tcW w:w="1834" w:type="dxa"/>
            <w:vMerge w:val="restart"/>
            <w:vAlign w:val="center"/>
          </w:tcPr>
          <w:p w:rsidR="00C125F2" w:rsidRPr="002E342A" w:rsidRDefault="00C125F2" w:rsidP="00C125F2">
            <w:pPr>
              <w:tabs>
                <w:tab w:val="left" w:pos="1080"/>
              </w:tabs>
              <w:spacing w:after="0"/>
              <w:rPr>
                <w:rFonts w:ascii="Times New Roman" w:hAnsi="Times New Roman" w:cs="Times New Roman"/>
                <w:sz w:val="26"/>
                <w:szCs w:val="26"/>
              </w:rPr>
            </w:pPr>
            <w:r w:rsidRPr="002E342A">
              <w:rPr>
                <w:rFonts w:ascii="Times New Roman" w:hAnsi="Times New Roman" w:cs="Times New Roman"/>
                <w:sz w:val="26"/>
                <w:szCs w:val="26"/>
              </w:rPr>
              <w:t xml:space="preserve">Педагогічні факультети </w:t>
            </w:r>
          </w:p>
        </w:tc>
        <w:tc>
          <w:tcPr>
            <w:tcW w:w="7913" w:type="dxa"/>
            <w:gridSpan w:val="10"/>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Педагогічні спеціальності (коди)</w:t>
            </w:r>
          </w:p>
        </w:tc>
      </w:tr>
      <w:tr w:rsidR="00C125F2" w:rsidRPr="002E342A" w:rsidTr="00C125F2">
        <w:trPr>
          <w:trHeight w:val="640"/>
        </w:trPr>
        <w:tc>
          <w:tcPr>
            <w:tcW w:w="1834" w:type="dxa"/>
            <w:vMerge/>
          </w:tcPr>
          <w:p w:rsidR="00C125F2" w:rsidRPr="002E342A" w:rsidRDefault="00C125F2" w:rsidP="00C125F2">
            <w:pPr>
              <w:tabs>
                <w:tab w:val="left" w:pos="1080"/>
              </w:tabs>
              <w:spacing w:after="0"/>
              <w:jc w:val="both"/>
              <w:rPr>
                <w:rFonts w:ascii="Times New Roman" w:hAnsi="Times New Roman" w:cs="Times New Roman"/>
                <w:sz w:val="26"/>
                <w:szCs w:val="26"/>
              </w:rPr>
            </w:pP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1.1.1</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1.1.2</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1.1.3</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1.1.4</w:t>
            </w:r>
          </w:p>
        </w:tc>
        <w:tc>
          <w:tcPr>
            <w:tcW w:w="778"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1.1.5</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1.1.6</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1.1.7</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1.1.8</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1.1.9</w:t>
            </w:r>
          </w:p>
        </w:tc>
        <w:tc>
          <w:tcPr>
            <w:tcW w:w="919"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1.1.10</w:t>
            </w:r>
          </w:p>
        </w:tc>
      </w:tr>
      <w:tr w:rsidR="00C125F2" w:rsidRPr="002E342A" w:rsidTr="00C125F2">
        <w:tc>
          <w:tcPr>
            <w:tcW w:w="1834" w:type="dxa"/>
          </w:tcPr>
          <w:p w:rsidR="00C125F2" w:rsidRPr="002E342A" w:rsidRDefault="00C125F2" w:rsidP="00C125F2">
            <w:pPr>
              <w:tabs>
                <w:tab w:val="left" w:pos="1080"/>
              </w:tabs>
              <w:spacing w:after="0"/>
              <w:jc w:val="both"/>
              <w:rPr>
                <w:rFonts w:ascii="Times New Roman" w:hAnsi="Times New Roman" w:cs="Times New Roman"/>
                <w:sz w:val="26"/>
                <w:szCs w:val="26"/>
              </w:rPr>
            </w:pPr>
            <w:r w:rsidRPr="002E342A">
              <w:rPr>
                <w:rStyle w:val="hps"/>
                <w:rFonts w:ascii="Times New Roman" w:hAnsi="Times New Roman" w:cs="Times New Roman"/>
                <w:sz w:val="26"/>
                <w:szCs w:val="26"/>
              </w:rPr>
              <w:t>Університет Коменського в Братиславі</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c>
          <w:tcPr>
            <w:tcW w:w="778"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p>
        </w:tc>
        <w:tc>
          <w:tcPr>
            <w:tcW w:w="919"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r>
      <w:tr w:rsidR="00C125F2" w:rsidRPr="002E342A" w:rsidTr="00C125F2">
        <w:tc>
          <w:tcPr>
            <w:tcW w:w="1834" w:type="dxa"/>
          </w:tcPr>
          <w:p w:rsidR="00C125F2" w:rsidRPr="002E342A" w:rsidRDefault="00C125F2" w:rsidP="00C125F2">
            <w:pPr>
              <w:tabs>
                <w:tab w:val="left" w:pos="1080"/>
              </w:tabs>
              <w:spacing w:after="0"/>
              <w:jc w:val="both"/>
              <w:rPr>
                <w:rFonts w:ascii="Times New Roman" w:hAnsi="Times New Roman" w:cs="Times New Roman"/>
                <w:sz w:val="26"/>
                <w:szCs w:val="26"/>
              </w:rPr>
            </w:pPr>
            <w:r w:rsidRPr="002E342A">
              <w:rPr>
                <w:rStyle w:val="hps"/>
                <w:rFonts w:ascii="Times New Roman" w:hAnsi="Times New Roman" w:cs="Times New Roman"/>
                <w:sz w:val="26"/>
                <w:szCs w:val="26"/>
              </w:rPr>
              <w:t>Пряшівський університет</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p>
        </w:tc>
        <w:tc>
          <w:tcPr>
            <w:tcW w:w="778"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p>
        </w:tc>
        <w:tc>
          <w:tcPr>
            <w:tcW w:w="919"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p>
        </w:tc>
      </w:tr>
      <w:tr w:rsidR="00C125F2" w:rsidRPr="002E342A" w:rsidTr="00C125F2">
        <w:tc>
          <w:tcPr>
            <w:tcW w:w="1834" w:type="dxa"/>
          </w:tcPr>
          <w:p w:rsidR="00C125F2" w:rsidRPr="002E342A" w:rsidRDefault="00C125F2" w:rsidP="00C125F2">
            <w:pPr>
              <w:tabs>
                <w:tab w:val="left" w:pos="1080"/>
              </w:tabs>
              <w:spacing w:after="0"/>
              <w:jc w:val="both"/>
              <w:rPr>
                <w:rFonts w:ascii="Times New Roman" w:hAnsi="Times New Roman" w:cs="Times New Roman"/>
                <w:sz w:val="26"/>
                <w:szCs w:val="26"/>
              </w:rPr>
            </w:pPr>
            <w:r w:rsidRPr="002E342A">
              <w:rPr>
                <w:rStyle w:val="hps"/>
                <w:rFonts w:ascii="Times New Roman" w:hAnsi="Times New Roman" w:cs="Times New Roman"/>
                <w:sz w:val="26"/>
                <w:szCs w:val="26"/>
              </w:rPr>
              <w:t>Трнавський університет</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c>
          <w:tcPr>
            <w:tcW w:w="778"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p>
        </w:tc>
        <w:tc>
          <w:tcPr>
            <w:tcW w:w="919"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r>
      <w:tr w:rsidR="00C125F2" w:rsidRPr="002E342A" w:rsidTr="00C125F2">
        <w:tc>
          <w:tcPr>
            <w:tcW w:w="1834" w:type="dxa"/>
          </w:tcPr>
          <w:p w:rsidR="00C125F2" w:rsidRPr="002E342A" w:rsidRDefault="00C125F2" w:rsidP="00C125F2">
            <w:pPr>
              <w:tabs>
                <w:tab w:val="left" w:pos="1080"/>
              </w:tabs>
              <w:spacing w:after="0"/>
              <w:jc w:val="both"/>
              <w:rPr>
                <w:rFonts w:ascii="Times New Roman" w:hAnsi="Times New Roman" w:cs="Times New Roman"/>
                <w:sz w:val="26"/>
                <w:szCs w:val="26"/>
              </w:rPr>
            </w:pPr>
            <w:r w:rsidRPr="002E342A">
              <w:rPr>
                <w:rStyle w:val="hps"/>
                <w:rFonts w:ascii="Times New Roman" w:hAnsi="Times New Roman" w:cs="Times New Roman"/>
                <w:sz w:val="26"/>
                <w:szCs w:val="26"/>
              </w:rPr>
              <w:t>Університет Матея Бела в Банській Бистриці</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c>
          <w:tcPr>
            <w:tcW w:w="778"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c>
          <w:tcPr>
            <w:tcW w:w="919"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r>
      <w:tr w:rsidR="00C125F2" w:rsidRPr="002E342A" w:rsidTr="00C125F2">
        <w:tc>
          <w:tcPr>
            <w:tcW w:w="1834" w:type="dxa"/>
          </w:tcPr>
          <w:p w:rsidR="00C125F2" w:rsidRPr="002E342A" w:rsidRDefault="00C125F2" w:rsidP="00C125F2">
            <w:pPr>
              <w:tabs>
                <w:tab w:val="left" w:pos="1080"/>
              </w:tabs>
              <w:spacing w:after="0"/>
              <w:jc w:val="both"/>
              <w:rPr>
                <w:rFonts w:ascii="Times New Roman" w:hAnsi="Times New Roman" w:cs="Times New Roman"/>
                <w:sz w:val="26"/>
                <w:szCs w:val="26"/>
              </w:rPr>
            </w:pPr>
            <w:r w:rsidRPr="002E342A">
              <w:rPr>
                <w:rStyle w:val="hps"/>
                <w:rFonts w:ascii="Times New Roman" w:hAnsi="Times New Roman" w:cs="Times New Roman"/>
                <w:sz w:val="26"/>
                <w:szCs w:val="26"/>
              </w:rPr>
              <w:t>Університет Константина Філософа в Нітрі</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c>
          <w:tcPr>
            <w:tcW w:w="778"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c>
          <w:tcPr>
            <w:tcW w:w="919"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r>
      <w:tr w:rsidR="00C125F2" w:rsidRPr="002E342A" w:rsidTr="00C125F2">
        <w:tc>
          <w:tcPr>
            <w:tcW w:w="1834" w:type="dxa"/>
          </w:tcPr>
          <w:p w:rsidR="00C125F2" w:rsidRPr="002E342A" w:rsidRDefault="00C125F2" w:rsidP="00C125F2">
            <w:pPr>
              <w:tabs>
                <w:tab w:val="left" w:pos="1080"/>
              </w:tabs>
              <w:spacing w:after="0"/>
              <w:jc w:val="both"/>
              <w:rPr>
                <w:rFonts w:ascii="Times New Roman" w:hAnsi="Times New Roman" w:cs="Times New Roman"/>
                <w:sz w:val="26"/>
                <w:szCs w:val="26"/>
              </w:rPr>
            </w:pPr>
            <w:r w:rsidRPr="002E342A">
              <w:rPr>
                <w:rStyle w:val="hps"/>
                <w:rFonts w:ascii="Times New Roman" w:hAnsi="Times New Roman" w:cs="Times New Roman"/>
                <w:sz w:val="26"/>
                <w:szCs w:val="26"/>
              </w:rPr>
              <w:t>Католицький університет в Ружомберку</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c>
          <w:tcPr>
            <w:tcW w:w="778"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p>
        </w:tc>
        <w:tc>
          <w:tcPr>
            <w:tcW w:w="919"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p>
        </w:tc>
      </w:tr>
      <w:tr w:rsidR="00C125F2" w:rsidRPr="002E342A" w:rsidTr="00C125F2">
        <w:tc>
          <w:tcPr>
            <w:tcW w:w="1834" w:type="dxa"/>
          </w:tcPr>
          <w:p w:rsidR="00C125F2" w:rsidRPr="002E342A" w:rsidRDefault="00C125F2" w:rsidP="00C125F2">
            <w:pPr>
              <w:tabs>
                <w:tab w:val="left" w:pos="1080"/>
              </w:tabs>
              <w:spacing w:after="0"/>
              <w:jc w:val="both"/>
              <w:rPr>
                <w:rFonts w:ascii="Times New Roman" w:hAnsi="Times New Roman" w:cs="Times New Roman"/>
                <w:sz w:val="26"/>
                <w:szCs w:val="26"/>
              </w:rPr>
            </w:pPr>
            <w:r w:rsidRPr="002E342A">
              <w:rPr>
                <w:rStyle w:val="hps"/>
                <w:rFonts w:ascii="Times New Roman" w:hAnsi="Times New Roman" w:cs="Times New Roman"/>
                <w:sz w:val="26"/>
                <w:szCs w:val="26"/>
              </w:rPr>
              <w:t>Університет Я. Сельє в Комарно</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p>
        </w:tc>
        <w:tc>
          <w:tcPr>
            <w:tcW w:w="778"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r w:rsidRPr="002E342A">
              <w:rPr>
                <w:rFonts w:ascii="Times New Roman" w:hAnsi="Times New Roman" w:cs="Times New Roman"/>
                <w:sz w:val="26"/>
                <w:szCs w:val="26"/>
              </w:rPr>
              <w:t>+</w:t>
            </w: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p>
        </w:tc>
        <w:tc>
          <w:tcPr>
            <w:tcW w:w="777"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p>
        </w:tc>
        <w:tc>
          <w:tcPr>
            <w:tcW w:w="919" w:type="dxa"/>
            <w:vAlign w:val="center"/>
          </w:tcPr>
          <w:p w:rsidR="00C125F2" w:rsidRPr="002E342A" w:rsidRDefault="00C125F2" w:rsidP="00C125F2">
            <w:pPr>
              <w:tabs>
                <w:tab w:val="left" w:pos="1080"/>
              </w:tabs>
              <w:spacing w:after="0"/>
              <w:jc w:val="center"/>
              <w:rPr>
                <w:rFonts w:ascii="Times New Roman" w:hAnsi="Times New Roman" w:cs="Times New Roman"/>
                <w:sz w:val="26"/>
                <w:szCs w:val="26"/>
              </w:rPr>
            </w:pPr>
          </w:p>
        </w:tc>
      </w:tr>
    </w:tbl>
    <w:p w:rsidR="00C125F2" w:rsidRPr="002E342A" w:rsidRDefault="00C125F2" w:rsidP="00B511DA">
      <w:pPr>
        <w:tabs>
          <w:tab w:val="left" w:pos="1080"/>
        </w:tabs>
        <w:spacing w:before="120"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Джерело: [220]</w:t>
      </w:r>
      <w:r w:rsidR="00B511DA" w:rsidRPr="002E342A">
        <w:rPr>
          <w:rFonts w:ascii="Times New Roman" w:hAnsi="Times New Roman" w:cs="Times New Roman"/>
          <w:sz w:val="28"/>
          <w:szCs w:val="28"/>
        </w:rPr>
        <w:t>.</w:t>
      </w:r>
    </w:p>
    <w:p w:rsidR="00C125F2" w:rsidRPr="002E342A" w:rsidRDefault="00C125F2" w:rsidP="00A309F5">
      <w:pPr>
        <w:tabs>
          <w:tab w:val="left" w:pos="1080"/>
        </w:tabs>
        <w:spacing w:after="0" w:line="360" w:lineRule="auto"/>
        <w:ind w:firstLine="709"/>
        <w:jc w:val="both"/>
        <w:rPr>
          <w:rFonts w:ascii="Times New Roman" w:hAnsi="Times New Roman" w:cs="Times New Roman"/>
          <w:sz w:val="28"/>
          <w:szCs w:val="28"/>
        </w:rPr>
      </w:pPr>
    </w:p>
    <w:p w:rsidR="003A64BC" w:rsidRPr="002E342A" w:rsidRDefault="00B07D36" w:rsidP="00C125F2">
      <w:pPr>
        <w:tabs>
          <w:tab w:val="left" w:pos="1080"/>
        </w:tabs>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Оновлені педагогічні спеціальності супроводжуються змістовими описами (паспортами), які містять ідентифікаційні складові спеціальності, характеристику обсягу та тривалості освітньої програми, професійного профілю випускника, ключових результатів навчання, </w:t>
      </w:r>
      <w:r w:rsidR="00CE323C">
        <w:rPr>
          <w:rFonts w:ascii="Times New Roman" w:hAnsi="Times New Roman" w:cs="Times New Roman"/>
          <w:sz w:val="28"/>
          <w:szCs w:val="28"/>
        </w:rPr>
        <w:t>а також положення про екзамени, оцінювання і</w:t>
      </w:r>
      <w:r w:rsidRPr="002E342A">
        <w:rPr>
          <w:rFonts w:ascii="Times New Roman" w:hAnsi="Times New Roman" w:cs="Times New Roman"/>
          <w:sz w:val="28"/>
          <w:szCs w:val="28"/>
        </w:rPr>
        <w:t xml:space="preserve"> </w:t>
      </w:r>
      <w:r w:rsidR="00EC74C5" w:rsidRPr="002E342A">
        <w:rPr>
          <w:rFonts w:ascii="Times New Roman" w:hAnsi="Times New Roman" w:cs="Times New Roman"/>
          <w:sz w:val="28"/>
          <w:szCs w:val="28"/>
        </w:rPr>
        <w:t>завершення</w:t>
      </w:r>
      <w:r w:rsidRPr="002E342A">
        <w:rPr>
          <w:rFonts w:ascii="Times New Roman" w:hAnsi="Times New Roman" w:cs="Times New Roman"/>
          <w:sz w:val="28"/>
          <w:szCs w:val="28"/>
        </w:rPr>
        <w:t xml:space="preserve"> навчання. Змістові описи створили необхідні базові умови для професійної спеціалізації та стандартизації педагогічної професії, що важливо для реалізації випускників на ринку праці [241, c. 62-63</w:t>
      </w:r>
      <w:r w:rsidR="00205CC1" w:rsidRPr="002E342A">
        <w:rPr>
          <w:rFonts w:ascii="Times New Roman" w:hAnsi="Times New Roman" w:cs="Times New Roman"/>
          <w:sz w:val="28"/>
          <w:szCs w:val="28"/>
        </w:rPr>
        <w:t>; 44, с. 19</w:t>
      </w:r>
      <w:r w:rsidR="00CE323C">
        <w:rPr>
          <w:rFonts w:ascii="Times New Roman" w:hAnsi="Times New Roman" w:cs="Times New Roman"/>
          <w:sz w:val="28"/>
          <w:szCs w:val="28"/>
        </w:rPr>
        <w:t>]. Як приклад, у</w:t>
      </w:r>
      <w:r w:rsidRPr="002E342A">
        <w:rPr>
          <w:rFonts w:ascii="Times New Roman" w:hAnsi="Times New Roman" w:cs="Times New Roman"/>
          <w:sz w:val="28"/>
          <w:szCs w:val="28"/>
        </w:rPr>
        <w:t xml:space="preserve"> додатку Т представлено змістовий опис спеціальності 1.1.4 «Педагогіка», за якою підготовка фахівців здійснюється в рамках трьох кваліфікаційних рівнів. </w:t>
      </w:r>
    </w:p>
    <w:p w:rsidR="003A64BC" w:rsidRPr="002E342A" w:rsidRDefault="003A64BC" w:rsidP="00CA42CF">
      <w:pPr>
        <w:spacing w:after="0" w:line="360" w:lineRule="auto"/>
        <w:ind w:firstLine="709"/>
        <w:jc w:val="both"/>
        <w:rPr>
          <w:rFonts w:ascii="Times New Roman" w:hAnsi="Times New Roman" w:cs="Times New Roman"/>
          <w:bCs/>
          <w:sz w:val="28"/>
          <w:szCs w:val="28"/>
        </w:rPr>
      </w:pPr>
      <w:r w:rsidRPr="002E342A">
        <w:rPr>
          <w:rStyle w:val="longtext"/>
          <w:rFonts w:ascii="Times New Roman" w:hAnsi="Times New Roman" w:cs="Times New Roman"/>
          <w:sz w:val="28"/>
          <w:szCs w:val="28"/>
        </w:rPr>
        <w:t>На основі вищенаведеної системи педагогічних спеціальностей, яка централізовано визначена на урядовому рівні, кожен університет розробляє окремі навчальні програми з більш конкретним профілем підготовки</w:t>
      </w:r>
      <w:r w:rsidR="00CE323C">
        <w:rPr>
          <w:rStyle w:val="longtext"/>
          <w:rFonts w:ascii="Times New Roman" w:hAnsi="Times New Roman" w:cs="Times New Roman"/>
          <w:sz w:val="28"/>
          <w:szCs w:val="28"/>
        </w:rPr>
        <w:t xml:space="preserve"> фахівців</w:t>
      </w:r>
      <w:r w:rsidRPr="002E342A">
        <w:rPr>
          <w:rStyle w:val="longtext"/>
          <w:rFonts w:ascii="Times New Roman" w:hAnsi="Times New Roman" w:cs="Times New Roman"/>
          <w:sz w:val="28"/>
          <w:szCs w:val="28"/>
        </w:rPr>
        <w:t xml:space="preserve">. Наприклад, в рамках доволі поширеної в словацьких університетах спеціальності </w:t>
      </w:r>
      <w:r w:rsidR="00CE323C">
        <w:rPr>
          <w:rFonts w:ascii="Times New Roman" w:hAnsi="Times New Roman" w:cs="Times New Roman"/>
          <w:sz w:val="28"/>
          <w:szCs w:val="28"/>
        </w:rPr>
        <w:t>1.1.5</w:t>
      </w:r>
      <w:r w:rsidRPr="002E342A">
        <w:rPr>
          <w:rFonts w:ascii="Times New Roman" w:hAnsi="Times New Roman" w:cs="Times New Roman"/>
          <w:sz w:val="28"/>
          <w:szCs w:val="28"/>
        </w:rPr>
        <w:t xml:space="preserve"> «</w:t>
      </w:r>
      <w:r w:rsidRPr="002E342A">
        <w:rPr>
          <w:rFonts w:ascii="Times New Roman" w:hAnsi="Times New Roman" w:cs="Times New Roman"/>
          <w:bCs/>
          <w:sz w:val="28"/>
          <w:szCs w:val="28"/>
        </w:rPr>
        <w:t>Дошкільна та початкова педагогіка» педагогічні факультети пропонують акредитовані бакалаврські навчальні програми, як правило, з ідентичною назвою, а для магістерського рівня – навчальні програми «</w:t>
      </w:r>
      <w:r w:rsidRPr="002E342A">
        <w:rPr>
          <w:rFonts w:ascii="Times New Roman" w:hAnsi="Times New Roman" w:cs="Times New Roman"/>
          <w:sz w:val="28"/>
          <w:szCs w:val="28"/>
        </w:rPr>
        <w:t>Учитель початкової школи</w:t>
      </w:r>
      <w:r w:rsidRPr="002E342A">
        <w:rPr>
          <w:rFonts w:ascii="Times New Roman" w:hAnsi="Times New Roman" w:cs="Times New Roman"/>
          <w:bCs/>
          <w:sz w:val="28"/>
          <w:szCs w:val="28"/>
        </w:rPr>
        <w:t>», «Дошкільна педагогіка» [179, c. 126].</w:t>
      </w:r>
      <w:r w:rsidR="00CA42CF" w:rsidRPr="002E342A">
        <w:rPr>
          <w:rFonts w:ascii="Times New Roman" w:hAnsi="Times New Roman" w:cs="Times New Roman"/>
          <w:bCs/>
          <w:sz w:val="28"/>
          <w:szCs w:val="28"/>
        </w:rPr>
        <w:t xml:space="preserve"> Як наголошують словацькі дослідники, спеціальність «Дошкільна та початкова педагогіка» «відповідає актуальному тренду в Європі, ціллю якого є зближ</w:t>
      </w:r>
      <w:r w:rsidR="00CF6A3C" w:rsidRPr="002E342A">
        <w:rPr>
          <w:rFonts w:ascii="Times New Roman" w:hAnsi="Times New Roman" w:cs="Times New Roman"/>
          <w:bCs/>
          <w:sz w:val="28"/>
          <w:szCs w:val="28"/>
        </w:rPr>
        <w:t>ення вчительських субпрофесій» з метою інтегрованої підготовки</w:t>
      </w:r>
      <w:r w:rsidR="00CA42CF" w:rsidRPr="002E342A">
        <w:rPr>
          <w:rFonts w:ascii="Times New Roman" w:hAnsi="Times New Roman" w:cs="Times New Roman"/>
          <w:bCs/>
          <w:sz w:val="28"/>
          <w:szCs w:val="28"/>
        </w:rPr>
        <w:t xml:space="preserve"> вчителів для шкіл різних ступенів [281, с. 97].</w:t>
      </w:r>
      <w:r w:rsidRPr="002E342A">
        <w:rPr>
          <w:rFonts w:ascii="Times New Roman" w:hAnsi="Times New Roman" w:cs="Times New Roman"/>
          <w:bCs/>
          <w:sz w:val="28"/>
          <w:szCs w:val="28"/>
        </w:rPr>
        <w:t xml:space="preserve"> Водночас, слід зазначити, що навчальні програми педагогічних спеціальностей не є ідентичними за змістом і складовими.</w:t>
      </w:r>
    </w:p>
    <w:p w:rsidR="003A64BC" w:rsidRPr="002E342A" w:rsidRDefault="003A64BC"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bCs/>
          <w:sz w:val="28"/>
          <w:szCs w:val="28"/>
        </w:rPr>
        <w:t xml:space="preserve">В додатку У </w:t>
      </w:r>
      <w:r w:rsidRPr="002E342A">
        <w:rPr>
          <w:rFonts w:ascii="Times New Roman" w:hAnsi="Times New Roman" w:cs="Times New Roman"/>
          <w:sz w:val="28"/>
          <w:szCs w:val="28"/>
        </w:rPr>
        <w:t>представлено акредитовані педагогічні спеціальності, а також навчальні програми 1-го, 2-го і 3-го кваліфікаційних рівнів на педагогічному факультеті Університету Матея Бела (м. Банська-Бистриця).</w:t>
      </w:r>
    </w:p>
    <w:p w:rsidR="003A64BC" w:rsidRPr="002E342A" w:rsidRDefault="003A64BC"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Популярним у сучасній Словаччині є підготовка за двома педагогічними навчальними програмами в комбінації, яку пропонують більшість словацьких </w:t>
      </w:r>
      <w:r w:rsidR="00C60B9E" w:rsidRPr="002E342A">
        <w:rPr>
          <w:rFonts w:ascii="Times New Roman" w:hAnsi="Times New Roman" w:cs="Times New Roman"/>
          <w:sz w:val="28"/>
          <w:szCs w:val="28"/>
        </w:rPr>
        <w:t>вишів</w:t>
      </w:r>
      <w:r w:rsidRPr="002E342A">
        <w:rPr>
          <w:rFonts w:ascii="Times New Roman" w:hAnsi="Times New Roman" w:cs="Times New Roman"/>
          <w:sz w:val="28"/>
          <w:szCs w:val="28"/>
        </w:rPr>
        <w:t xml:space="preserve">. Наприклад, на педагогічному факультеті Університету Коменського в Братиславі </w:t>
      </w:r>
      <w:r w:rsidR="00EC74C5" w:rsidRPr="002E342A">
        <w:rPr>
          <w:rFonts w:ascii="Times New Roman" w:hAnsi="Times New Roman" w:cs="Times New Roman"/>
          <w:sz w:val="28"/>
          <w:szCs w:val="28"/>
        </w:rPr>
        <w:t xml:space="preserve">можна </w:t>
      </w:r>
      <w:r w:rsidRPr="002E342A">
        <w:rPr>
          <w:rFonts w:ascii="Times New Roman" w:hAnsi="Times New Roman" w:cs="Times New Roman"/>
          <w:sz w:val="28"/>
          <w:szCs w:val="28"/>
        </w:rPr>
        <w:t>здобувати фах за навчальними програмами «Викладання психології» та «Викладання англійської мови і літератури» одночасно [224]. Приміром, в Університеті Константина Філософа в Нітрі можна одночасно комбінувати навчання за програмами «Викладання педагогіки» (педагогічний факультет) і «Викладання історії» (філософський факультет) [226]. Комбіноване навчання робить процес здобуття вчительського фаху більш гнучким, індивідуалізованим, орієнтованим на потреби та цілі студентів.</w:t>
      </w:r>
    </w:p>
    <w:p w:rsidR="00CF6A3C" w:rsidRPr="002E342A" w:rsidRDefault="003A64BC"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У рамках навчальних спеціальностей і профільних програм педагогічні факультети пропонують абітурієнтам і студентам рекомендовані навчальні плани з визначеною кількістю дисциплін, які в кредитовому обсязі є достатніми для успішного завершення навчання. </w:t>
      </w:r>
    </w:p>
    <w:p w:rsidR="003A64BC" w:rsidRPr="002E342A" w:rsidRDefault="003A64BC"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Відповідно до кредитної системи та фахової спеціалізації навчальні дисципліни у словацьких </w:t>
      </w:r>
      <w:r w:rsidR="00CF6A3C" w:rsidRPr="002E342A">
        <w:rPr>
          <w:rFonts w:ascii="Times New Roman" w:hAnsi="Times New Roman" w:cs="Times New Roman"/>
          <w:sz w:val="28"/>
          <w:szCs w:val="28"/>
        </w:rPr>
        <w:t>вищих навчальних закладах</w:t>
      </w:r>
      <w:r w:rsidRPr="002E342A">
        <w:rPr>
          <w:rFonts w:ascii="Times New Roman" w:hAnsi="Times New Roman" w:cs="Times New Roman"/>
          <w:sz w:val="28"/>
          <w:szCs w:val="28"/>
        </w:rPr>
        <w:t xml:space="preserve"> поділяються на три різновиди: обов’язкові, спеціалізовані вибіркові та вибіркові дисципліни (див. підрозд. 3.1)</w:t>
      </w:r>
      <w:r w:rsidRPr="002E342A">
        <w:rPr>
          <w:rStyle w:val="longtext"/>
          <w:rFonts w:ascii="Times New Roman" w:hAnsi="Times New Roman" w:cs="Times New Roman"/>
          <w:sz w:val="28"/>
          <w:szCs w:val="28"/>
        </w:rPr>
        <w:t>.</w:t>
      </w:r>
    </w:p>
    <w:p w:rsidR="003A64BC" w:rsidRPr="002E342A" w:rsidRDefault="003A64BC"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В додатках Ф.1-Ф.3 відображено структуру навчальних планів бакалаврських, магістерських і докторантських програм на педагогічному факультеті Університету Матея Бела в Банській Бистриці в 2016-2017 н.р. Студенти можуть індивідуально модифікувати свій навчальний план в рамках семестру чи навчального року, записуючись на визначені вибіркові дисципліни та отримуючи необхідну кількість залікових кредитів. </w:t>
      </w:r>
    </w:p>
    <w:p w:rsidR="003A64BC" w:rsidRPr="002E342A" w:rsidRDefault="003A64BC"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Наприклад, </w:t>
      </w:r>
      <w:r w:rsidRPr="002E342A">
        <w:rPr>
          <w:rFonts w:ascii="Times New Roman" w:hAnsi="Times New Roman" w:cs="Times New Roman"/>
          <w:bCs/>
          <w:noProof/>
          <w:sz w:val="28"/>
          <w:szCs w:val="28"/>
        </w:rPr>
        <w:t>бакалаврська навчальної програма «</w:t>
      </w:r>
      <w:r w:rsidRPr="002E342A">
        <w:rPr>
          <w:rFonts w:ascii="Times New Roman" w:eastAsia="TimesNewRoman,Bold" w:hAnsi="Times New Roman" w:cs="Times New Roman"/>
          <w:bCs/>
          <w:sz w:val="28"/>
          <w:szCs w:val="28"/>
        </w:rPr>
        <w:t>Педагогіка – виховання</w:t>
      </w:r>
      <w:r w:rsidRPr="002E342A">
        <w:rPr>
          <w:rFonts w:ascii="Times New Roman" w:hAnsi="Times New Roman" w:cs="Times New Roman"/>
          <w:bCs/>
          <w:noProof/>
          <w:sz w:val="28"/>
          <w:szCs w:val="28"/>
        </w:rPr>
        <w:t xml:space="preserve">» за спеціальністю </w:t>
      </w:r>
      <w:r w:rsidRPr="002E342A">
        <w:rPr>
          <w:rFonts w:ascii="Times New Roman" w:hAnsi="Times New Roman" w:cs="Times New Roman"/>
          <w:sz w:val="28"/>
          <w:szCs w:val="28"/>
        </w:rPr>
        <w:t>1.1.4 «Педагогіка» в Університеті Матея Бела в Банській Бистриці розрахована 3 роки навчання (денна форма) і здобуття 180 залікових кредитів (</w:t>
      </w:r>
      <w:r w:rsidRPr="002E342A">
        <w:rPr>
          <w:rFonts w:ascii="Times New Roman" w:eastAsia="TimesNewRoman,Bold" w:hAnsi="Times New Roman" w:cs="Times New Roman"/>
          <w:bCs/>
          <w:sz w:val="28"/>
          <w:szCs w:val="28"/>
        </w:rPr>
        <w:t>обов’язкові дисципліни – 135, спеціалізовані вибіркові – мін. 27, вибіркові – 18 кредитів</w:t>
      </w:r>
      <w:r w:rsidRPr="002E342A">
        <w:rPr>
          <w:rFonts w:ascii="Times New Roman" w:hAnsi="Times New Roman" w:cs="Times New Roman"/>
          <w:sz w:val="28"/>
          <w:szCs w:val="28"/>
        </w:rPr>
        <w:t xml:space="preserve">). Навчальний план і програми підготовки студентів за спеціальністю передбачають лекції, семінарські заняття, педагогічну </w:t>
      </w:r>
      <w:r w:rsidR="003A6DD2" w:rsidRPr="002E342A">
        <w:rPr>
          <w:rFonts w:ascii="Times New Roman" w:hAnsi="Times New Roman" w:cs="Times New Roman"/>
          <w:sz w:val="28"/>
          <w:szCs w:val="28"/>
        </w:rPr>
        <w:t>практику (поточну на 2-му році та</w:t>
      </w:r>
      <w:r w:rsidRPr="002E342A">
        <w:rPr>
          <w:rFonts w:ascii="Times New Roman" w:hAnsi="Times New Roman" w:cs="Times New Roman"/>
          <w:sz w:val="28"/>
          <w:szCs w:val="28"/>
        </w:rPr>
        <w:t xml:space="preserve"> з відривом </w:t>
      </w:r>
      <w:r w:rsidR="003A6DD2" w:rsidRPr="002E342A">
        <w:rPr>
          <w:rFonts w:ascii="Times New Roman" w:hAnsi="Times New Roman" w:cs="Times New Roman"/>
          <w:sz w:val="28"/>
          <w:szCs w:val="28"/>
        </w:rPr>
        <w:t xml:space="preserve"> </w:t>
      </w:r>
      <w:r w:rsidRPr="002E342A">
        <w:rPr>
          <w:rFonts w:ascii="Times New Roman" w:hAnsi="Times New Roman" w:cs="Times New Roman"/>
          <w:sz w:val="28"/>
          <w:szCs w:val="28"/>
        </w:rPr>
        <w:t xml:space="preserve">від </w:t>
      </w:r>
      <w:r w:rsidR="003A6DD2" w:rsidRPr="002E342A">
        <w:rPr>
          <w:rFonts w:ascii="Times New Roman" w:hAnsi="Times New Roman" w:cs="Times New Roman"/>
          <w:sz w:val="28"/>
          <w:szCs w:val="28"/>
        </w:rPr>
        <w:t xml:space="preserve"> </w:t>
      </w:r>
      <w:r w:rsidRPr="002E342A">
        <w:rPr>
          <w:rFonts w:ascii="Times New Roman" w:hAnsi="Times New Roman" w:cs="Times New Roman"/>
          <w:sz w:val="28"/>
          <w:szCs w:val="28"/>
        </w:rPr>
        <w:t xml:space="preserve">навчання </w:t>
      </w:r>
      <w:r w:rsidR="003A6DD2" w:rsidRPr="002E342A">
        <w:rPr>
          <w:rFonts w:ascii="Times New Roman" w:hAnsi="Times New Roman" w:cs="Times New Roman"/>
          <w:sz w:val="28"/>
          <w:szCs w:val="28"/>
        </w:rPr>
        <w:t xml:space="preserve"> </w:t>
      </w:r>
      <w:r w:rsidRPr="002E342A">
        <w:rPr>
          <w:rFonts w:ascii="Times New Roman" w:hAnsi="Times New Roman" w:cs="Times New Roman"/>
          <w:sz w:val="28"/>
          <w:szCs w:val="28"/>
        </w:rPr>
        <w:t>на 3-му році навчання), екскурсію, семестровий проект, написання і захист бакалаврської роботи (див. дод. Ф.1).</w:t>
      </w:r>
    </w:p>
    <w:p w:rsidR="003A64BC" w:rsidRPr="002E342A" w:rsidRDefault="002C41A3" w:rsidP="00A309F5">
      <w:pPr>
        <w:autoSpaceDE w:val="0"/>
        <w:autoSpaceDN w:val="0"/>
        <w:adjustRightInd w:val="0"/>
        <w:spacing w:after="0" w:line="360" w:lineRule="auto"/>
        <w:ind w:firstLine="709"/>
        <w:jc w:val="both"/>
        <w:rPr>
          <w:rStyle w:val="2TimesNewRoman"/>
          <w:rFonts w:eastAsiaTheme="minorEastAsia"/>
          <w:color w:val="auto"/>
          <w:sz w:val="28"/>
          <w:szCs w:val="28"/>
          <w:lang w:val="uk-UA" w:eastAsia="ru-RU"/>
        </w:rPr>
      </w:pPr>
      <w:r>
        <w:rPr>
          <w:rFonts w:ascii="Times New Roman" w:hAnsi="Times New Roman" w:cs="Times New Roman"/>
          <w:sz w:val="28"/>
          <w:szCs w:val="28"/>
        </w:rPr>
        <w:t>У</w:t>
      </w:r>
      <w:r w:rsidR="003A64BC" w:rsidRPr="002E342A">
        <w:rPr>
          <w:rFonts w:ascii="Times New Roman" w:hAnsi="Times New Roman" w:cs="Times New Roman"/>
          <w:sz w:val="28"/>
          <w:szCs w:val="28"/>
        </w:rPr>
        <w:t xml:space="preserve"> рамках магістерської програми </w:t>
      </w:r>
      <w:r w:rsidR="003A64BC" w:rsidRPr="002E342A">
        <w:rPr>
          <w:rFonts w:ascii="Times New Roman" w:hAnsi="Times New Roman" w:cs="Times New Roman"/>
          <w:bCs/>
          <w:noProof/>
          <w:sz w:val="28"/>
          <w:szCs w:val="28"/>
        </w:rPr>
        <w:t>«</w:t>
      </w:r>
      <w:r w:rsidR="003A64BC" w:rsidRPr="002E342A">
        <w:rPr>
          <w:rFonts w:ascii="Times New Roman" w:eastAsia="TimesNewRoman,Bold" w:hAnsi="Times New Roman" w:cs="Times New Roman"/>
          <w:bCs/>
          <w:sz w:val="28"/>
          <w:szCs w:val="28"/>
        </w:rPr>
        <w:t>Соціальна педагогіка</w:t>
      </w:r>
      <w:r w:rsidR="003A64BC" w:rsidRPr="002E342A">
        <w:rPr>
          <w:rFonts w:ascii="Times New Roman" w:hAnsi="Times New Roman" w:cs="Times New Roman"/>
          <w:bCs/>
          <w:noProof/>
          <w:sz w:val="28"/>
          <w:szCs w:val="28"/>
        </w:rPr>
        <w:t xml:space="preserve">» за спеціальністю </w:t>
      </w:r>
      <w:r w:rsidR="003A64BC" w:rsidRPr="002E342A">
        <w:rPr>
          <w:rFonts w:ascii="Times New Roman" w:hAnsi="Times New Roman" w:cs="Times New Roman"/>
          <w:sz w:val="28"/>
          <w:szCs w:val="28"/>
        </w:rPr>
        <w:t xml:space="preserve">1.1.4 «Педагогіка» в Університеті Матея Бела </w:t>
      </w:r>
      <w:r w:rsidR="00A07F26" w:rsidRPr="002E342A">
        <w:rPr>
          <w:rFonts w:ascii="Times New Roman" w:hAnsi="Times New Roman" w:cs="Times New Roman"/>
          <w:sz w:val="28"/>
          <w:szCs w:val="28"/>
        </w:rPr>
        <w:t xml:space="preserve">в Банській Бистриці </w:t>
      </w:r>
      <w:r w:rsidR="003A64BC" w:rsidRPr="002E342A">
        <w:rPr>
          <w:rFonts w:ascii="Times New Roman" w:hAnsi="Times New Roman" w:cs="Times New Roman"/>
          <w:sz w:val="28"/>
          <w:szCs w:val="28"/>
        </w:rPr>
        <w:t>навчання триває 2 роки, впродовж яких студент повинен здобути щонайменше 120 кредитів (</w:t>
      </w:r>
      <w:r w:rsidR="003A64BC" w:rsidRPr="002E342A">
        <w:rPr>
          <w:rFonts w:ascii="Times New Roman" w:eastAsia="TimesNewRoman,Bold" w:hAnsi="Times New Roman" w:cs="Times New Roman"/>
          <w:bCs/>
          <w:sz w:val="28"/>
          <w:szCs w:val="28"/>
        </w:rPr>
        <w:t>обов’язкові – 72, спеціалізовані вибіркові – мін. 30, вибіркові – 18 кредитів</w:t>
      </w:r>
      <w:r w:rsidR="003A64BC" w:rsidRPr="002E342A">
        <w:rPr>
          <w:rFonts w:ascii="Times New Roman" w:hAnsi="Times New Roman" w:cs="Times New Roman"/>
          <w:sz w:val="28"/>
          <w:szCs w:val="28"/>
        </w:rPr>
        <w:t xml:space="preserve">). На першому році навчання передбачена поточна соціально-виховна практика в польових умовах (4 кредити), на другому – практика з відривом від навчання (4 кредити). </w:t>
      </w:r>
      <w:r w:rsidR="003A64BC" w:rsidRPr="002E342A">
        <w:rPr>
          <w:rFonts w:ascii="Times New Roman" w:eastAsia="TimesNewRoman,Bold" w:hAnsi="Times New Roman" w:cs="Times New Roman"/>
          <w:bCs/>
          <w:sz w:val="28"/>
          <w:szCs w:val="28"/>
        </w:rPr>
        <w:t xml:space="preserve">Завершується навчальна програма </w:t>
      </w:r>
      <w:r w:rsidR="003A64BC" w:rsidRPr="002E342A">
        <w:rPr>
          <w:rStyle w:val="2TimesNewRoman"/>
          <w:rFonts w:eastAsiaTheme="minorEastAsia"/>
          <w:color w:val="auto"/>
          <w:sz w:val="28"/>
          <w:szCs w:val="28"/>
          <w:lang w:val="uk-UA"/>
        </w:rPr>
        <w:t xml:space="preserve">державним екзаменом із захистом дипломної роботи на другому році навчання </w:t>
      </w:r>
      <w:r w:rsidR="00C125F2" w:rsidRPr="002E342A">
        <w:rPr>
          <w:rFonts w:ascii="Times New Roman" w:hAnsi="Times New Roman" w:cs="Times New Roman"/>
          <w:sz w:val="28"/>
          <w:szCs w:val="28"/>
        </w:rPr>
        <w:t>(див. </w:t>
      </w:r>
      <w:r w:rsidR="003A64BC" w:rsidRPr="002E342A">
        <w:rPr>
          <w:rFonts w:ascii="Times New Roman" w:hAnsi="Times New Roman" w:cs="Times New Roman"/>
          <w:sz w:val="28"/>
          <w:szCs w:val="28"/>
        </w:rPr>
        <w:t>дод.</w:t>
      </w:r>
      <w:r w:rsidR="001C6E47" w:rsidRPr="002E342A">
        <w:rPr>
          <w:rFonts w:ascii="Times New Roman" w:hAnsi="Times New Roman" w:cs="Times New Roman"/>
          <w:sz w:val="28"/>
          <w:szCs w:val="28"/>
        </w:rPr>
        <w:t> </w:t>
      </w:r>
      <w:r w:rsidR="003A64BC" w:rsidRPr="002E342A">
        <w:rPr>
          <w:rFonts w:ascii="Times New Roman" w:hAnsi="Times New Roman" w:cs="Times New Roman"/>
          <w:sz w:val="28"/>
          <w:szCs w:val="28"/>
        </w:rPr>
        <w:t>Ф.2)</w:t>
      </w:r>
      <w:r w:rsidR="003A64BC" w:rsidRPr="002E342A">
        <w:rPr>
          <w:rStyle w:val="2TimesNewRoman"/>
          <w:rFonts w:eastAsiaTheme="minorEastAsia"/>
          <w:color w:val="auto"/>
          <w:sz w:val="28"/>
          <w:szCs w:val="28"/>
          <w:lang w:val="uk-UA"/>
        </w:rPr>
        <w:t>.</w:t>
      </w:r>
    </w:p>
    <w:p w:rsidR="003A64BC" w:rsidRPr="002E342A" w:rsidRDefault="003A64BC" w:rsidP="00A309F5">
      <w:pPr>
        <w:autoSpaceDE w:val="0"/>
        <w:autoSpaceDN w:val="0"/>
        <w:adjustRightInd w:val="0"/>
        <w:spacing w:after="0" w:line="360" w:lineRule="auto"/>
        <w:ind w:firstLine="709"/>
        <w:jc w:val="both"/>
        <w:rPr>
          <w:rFonts w:ascii="Times New Roman" w:eastAsia="TimesNewRoman,Bold" w:hAnsi="Times New Roman" w:cs="Times New Roman"/>
          <w:bCs/>
          <w:sz w:val="28"/>
          <w:szCs w:val="28"/>
        </w:rPr>
      </w:pPr>
      <w:r w:rsidRPr="002E342A">
        <w:rPr>
          <w:rFonts w:ascii="Times New Roman" w:hAnsi="Times New Roman" w:cs="Times New Roman"/>
          <w:bCs/>
          <w:noProof/>
          <w:sz w:val="28"/>
          <w:szCs w:val="28"/>
        </w:rPr>
        <w:t>Докторська навчальної програма «</w:t>
      </w:r>
      <w:r w:rsidRPr="002E342A">
        <w:rPr>
          <w:rFonts w:ascii="Times New Roman" w:eastAsia="TimesNewRoman,Bold" w:hAnsi="Times New Roman" w:cs="Times New Roman"/>
          <w:bCs/>
          <w:sz w:val="28"/>
          <w:szCs w:val="28"/>
        </w:rPr>
        <w:t>Педагогіка</w:t>
      </w:r>
      <w:r w:rsidRPr="002E342A">
        <w:rPr>
          <w:rFonts w:ascii="Times New Roman" w:hAnsi="Times New Roman" w:cs="Times New Roman"/>
          <w:bCs/>
          <w:noProof/>
          <w:sz w:val="28"/>
          <w:szCs w:val="28"/>
        </w:rPr>
        <w:t xml:space="preserve">» за спеціальністю </w:t>
      </w:r>
      <w:r w:rsidRPr="002E342A">
        <w:rPr>
          <w:rFonts w:ascii="Times New Roman" w:hAnsi="Times New Roman" w:cs="Times New Roman"/>
          <w:sz w:val="28"/>
          <w:szCs w:val="28"/>
        </w:rPr>
        <w:t>1.1.4 «Педагогіка» в Університеті Матея Бела передбачає 3 роки навчання в рамках двох циклів: 1) </w:t>
      </w:r>
      <w:r w:rsidRPr="002E342A">
        <w:rPr>
          <w:rFonts w:ascii="Times New Roman" w:eastAsia="TimesNewRoman,Bold" w:hAnsi="Times New Roman" w:cs="Times New Roman"/>
          <w:bCs/>
          <w:sz w:val="28"/>
          <w:szCs w:val="28"/>
        </w:rPr>
        <w:t xml:space="preserve">навчальний цикл (обов’язкові – 38, спеціалізовані вибіркові – мін. 16, вибіркові – 8 кредитів); 2) науковий цикл (обов’язкові – 60, спеціалізовані вибіркові – мін. 24, вибіркові – 36 кредитів). Завершується навчальна програма захистом дисертації (PhD) на третьому році навчання </w:t>
      </w:r>
      <w:r w:rsidRPr="002E342A">
        <w:rPr>
          <w:rFonts w:ascii="Times New Roman" w:hAnsi="Times New Roman" w:cs="Times New Roman"/>
          <w:sz w:val="28"/>
          <w:szCs w:val="28"/>
        </w:rPr>
        <w:t>(див. дод. Ф.3)</w:t>
      </w:r>
      <w:r w:rsidRPr="002E342A">
        <w:rPr>
          <w:rFonts w:ascii="Times New Roman" w:eastAsia="TimesNewRoman,Bold" w:hAnsi="Times New Roman" w:cs="Times New Roman"/>
          <w:bCs/>
          <w:sz w:val="28"/>
          <w:szCs w:val="28"/>
        </w:rPr>
        <w:t xml:space="preserve">. </w:t>
      </w:r>
    </w:p>
    <w:p w:rsidR="003A64BC" w:rsidRPr="002E342A" w:rsidRDefault="003A64BC"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Розподіл кредитів між обов’язковими, спеціалізованими вибірковими та вибірковими </w:t>
      </w:r>
      <w:r w:rsidR="000A684C">
        <w:rPr>
          <w:rFonts w:ascii="Times New Roman" w:hAnsi="Times New Roman" w:cs="Times New Roman"/>
          <w:sz w:val="28"/>
          <w:szCs w:val="28"/>
        </w:rPr>
        <w:t>дисциплінами</w:t>
      </w:r>
      <w:r w:rsidR="003A6DD2" w:rsidRPr="002E342A">
        <w:rPr>
          <w:rFonts w:ascii="Times New Roman" w:hAnsi="Times New Roman" w:cs="Times New Roman"/>
          <w:sz w:val="28"/>
          <w:szCs w:val="28"/>
        </w:rPr>
        <w:t xml:space="preserve"> в словацьких університетах може мати</w:t>
      </w:r>
      <w:r w:rsidRPr="002E342A">
        <w:rPr>
          <w:rFonts w:ascii="Times New Roman" w:hAnsi="Times New Roman" w:cs="Times New Roman"/>
          <w:sz w:val="28"/>
          <w:szCs w:val="28"/>
        </w:rPr>
        <w:t xml:space="preserve"> різне співвідношення. Орієнтовне співвідношення відображене на прикладі педагогічного факультету Університету Матея Бела </w:t>
      </w:r>
      <w:r w:rsidR="00A07F26" w:rsidRPr="002E342A">
        <w:rPr>
          <w:rFonts w:ascii="Times New Roman" w:hAnsi="Times New Roman" w:cs="Times New Roman"/>
          <w:sz w:val="28"/>
          <w:szCs w:val="28"/>
        </w:rPr>
        <w:t xml:space="preserve">в Банській Бистриці </w:t>
      </w:r>
      <w:r w:rsidR="00A07F26">
        <w:rPr>
          <w:rFonts w:ascii="Times New Roman" w:hAnsi="Times New Roman" w:cs="Times New Roman"/>
          <w:sz w:val="28"/>
          <w:szCs w:val="28"/>
        </w:rPr>
        <w:t>(див. </w:t>
      </w:r>
      <w:r w:rsidRPr="002E342A">
        <w:rPr>
          <w:rFonts w:ascii="Times New Roman" w:hAnsi="Times New Roman" w:cs="Times New Roman"/>
          <w:sz w:val="28"/>
          <w:szCs w:val="28"/>
        </w:rPr>
        <w:t>табл. 3.8).</w:t>
      </w:r>
    </w:p>
    <w:p w:rsidR="003A64BC" w:rsidRPr="002E342A" w:rsidRDefault="003A64BC" w:rsidP="00A309F5">
      <w:pPr>
        <w:spacing w:after="0" w:line="360" w:lineRule="auto"/>
        <w:ind w:firstLine="709"/>
        <w:jc w:val="right"/>
        <w:rPr>
          <w:rFonts w:ascii="Times New Roman" w:hAnsi="Times New Roman" w:cs="Times New Roman"/>
          <w:i/>
          <w:sz w:val="28"/>
          <w:szCs w:val="28"/>
        </w:rPr>
      </w:pPr>
      <w:r w:rsidRPr="002E342A">
        <w:rPr>
          <w:rFonts w:ascii="Times New Roman" w:hAnsi="Times New Roman" w:cs="Times New Roman"/>
          <w:i/>
          <w:sz w:val="28"/>
          <w:szCs w:val="28"/>
        </w:rPr>
        <w:t xml:space="preserve">Таблиця 3.8 </w:t>
      </w:r>
    </w:p>
    <w:p w:rsidR="003A64BC" w:rsidRPr="002E342A" w:rsidRDefault="003A64BC" w:rsidP="00A309F5">
      <w:pPr>
        <w:spacing w:after="0" w:line="360" w:lineRule="auto"/>
        <w:ind w:firstLine="709"/>
        <w:jc w:val="center"/>
        <w:rPr>
          <w:rFonts w:ascii="Times New Roman" w:hAnsi="Times New Roman" w:cs="Times New Roman"/>
          <w:b/>
          <w:sz w:val="28"/>
          <w:szCs w:val="28"/>
        </w:rPr>
      </w:pPr>
      <w:r w:rsidRPr="002E342A">
        <w:rPr>
          <w:rFonts w:ascii="Times New Roman" w:hAnsi="Times New Roman" w:cs="Times New Roman"/>
          <w:b/>
          <w:sz w:val="28"/>
          <w:szCs w:val="28"/>
        </w:rPr>
        <w:t>Співвідношення розподілу кредитів між обов’язковими, спеціалізованими вибірковими і вибірковими дисциплінами на педагогічному факультеті Університету Матея Бела</w:t>
      </w:r>
      <w:r w:rsidR="00B511DA" w:rsidRPr="002E342A">
        <w:rPr>
          <w:rFonts w:ascii="Times New Roman" w:hAnsi="Times New Roman" w:cs="Times New Roman"/>
          <w:sz w:val="28"/>
          <w:szCs w:val="28"/>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032"/>
        <w:gridCol w:w="2032"/>
        <w:gridCol w:w="2032"/>
      </w:tblGrid>
      <w:tr w:rsidR="003A64BC" w:rsidRPr="002E342A" w:rsidTr="003A64BC">
        <w:tc>
          <w:tcPr>
            <w:tcW w:w="3402" w:type="dxa"/>
          </w:tcPr>
          <w:p w:rsidR="003A64BC" w:rsidRPr="002E342A" w:rsidRDefault="003A64BC" w:rsidP="00A309F5">
            <w:pPr>
              <w:spacing w:after="0" w:line="360" w:lineRule="auto"/>
              <w:ind w:firstLine="34"/>
              <w:jc w:val="both"/>
              <w:rPr>
                <w:rFonts w:ascii="Times New Roman" w:hAnsi="Times New Roman" w:cs="Times New Roman"/>
                <w:sz w:val="28"/>
                <w:szCs w:val="28"/>
              </w:rPr>
            </w:pPr>
            <w:r w:rsidRPr="002E342A">
              <w:rPr>
                <w:rFonts w:ascii="Times New Roman" w:hAnsi="Times New Roman" w:cs="Times New Roman"/>
                <w:sz w:val="28"/>
                <w:szCs w:val="28"/>
              </w:rPr>
              <w:t>Навчальні дисципліни</w:t>
            </w:r>
          </w:p>
        </w:tc>
        <w:tc>
          <w:tcPr>
            <w:tcW w:w="2032" w:type="dxa"/>
          </w:tcPr>
          <w:p w:rsidR="003A64BC" w:rsidRPr="002E342A" w:rsidRDefault="003A64BC" w:rsidP="00A309F5">
            <w:pPr>
              <w:spacing w:after="0" w:line="360" w:lineRule="auto"/>
              <w:ind w:firstLine="34"/>
              <w:jc w:val="center"/>
              <w:rPr>
                <w:rFonts w:ascii="Times New Roman" w:hAnsi="Times New Roman" w:cs="Times New Roman"/>
                <w:sz w:val="28"/>
                <w:szCs w:val="28"/>
              </w:rPr>
            </w:pPr>
            <w:r w:rsidRPr="002E342A">
              <w:rPr>
                <w:rFonts w:ascii="Times New Roman" w:hAnsi="Times New Roman" w:cs="Times New Roman"/>
                <w:sz w:val="28"/>
                <w:szCs w:val="28"/>
              </w:rPr>
              <w:t>Бакалаврські програми</w:t>
            </w:r>
          </w:p>
        </w:tc>
        <w:tc>
          <w:tcPr>
            <w:tcW w:w="2032" w:type="dxa"/>
          </w:tcPr>
          <w:p w:rsidR="003A64BC" w:rsidRPr="002E342A" w:rsidRDefault="003A64BC" w:rsidP="00A309F5">
            <w:pPr>
              <w:spacing w:after="0" w:line="360" w:lineRule="auto"/>
              <w:ind w:firstLine="34"/>
              <w:jc w:val="center"/>
              <w:rPr>
                <w:rFonts w:ascii="Times New Roman" w:hAnsi="Times New Roman" w:cs="Times New Roman"/>
                <w:sz w:val="28"/>
                <w:szCs w:val="28"/>
              </w:rPr>
            </w:pPr>
            <w:r w:rsidRPr="002E342A">
              <w:rPr>
                <w:rFonts w:ascii="Times New Roman" w:hAnsi="Times New Roman" w:cs="Times New Roman"/>
                <w:sz w:val="28"/>
                <w:szCs w:val="28"/>
              </w:rPr>
              <w:t>Магістерські програми</w:t>
            </w:r>
          </w:p>
        </w:tc>
        <w:tc>
          <w:tcPr>
            <w:tcW w:w="2032" w:type="dxa"/>
          </w:tcPr>
          <w:p w:rsidR="003A64BC" w:rsidRPr="002E342A" w:rsidRDefault="003A64BC" w:rsidP="00A309F5">
            <w:pPr>
              <w:spacing w:after="0" w:line="360" w:lineRule="auto"/>
              <w:ind w:firstLine="34"/>
              <w:jc w:val="center"/>
              <w:rPr>
                <w:rFonts w:ascii="Times New Roman" w:hAnsi="Times New Roman" w:cs="Times New Roman"/>
                <w:sz w:val="28"/>
                <w:szCs w:val="28"/>
              </w:rPr>
            </w:pPr>
            <w:r w:rsidRPr="002E342A">
              <w:rPr>
                <w:rFonts w:ascii="Times New Roman" w:hAnsi="Times New Roman" w:cs="Times New Roman"/>
                <w:sz w:val="28"/>
                <w:szCs w:val="28"/>
              </w:rPr>
              <w:t>Докторантські програми</w:t>
            </w:r>
          </w:p>
        </w:tc>
      </w:tr>
      <w:tr w:rsidR="003A64BC" w:rsidRPr="002E342A" w:rsidTr="003A64BC">
        <w:tc>
          <w:tcPr>
            <w:tcW w:w="3402" w:type="dxa"/>
          </w:tcPr>
          <w:p w:rsidR="003A64BC" w:rsidRPr="002E342A" w:rsidRDefault="003A64BC" w:rsidP="00A309F5">
            <w:pPr>
              <w:spacing w:after="0" w:line="360" w:lineRule="auto"/>
              <w:ind w:firstLine="34"/>
              <w:jc w:val="both"/>
              <w:rPr>
                <w:rFonts w:ascii="Times New Roman" w:hAnsi="Times New Roman" w:cs="Times New Roman"/>
                <w:sz w:val="28"/>
                <w:szCs w:val="28"/>
              </w:rPr>
            </w:pPr>
            <w:r w:rsidRPr="002E342A">
              <w:rPr>
                <w:rFonts w:ascii="Times New Roman" w:hAnsi="Times New Roman" w:cs="Times New Roman"/>
                <w:sz w:val="28"/>
                <w:szCs w:val="28"/>
              </w:rPr>
              <w:t xml:space="preserve">Обов’язкові </w:t>
            </w:r>
          </w:p>
        </w:tc>
        <w:tc>
          <w:tcPr>
            <w:tcW w:w="2032" w:type="dxa"/>
          </w:tcPr>
          <w:p w:rsidR="003A64BC" w:rsidRPr="002E342A" w:rsidRDefault="003A64BC" w:rsidP="00A309F5">
            <w:pPr>
              <w:spacing w:after="0" w:line="360" w:lineRule="auto"/>
              <w:ind w:firstLine="34"/>
              <w:jc w:val="center"/>
              <w:rPr>
                <w:rFonts w:ascii="Times New Roman" w:hAnsi="Times New Roman" w:cs="Times New Roman"/>
                <w:sz w:val="28"/>
                <w:szCs w:val="28"/>
              </w:rPr>
            </w:pPr>
            <w:r w:rsidRPr="002E342A">
              <w:rPr>
                <w:rFonts w:ascii="Times New Roman" w:hAnsi="Times New Roman" w:cs="Times New Roman"/>
                <w:sz w:val="28"/>
                <w:szCs w:val="28"/>
              </w:rPr>
              <w:t>75%</w:t>
            </w:r>
          </w:p>
        </w:tc>
        <w:tc>
          <w:tcPr>
            <w:tcW w:w="2032" w:type="dxa"/>
          </w:tcPr>
          <w:p w:rsidR="003A64BC" w:rsidRPr="002E342A" w:rsidRDefault="003A64BC" w:rsidP="00A309F5">
            <w:pPr>
              <w:spacing w:after="0" w:line="360" w:lineRule="auto"/>
              <w:ind w:firstLine="34"/>
              <w:jc w:val="center"/>
              <w:rPr>
                <w:rFonts w:ascii="Times New Roman" w:hAnsi="Times New Roman" w:cs="Times New Roman"/>
                <w:sz w:val="28"/>
                <w:szCs w:val="28"/>
              </w:rPr>
            </w:pPr>
            <w:r w:rsidRPr="002E342A">
              <w:rPr>
                <w:rFonts w:ascii="Times New Roman" w:hAnsi="Times New Roman" w:cs="Times New Roman"/>
                <w:sz w:val="28"/>
                <w:szCs w:val="28"/>
              </w:rPr>
              <w:t>60%</w:t>
            </w:r>
          </w:p>
        </w:tc>
        <w:tc>
          <w:tcPr>
            <w:tcW w:w="2032" w:type="dxa"/>
          </w:tcPr>
          <w:p w:rsidR="003A64BC" w:rsidRPr="002E342A" w:rsidRDefault="003A64BC" w:rsidP="00A309F5">
            <w:pPr>
              <w:spacing w:after="0" w:line="360" w:lineRule="auto"/>
              <w:ind w:firstLine="34"/>
              <w:jc w:val="center"/>
              <w:rPr>
                <w:rFonts w:ascii="Times New Roman" w:hAnsi="Times New Roman" w:cs="Times New Roman"/>
                <w:sz w:val="28"/>
                <w:szCs w:val="28"/>
              </w:rPr>
            </w:pPr>
            <w:r w:rsidRPr="002E342A">
              <w:rPr>
                <w:rFonts w:ascii="Times New Roman" w:hAnsi="Times New Roman" w:cs="Times New Roman"/>
                <w:sz w:val="28"/>
                <w:szCs w:val="28"/>
              </w:rPr>
              <w:t>60%</w:t>
            </w:r>
          </w:p>
        </w:tc>
      </w:tr>
      <w:tr w:rsidR="003A64BC" w:rsidRPr="002E342A" w:rsidTr="003A64BC">
        <w:tc>
          <w:tcPr>
            <w:tcW w:w="3402" w:type="dxa"/>
          </w:tcPr>
          <w:p w:rsidR="003A64BC" w:rsidRPr="002E342A" w:rsidRDefault="003A64BC" w:rsidP="00A309F5">
            <w:pPr>
              <w:spacing w:after="0" w:line="360" w:lineRule="auto"/>
              <w:ind w:firstLine="34"/>
              <w:jc w:val="both"/>
              <w:rPr>
                <w:rFonts w:ascii="Times New Roman" w:hAnsi="Times New Roman" w:cs="Times New Roman"/>
                <w:sz w:val="28"/>
                <w:szCs w:val="28"/>
              </w:rPr>
            </w:pPr>
            <w:r w:rsidRPr="002E342A">
              <w:rPr>
                <w:rFonts w:ascii="Times New Roman" w:hAnsi="Times New Roman" w:cs="Times New Roman"/>
                <w:sz w:val="28"/>
                <w:szCs w:val="28"/>
              </w:rPr>
              <w:t>Спеціалізовані вибіркові</w:t>
            </w:r>
          </w:p>
        </w:tc>
        <w:tc>
          <w:tcPr>
            <w:tcW w:w="2032" w:type="dxa"/>
          </w:tcPr>
          <w:p w:rsidR="003A64BC" w:rsidRPr="002E342A" w:rsidRDefault="003A64BC" w:rsidP="00A309F5">
            <w:pPr>
              <w:spacing w:after="0" w:line="360" w:lineRule="auto"/>
              <w:ind w:firstLine="34"/>
              <w:jc w:val="center"/>
              <w:rPr>
                <w:rFonts w:ascii="Times New Roman" w:hAnsi="Times New Roman" w:cs="Times New Roman"/>
                <w:sz w:val="28"/>
                <w:szCs w:val="28"/>
              </w:rPr>
            </w:pPr>
            <w:r w:rsidRPr="002E342A">
              <w:rPr>
                <w:rFonts w:ascii="Times New Roman" w:hAnsi="Times New Roman" w:cs="Times New Roman"/>
                <w:sz w:val="28"/>
                <w:szCs w:val="28"/>
              </w:rPr>
              <w:t>15%</w:t>
            </w:r>
          </w:p>
        </w:tc>
        <w:tc>
          <w:tcPr>
            <w:tcW w:w="2032" w:type="dxa"/>
          </w:tcPr>
          <w:p w:rsidR="003A64BC" w:rsidRPr="002E342A" w:rsidRDefault="003A64BC" w:rsidP="00A309F5">
            <w:pPr>
              <w:spacing w:after="0" w:line="360" w:lineRule="auto"/>
              <w:ind w:firstLine="34"/>
              <w:jc w:val="center"/>
              <w:rPr>
                <w:rFonts w:ascii="Times New Roman" w:hAnsi="Times New Roman" w:cs="Times New Roman"/>
                <w:sz w:val="28"/>
                <w:szCs w:val="28"/>
              </w:rPr>
            </w:pPr>
            <w:r w:rsidRPr="002E342A">
              <w:rPr>
                <w:rFonts w:ascii="Times New Roman" w:hAnsi="Times New Roman" w:cs="Times New Roman"/>
                <w:sz w:val="28"/>
                <w:szCs w:val="28"/>
              </w:rPr>
              <w:t>25%</w:t>
            </w:r>
          </w:p>
        </w:tc>
        <w:tc>
          <w:tcPr>
            <w:tcW w:w="2032" w:type="dxa"/>
          </w:tcPr>
          <w:p w:rsidR="003A64BC" w:rsidRPr="002E342A" w:rsidRDefault="003A64BC" w:rsidP="00A309F5">
            <w:pPr>
              <w:spacing w:after="0" w:line="360" w:lineRule="auto"/>
              <w:ind w:firstLine="34"/>
              <w:jc w:val="center"/>
              <w:rPr>
                <w:rFonts w:ascii="Times New Roman" w:hAnsi="Times New Roman" w:cs="Times New Roman"/>
                <w:sz w:val="28"/>
                <w:szCs w:val="28"/>
              </w:rPr>
            </w:pPr>
            <w:r w:rsidRPr="002E342A">
              <w:rPr>
                <w:rFonts w:ascii="Times New Roman" w:hAnsi="Times New Roman" w:cs="Times New Roman"/>
                <w:sz w:val="28"/>
                <w:szCs w:val="28"/>
              </w:rPr>
              <w:t>25%</w:t>
            </w:r>
          </w:p>
        </w:tc>
      </w:tr>
      <w:tr w:rsidR="003A64BC" w:rsidRPr="002E342A" w:rsidTr="003A64BC">
        <w:tc>
          <w:tcPr>
            <w:tcW w:w="3402" w:type="dxa"/>
          </w:tcPr>
          <w:p w:rsidR="003A64BC" w:rsidRPr="002E342A" w:rsidRDefault="003A64BC" w:rsidP="00A309F5">
            <w:pPr>
              <w:spacing w:after="0" w:line="360" w:lineRule="auto"/>
              <w:ind w:firstLine="34"/>
              <w:jc w:val="both"/>
              <w:rPr>
                <w:rFonts w:ascii="Times New Roman" w:hAnsi="Times New Roman" w:cs="Times New Roman"/>
                <w:sz w:val="28"/>
                <w:szCs w:val="28"/>
              </w:rPr>
            </w:pPr>
            <w:r w:rsidRPr="002E342A">
              <w:rPr>
                <w:rFonts w:ascii="Times New Roman" w:hAnsi="Times New Roman" w:cs="Times New Roman"/>
                <w:sz w:val="28"/>
                <w:szCs w:val="28"/>
              </w:rPr>
              <w:t>Вибіркові</w:t>
            </w:r>
          </w:p>
        </w:tc>
        <w:tc>
          <w:tcPr>
            <w:tcW w:w="2032" w:type="dxa"/>
          </w:tcPr>
          <w:p w:rsidR="003A64BC" w:rsidRPr="002E342A" w:rsidRDefault="003A64BC" w:rsidP="00A309F5">
            <w:pPr>
              <w:spacing w:after="0" w:line="360" w:lineRule="auto"/>
              <w:ind w:firstLine="34"/>
              <w:jc w:val="center"/>
              <w:rPr>
                <w:rFonts w:ascii="Times New Roman" w:hAnsi="Times New Roman" w:cs="Times New Roman"/>
                <w:sz w:val="28"/>
                <w:szCs w:val="28"/>
              </w:rPr>
            </w:pPr>
            <w:r w:rsidRPr="002E342A">
              <w:rPr>
                <w:rFonts w:ascii="Times New Roman" w:hAnsi="Times New Roman" w:cs="Times New Roman"/>
                <w:sz w:val="28"/>
                <w:szCs w:val="28"/>
              </w:rPr>
              <w:t>10%</w:t>
            </w:r>
          </w:p>
        </w:tc>
        <w:tc>
          <w:tcPr>
            <w:tcW w:w="2032" w:type="dxa"/>
          </w:tcPr>
          <w:p w:rsidR="003A64BC" w:rsidRPr="002E342A" w:rsidRDefault="003A64BC" w:rsidP="00A309F5">
            <w:pPr>
              <w:spacing w:after="0" w:line="360" w:lineRule="auto"/>
              <w:ind w:firstLine="34"/>
              <w:jc w:val="center"/>
              <w:rPr>
                <w:rFonts w:ascii="Times New Roman" w:hAnsi="Times New Roman" w:cs="Times New Roman"/>
                <w:sz w:val="28"/>
                <w:szCs w:val="28"/>
              </w:rPr>
            </w:pPr>
            <w:r w:rsidRPr="002E342A">
              <w:rPr>
                <w:rFonts w:ascii="Times New Roman" w:hAnsi="Times New Roman" w:cs="Times New Roman"/>
                <w:sz w:val="28"/>
                <w:szCs w:val="28"/>
              </w:rPr>
              <w:t>15%</w:t>
            </w:r>
          </w:p>
        </w:tc>
        <w:tc>
          <w:tcPr>
            <w:tcW w:w="2032" w:type="dxa"/>
          </w:tcPr>
          <w:p w:rsidR="003A64BC" w:rsidRPr="002E342A" w:rsidRDefault="003A64BC" w:rsidP="00A309F5">
            <w:pPr>
              <w:spacing w:after="0" w:line="360" w:lineRule="auto"/>
              <w:ind w:firstLine="34"/>
              <w:jc w:val="center"/>
              <w:rPr>
                <w:rFonts w:ascii="Times New Roman" w:hAnsi="Times New Roman" w:cs="Times New Roman"/>
                <w:sz w:val="28"/>
                <w:szCs w:val="28"/>
              </w:rPr>
            </w:pPr>
            <w:r w:rsidRPr="002E342A">
              <w:rPr>
                <w:rFonts w:ascii="Times New Roman" w:hAnsi="Times New Roman" w:cs="Times New Roman"/>
                <w:sz w:val="28"/>
                <w:szCs w:val="28"/>
              </w:rPr>
              <w:t>15%</w:t>
            </w:r>
          </w:p>
        </w:tc>
      </w:tr>
    </w:tbl>
    <w:p w:rsidR="003A64BC" w:rsidRPr="002E342A" w:rsidRDefault="003A64BC" w:rsidP="00B511DA">
      <w:pPr>
        <w:autoSpaceDE w:val="0"/>
        <w:autoSpaceDN w:val="0"/>
        <w:adjustRightInd w:val="0"/>
        <w:spacing w:before="120"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Джерело: [265</w:t>
      </w:r>
      <w:r w:rsidRPr="002E342A">
        <w:rPr>
          <w:rFonts w:ascii="Times New Roman" w:eastAsia="TimesNewRomanPSMT" w:hAnsi="Times New Roman" w:cs="Times New Roman"/>
          <w:sz w:val="28"/>
          <w:szCs w:val="28"/>
        </w:rPr>
        <w:t xml:space="preserve">, </w:t>
      </w:r>
      <w:r w:rsidRPr="002E342A">
        <w:rPr>
          <w:rFonts w:ascii="Times New Roman" w:hAnsi="Times New Roman" w:cs="Times New Roman"/>
          <w:sz w:val="28"/>
          <w:szCs w:val="28"/>
        </w:rPr>
        <w:t>c. 229-230].</w:t>
      </w:r>
    </w:p>
    <w:p w:rsidR="003A64BC" w:rsidRPr="002E342A" w:rsidRDefault="003A64BC" w:rsidP="00A309F5">
      <w:pPr>
        <w:autoSpaceDE w:val="0"/>
        <w:autoSpaceDN w:val="0"/>
        <w:adjustRightInd w:val="0"/>
        <w:spacing w:after="0" w:line="360" w:lineRule="auto"/>
        <w:ind w:firstLine="709"/>
        <w:jc w:val="both"/>
        <w:rPr>
          <w:rFonts w:ascii="Times New Roman" w:hAnsi="Times New Roman" w:cs="Times New Roman"/>
          <w:sz w:val="28"/>
          <w:szCs w:val="28"/>
        </w:rPr>
      </w:pPr>
    </w:p>
    <w:p w:rsidR="003A64BC" w:rsidRPr="002E342A" w:rsidRDefault="003A64BC" w:rsidP="00A309F5">
      <w:pPr>
        <w:autoSpaceDE w:val="0"/>
        <w:autoSpaceDN w:val="0"/>
        <w:adjustRightInd w:val="0"/>
        <w:spacing w:after="0" w:line="360" w:lineRule="auto"/>
        <w:ind w:firstLine="709"/>
        <w:jc w:val="both"/>
        <w:rPr>
          <w:rFonts w:ascii="Times New Roman" w:hAnsi="Times New Roman" w:cs="Times New Roman"/>
          <w:iCs/>
          <w:sz w:val="28"/>
          <w:szCs w:val="28"/>
        </w:rPr>
      </w:pPr>
      <w:r w:rsidRPr="002E342A">
        <w:rPr>
          <w:rFonts w:ascii="Times New Roman" w:hAnsi="Times New Roman" w:cs="Times New Roman"/>
          <w:sz w:val="28"/>
          <w:szCs w:val="28"/>
        </w:rPr>
        <w:t xml:space="preserve">Таким чином, навчальні програми </w:t>
      </w:r>
      <w:r w:rsidRPr="002E342A">
        <w:rPr>
          <w:rFonts w:ascii="Times New Roman" w:hAnsi="Times New Roman" w:cs="Times New Roman"/>
          <w:iCs/>
          <w:sz w:val="28"/>
          <w:szCs w:val="28"/>
        </w:rPr>
        <w:t>орієнтуються на диверсифікацію навчальних курсів у процесі підготовки майбутніх вчителів і</w:t>
      </w:r>
      <w:r w:rsidRPr="002E342A">
        <w:rPr>
          <w:rFonts w:ascii="Times New Roman" w:hAnsi="Times New Roman" w:cs="Times New Roman"/>
          <w:sz w:val="28"/>
          <w:szCs w:val="28"/>
        </w:rPr>
        <w:t xml:space="preserve"> реалізацію принципу </w:t>
      </w:r>
      <w:r w:rsidRPr="002E342A">
        <w:rPr>
          <w:rFonts w:ascii="Times New Roman" w:hAnsi="Times New Roman" w:cs="Times New Roman"/>
          <w:iCs/>
          <w:sz w:val="28"/>
          <w:szCs w:val="28"/>
        </w:rPr>
        <w:t xml:space="preserve">елективності в освіті. В рамках магістерських і докторантських програм частка вибіркових і спеціалізованих вибіркових дисциплін у співвідношенні з обов’язковими може </w:t>
      </w:r>
      <w:r w:rsidR="000A684C">
        <w:rPr>
          <w:rFonts w:ascii="Times New Roman" w:hAnsi="Times New Roman" w:cs="Times New Roman"/>
          <w:iCs/>
          <w:sz w:val="28"/>
          <w:szCs w:val="28"/>
        </w:rPr>
        <w:t>складати</w:t>
      </w:r>
      <w:r w:rsidRPr="002E342A">
        <w:rPr>
          <w:rFonts w:ascii="Times New Roman" w:hAnsi="Times New Roman" w:cs="Times New Roman"/>
          <w:iCs/>
          <w:sz w:val="28"/>
          <w:szCs w:val="28"/>
        </w:rPr>
        <w:t xml:space="preserve"> до 40 %. Також суттєво зростає і пропозиція вибіркових дисциплін. Приміром, у навчальному циклі докторантської </w:t>
      </w:r>
      <w:r w:rsidRPr="002E342A">
        <w:rPr>
          <w:rFonts w:ascii="Times New Roman" w:hAnsi="Times New Roman" w:cs="Times New Roman"/>
          <w:bCs/>
          <w:noProof/>
          <w:sz w:val="28"/>
          <w:szCs w:val="28"/>
        </w:rPr>
        <w:t>навчальної програми «</w:t>
      </w:r>
      <w:r w:rsidRPr="002E342A">
        <w:rPr>
          <w:rFonts w:ascii="Times New Roman" w:eastAsia="TimesNewRoman,Bold" w:hAnsi="Times New Roman" w:cs="Times New Roman"/>
          <w:bCs/>
          <w:sz w:val="28"/>
          <w:szCs w:val="28"/>
        </w:rPr>
        <w:t>Педагогіка</w:t>
      </w:r>
      <w:r w:rsidRPr="002E342A">
        <w:rPr>
          <w:rFonts w:ascii="Times New Roman" w:hAnsi="Times New Roman" w:cs="Times New Roman"/>
          <w:bCs/>
          <w:noProof/>
          <w:sz w:val="28"/>
          <w:szCs w:val="28"/>
        </w:rPr>
        <w:t>»</w:t>
      </w:r>
      <w:r w:rsidRPr="002E342A">
        <w:rPr>
          <w:rFonts w:ascii="Times New Roman" w:hAnsi="Times New Roman" w:cs="Times New Roman"/>
          <w:sz w:val="28"/>
          <w:szCs w:val="28"/>
        </w:rPr>
        <w:t xml:space="preserve"> </w:t>
      </w:r>
      <w:r w:rsidR="000A684C">
        <w:rPr>
          <w:rFonts w:ascii="Times New Roman" w:hAnsi="Times New Roman" w:cs="Times New Roman"/>
          <w:sz w:val="28"/>
          <w:szCs w:val="28"/>
        </w:rPr>
        <w:t>в Університеті</w:t>
      </w:r>
      <w:r w:rsidRPr="002E342A">
        <w:rPr>
          <w:rFonts w:ascii="Times New Roman" w:hAnsi="Times New Roman" w:cs="Times New Roman"/>
          <w:sz w:val="28"/>
          <w:szCs w:val="28"/>
        </w:rPr>
        <w:t xml:space="preserve"> Матея Бела</w:t>
      </w:r>
      <w:r w:rsidRPr="002E342A">
        <w:rPr>
          <w:rFonts w:ascii="Times New Roman" w:hAnsi="Times New Roman" w:cs="Times New Roman"/>
          <w:bCs/>
          <w:noProof/>
          <w:sz w:val="28"/>
          <w:szCs w:val="28"/>
        </w:rPr>
        <w:t xml:space="preserve"> </w:t>
      </w:r>
      <w:r w:rsidR="000A684C" w:rsidRPr="002E342A">
        <w:rPr>
          <w:rFonts w:ascii="Times New Roman" w:hAnsi="Times New Roman" w:cs="Times New Roman"/>
          <w:sz w:val="28"/>
          <w:szCs w:val="28"/>
        </w:rPr>
        <w:t xml:space="preserve">в Банській Бистриці </w:t>
      </w:r>
      <w:r w:rsidRPr="002E342A">
        <w:rPr>
          <w:rFonts w:ascii="Times New Roman" w:hAnsi="Times New Roman" w:cs="Times New Roman"/>
          <w:iCs/>
          <w:sz w:val="28"/>
          <w:szCs w:val="28"/>
        </w:rPr>
        <w:t>пропозиція спеціалізованих вибіркових дисциплін у кредитному обсязі складає 55 кредитів (обов’язковий мінімум –</w:t>
      </w:r>
      <w:r w:rsidR="003A6DD2" w:rsidRPr="002E342A">
        <w:rPr>
          <w:rFonts w:ascii="Times New Roman" w:hAnsi="Times New Roman" w:cs="Times New Roman"/>
          <w:iCs/>
          <w:sz w:val="28"/>
          <w:szCs w:val="28"/>
        </w:rPr>
        <w:t xml:space="preserve"> 16), вибіркових – 18 (8) (див. </w:t>
      </w:r>
      <w:r w:rsidRPr="002E342A">
        <w:rPr>
          <w:rFonts w:ascii="Times New Roman" w:hAnsi="Times New Roman" w:cs="Times New Roman"/>
          <w:iCs/>
          <w:sz w:val="28"/>
          <w:szCs w:val="28"/>
        </w:rPr>
        <w:t>дод. Ф.3)</w:t>
      </w:r>
      <w:r w:rsidR="00B511DA" w:rsidRPr="002E342A">
        <w:rPr>
          <w:rFonts w:ascii="Times New Roman" w:hAnsi="Times New Roman" w:cs="Times New Roman"/>
          <w:iCs/>
          <w:sz w:val="28"/>
          <w:szCs w:val="28"/>
        </w:rPr>
        <w:t>.</w:t>
      </w:r>
    </w:p>
    <w:p w:rsidR="003A64BC" w:rsidRPr="002E342A" w:rsidRDefault="003A64BC"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Навчальні програми заочної підготовки максимально наближені до програм денної форми навчання, але кількість аудиторних годин скорочена, </w:t>
      </w:r>
      <w:r w:rsidR="00214BBC">
        <w:rPr>
          <w:rFonts w:ascii="Times New Roman" w:hAnsi="Times New Roman" w:cs="Times New Roman"/>
          <w:sz w:val="28"/>
          <w:szCs w:val="28"/>
        </w:rPr>
        <w:t>з одночасним</w:t>
      </w:r>
      <w:r w:rsidRPr="002E342A">
        <w:rPr>
          <w:rFonts w:ascii="Times New Roman" w:hAnsi="Times New Roman" w:cs="Times New Roman"/>
          <w:sz w:val="28"/>
          <w:szCs w:val="28"/>
        </w:rPr>
        <w:t xml:space="preserve"> виділення</w:t>
      </w:r>
      <w:r w:rsidR="00214BBC">
        <w:rPr>
          <w:rFonts w:ascii="Times New Roman" w:hAnsi="Times New Roman" w:cs="Times New Roman"/>
          <w:sz w:val="28"/>
          <w:szCs w:val="28"/>
        </w:rPr>
        <w:t>м</w:t>
      </w:r>
      <w:r w:rsidRPr="002E342A">
        <w:rPr>
          <w:rFonts w:ascii="Times New Roman" w:hAnsi="Times New Roman" w:cs="Times New Roman"/>
          <w:sz w:val="28"/>
          <w:szCs w:val="28"/>
        </w:rPr>
        <w:t xml:space="preserve"> більшої кількості годин на самостійну та індивідуальну роботу. Програма повного терміну навчання є доступною і для іноземних студентів. Якщо стандартна тривалість підготовки майбутніх вчителів за денною формою на бакалаврському та магістерському рівнях складає 5 років (3+2), то студенти заочники вчаться 7 років (4+3).</w:t>
      </w:r>
    </w:p>
    <w:p w:rsidR="003A64BC" w:rsidRPr="002E342A" w:rsidRDefault="003A64BC"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Програми університетської підготовки учителів поступово орієнтуються на вирішення важливих питань, що </w:t>
      </w:r>
      <w:r w:rsidR="003A6DD2" w:rsidRPr="002E342A">
        <w:rPr>
          <w:rFonts w:ascii="Times New Roman" w:hAnsi="Times New Roman" w:cs="Times New Roman"/>
          <w:sz w:val="28"/>
          <w:szCs w:val="28"/>
        </w:rPr>
        <w:t>відображають</w:t>
      </w:r>
      <w:r w:rsidRPr="002E342A">
        <w:rPr>
          <w:rFonts w:ascii="Times New Roman" w:hAnsi="Times New Roman" w:cs="Times New Roman"/>
          <w:sz w:val="28"/>
          <w:szCs w:val="28"/>
        </w:rPr>
        <w:t xml:space="preserve"> сучасний стан словацького ринку праці, шкільної регіональної освіти і майбутні перспективи її розвитку. Все більше слова</w:t>
      </w:r>
      <w:r w:rsidR="000A684C">
        <w:rPr>
          <w:rFonts w:ascii="Times New Roman" w:hAnsi="Times New Roman" w:cs="Times New Roman"/>
          <w:sz w:val="28"/>
          <w:szCs w:val="28"/>
        </w:rPr>
        <w:t>цьких університетів орієнтую</w:t>
      </w:r>
      <w:r w:rsidRPr="002E342A">
        <w:rPr>
          <w:rFonts w:ascii="Times New Roman" w:hAnsi="Times New Roman" w:cs="Times New Roman"/>
          <w:sz w:val="28"/>
          <w:szCs w:val="28"/>
        </w:rPr>
        <w:t>ться на потреби конкретних регіонів у підготовці педагогічних працівників, для цього тісно співпрацюють з регіональними шкільними закладами.</w:t>
      </w:r>
    </w:p>
    <w:p w:rsidR="003A64BC" w:rsidRPr="002E342A" w:rsidRDefault="003A64BC" w:rsidP="00A309F5">
      <w:pPr>
        <w:tabs>
          <w:tab w:val="left" w:pos="1080"/>
        </w:tabs>
        <w:spacing w:after="0" w:line="360" w:lineRule="auto"/>
        <w:ind w:firstLine="709"/>
        <w:jc w:val="both"/>
        <w:outlineLvl w:val="1"/>
        <w:rPr>
          <w:rFonts w:ascii="Times New Roman" w:hAnsi="Times New Roman" w:cs="Times New Roman"/>
          <w:sz w:val="28"/>
          <w:szCs w:val="28"/>
        </w:rPr>
      </w:pPr>
      <w:r w:rsidRPr="002E342A">
        <w:rPr>
          <w:rFonts w:ascii="Times New Roman" w:hAnsi="Times New Roman" w:cs="Times New Roman"/>
          <w:sz w:val="28"/>
          <w:szCs w:val="28"/>
        </w:rPr>
        <w:t>Ряд університетів (</w:t>
      </w:r>
      <w:r w:rsidRPr="002E342A">
        <w:rPr>
          <w:rStyle w:val="hps"/>
          <w:rFonts w:ascii="Times New Roman" w:hAnsi="Times New Roman" w:cs="Times New Roman"/>
          <w:sz w:val="28"/>
          <w:szCs w:val="28"/>
        </w:rPr>
        <w:t>Пряшівський університет</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Університет Константина Філософа в Нітрі,</w:t>
      </w:r>
      <w:r w:rsidRPr="002E342A">
        <w:rPr>
          <w:rFonts w:ascii="Times New Roman" w:hAnsi="Times New Roman" w:cs="Times New Roman"/>
          <w:sz w:val="28"/>
          <w:szCs w:val="28"/>
        </w:rPr>
        <w:t xml:space="preserve"> </w:t>
      </w:r>
      <w:r w:rsidRPr="002E342A">
        <w:rPr>
          <w:rStyle w:val="hps"/>
          <w:rFonts w:ascii="Times New Roman" w:hAnsi="Times New Roman" w:cs="Times New Roman"/>
          <w:sz w:val="28"/>
          <w:szCs w:val="28"/>
        </w:rPr>
        <w:t>Католицький університет в Ружомберку</w:t>
      </w:r>
      <w:r w:rsidR="003A6DD2" w:rsidRPr="002E342A">
        <w:rPr>
          <w:rFonts w:ascii="Times New Roman" w:hAnsi="Times New Roman" w:cs="Times New Roman"/>
          <w:sz w:val="28"/>
          <w:szCs w:val="28"/>
        </w:rPr>
        <w:t>) спеціалізую</w:t>
      </w:r>
      <w:r w:rsidRPr="002E342A">
        <w:rPr>
          <w:rFonts w:ascii="Times New Roman" w:hAnsi="Times New Roman" w:cs="Times New Roman"/>
          <w:sz w:val="28"/>
          <w:szCs w:val="28"/>
        </w:rPr>
        <w:t>ться на підготовці педагогів за навчальними програмами</w:t>
      </w:r>
      <w:r w:rsidR="003A6DD2" w:rsidRPr="002E342A">
        <w:rPr>
          <w:rFonts w:ascii="Times New Roman" w:hAnsi="Times New Roman" w:cs="Times New Roman"/>
          <w:sz w:val="28"/>
          <w:szCs w:val="28"/>
        </w:rPr>
        <w:t xml:space="preserve"> спеціальної освіти, орієнтуються</w:t>
      </w:r>
      <w:r w:rsidRPr="002E342A">
        <w:rPr>
          <w:rFonts w:ascii="Times New Roman" w:hAnsi="Times New Roman" w:cs="Times New Roman"/>
          <w:sz w:val="28"/>
          <w:szCs w:val="28"/>
        </w:rPr>
        <w:t xml:space="preserve"> на методику роботи з дітьми із психічно-соціальними відхиленнями та з соціально-вразливих верств.</w:t>
      </w:r>
    </w:p>
    <w:p w:rsidR="003A64BC" w:rsidRPr="002E342A" w:rsidRDefault="003A64BC"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Кожна навчальна дисципліна має свій інформаційний лист, в якому відображені її основні складові: назва і код предмета, мета, прізвище викладача, кількість кредитів і тижневих годин, спосіб і критерії оцінювання, кількість годин в тиждень та ін. (див. дод. Х). Інформаційні листи дисциплін </w:t>
      </w:r>
      <w:r w:rsidR="003A6DD2" w:rsidRPr="002E342A">
        <w:rPr>
          <w:rFonts w:ascii="Times New Roman" w:hAnsi="Times New Roman" w:cs="Times New Roman"/>
          <w:sz w:val="28"/>
          <w:szCs w:val="28"/>
        </w:rPr>
        <w:t>розкривають лекційну структуру</w:t>
      </w:r>
      <w:r w:rsidRPr="002E342A">
        <w:rPr>
          <w:rFonts w:ascii="Times New Roman" w:hAnsi="Times New Roman" w:cs="Times New Roman"/>
          <w:sz w:val="28"/>
          <w:szCs w:val="28"/>
        </w:rPr>
        <w:t xml:space="preserve"> навчального курсу, де передбачені лекції із темами загального характеру (</w:t>
      </w:r>
      <w:r w:rsidR="003A6DD2" w:rsidRPr="002E342A">
        <w:rPr>
          <w:rFonts w:ascii="Times New Roman" w:hAnsi="Times New Roman" w:cs="Times New Roman"/>
          <w:sz w:val="28"/>
          <w:szCs w:val="28"/>
        </w:rPr>
        <w:t>висвітлюють</w:t>
      </w:r>
      <w:r w:rsidRPr="002E342A">
        <w:rPr>
          <w:rFonts w:ascii="Times New Roman" w:hAnsi="Times New Roman" w:cs="Times New Roman"/>
          <w:sz w:val="28"/>
          <w:szCs w:val="28"/>
        </w:rPr>
        <w:t xml:space="preserve"> завдання, зміст дисципліни, </w:t>
      </w:r>
      <w:r w:rsidR="00A07F26">
        <w:rPr>
          <w:rFonts w:ascii="Times New Roman" w:hAnsi="Times New Roman" w:cs="Times New Roman"/>
          <w:sz w:val="28"/>
          <w:szCs w:val="28"/>
        </w:rPr>
        <w:t xml:space="preserve">її </w:t>
      </w:r>
      <w:r w:rsidRPr="002E342A">
        <w:rPr>
          <w:rFonts w:ascii="Times New Roman" w:hAnsi="Times New Roman" w:cs="Times New Roman"/>
          <w:sz w:val="28"/>
          <w:szCs w:val="28"/>
        </w:rPr>
        <w:t>структуру і логіку розвитку), а також спеціальні лекції (орієнтов</w:t>
      </w:r>
      <w:r w:rsidR="000A684C">
        <w:rPr>
          <w:rFonts w:ascii="Times New Roman" w:hAnsi="Times New Roman" w:cs="Times New Roman"/>
          <w:sz w:val="28"/>
          <w:szCs w:val="28"/>
        </w:rPr>
        <w:t>а</w:t>
      </w:r>
      <w:r w:rsidRPr="002E342A">
        <w:rPr>
          <w:rFonts w:ascii="Times New Roman" w:hAnsi="Times New Roman" w:cs="Times New Roman"/>
          <w:sz w:val="28"/>
          <w:szCs w:val="28"/>
        </w:rPr>
        <w:t>ні на розкриття конкретних тем навчальної дисципліни).</w:t>
      </w:r>
    </w:p>
    <w:p w:rsidR="00CF6A3C" w:rsidRPr="002E342A" w:rsidRDefault="003A64BC"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У багатьох словацьких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пропонують можливість додаткового педагогічного навчання (слов. </w:t>
      </w:r>
      <w:r w:rsidRPr="002E342A">
        <w:rPr>
          <w:rFonts w:ascii="Times New Roman" w:hAnsi="Times New Roman" w:cs="Times New Roman"/>
          <w:bCs/>
          <w:kern w:val="36"/>
          <w:sz w:val="28"/>
          <w:szCs w:val="28"/>
        </w:rPr>
        <w:t>doplňujúce pedagogické štúdium</w:t>
      </w:r>
      <w:r w:rsidRPr="002E342A">
        <w:rPr>
          <w:rFonts w:ascii="Times New Roman" w:hAnsi="Times New Roman" w:cs="Times New Roman"/>
          <w:sz w:val="28"/>
          <w:szCs w:val="28"/>
        </w:rPr>
        <w:t xml:space="preserve">), що дозволяє здобути педагогічну кваліфікацію випускникам інших, т.зв. «непедагогічних» спеціальностей. Наприклад, додаткове педагогічне навчання на педагогічному факультеті в Трнавському університеті триває впродовж двох навчальних років (чотирьох семестрів). Програма підготовки включає 4 модуля (200 год.): 1) психолого-педагогічний (120 год.); 2) предметно-дидактичний (20 год.); 3) предметно-професійний (20 год.); 4) педагогічна практика (40 год.) (див. дод. Ц). </w:t>
      </w:r>
    </w:p>
    <w:p w:rsidR="003A64BC" w:rsidRPr="002E342A" w:rsidRDefault="003A64BC"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Завершується </w:t>
      </w:r>
      <w:r w:rsidR="007D2968" w:rsidRPr="002E342A">
        <w:rPr>
          <w:rFonts w:ascii="Times New Roman" w:hAnsi="Times New Roman" w:cs="Times New Roman"/>
          <w:sz w:val="28"/>
          <w:szCs w:val="28"/>
        </w:rPr>
        <w:t xml:space="preserve">додаткове педагогічне </w:t>
      </w:r>
      <w:r w:rsidRPr="002E342A">
        <w:rPr>
          <w:rFonts w:ascii="Times New Roman" w:hAnsi="Times New Roman" w:cs="Times New Roman"/>
          <w:sz w:val="28"/>
          <w:szCs w:val="28"/>
        </w:rPr>
        <w:t>навчання підсумковим державним іспитом, що складається з захисту дипломної роботи (35-50 ст.) та іспитами з таких дисциплін</w:t>
      </w:r>
      <w:r w:rsidR="003A6DD2" w:rsidRPr="002E342A">
        <w:rPr>
          <w:rFonts w:ascii="Times New Roman" w:hAnsi="Times New Roman" w:cs="Times New Roman"/>
          <w:sz w:val="28"/>
          <w:szCs w:val="28"/>
        </w:rPr>
        <w:t>, як-от</w:t>
      </w:r>
      <w:r w:rsidRPr="002E342A">
        <w:rPr>
          <w:rFonts w:ascii="Times New Roman" w:hAnsi="Times New Roman" w:cs="Times New Roman"/>
          <w:sz w:val="28"/>
          <w:szCs w:val="28"/>
        </w:rPr>
        <w:t>: загальна педагогіка, психологія, дидактика профільного предмету. Профіль випускника передбачає, що він підготовлений до наступних виді</w:t>
      </w:r>
      <w:r w:rsidR="00666670" w:rsidRPr="002E342A">
        <w:rPr>
          <w:rFonts w:ascii="Times New Roman" w:hAnsi="Times New Roman" w:cs="Times New Roman"/>
          <w:sz w:val="28"/>
          <w:szCs w:val="28"/>
        </w:rPr>
        <w:t>в діяльності: впровадження новітніх</w:t>
      </w:r>
      <w:r w:rsidRPr="002E342A">
        <w:rPr>
          <w:rFonts w:ascii="Times New Roman" w:hAnsi="Times New Roman" w:cs="Times New Roman"/>
          <w:sz w:val="28"/>
          <w:szCs w:val="28"/>
        </w:rPr>
        <w:t xml:space="preserve"> знань у навчальний процес (з відповідної дисципліни); інноваційна діяльність у</w:t>
      </w:r>
      <w:r w:rsidR="00666670" w:rsidRPr="002E342A">
        <w:rPr>
          <w:rFonts w:ascii="Times New Roman" w:hAnsi="Times New Roman" w:cs="Times New Roman"/>
          <w:sz w:val="28"/>
          <w:szCs w:val="28"/>
        </w:rPr>
        <w:t xml:space="preserve"> педагогічному процесі; участь у</w:t>
      </w:r>
      <w:r w:rsidRPr="002E342A">
        <w:rPr>
          <w:rFonts w:ascii="Times New Roman" w:hAnsi="Times New Roman" w:cs="Times New Roman"/>
          <w:sz w:val="28"/>
          <w:szCs w:val="28"/>
        </w:rPr>
        <w:t xml:space="preserve"> розробці методичних матеріалів зі своєї пред</w:t>
      </w:r>
      <w:r w:rsidR="004B55BB" w:rsidRPr="002E342A">
        <w:rPr>
          <w:rFonts w:ascii="Times New Roman" w:hAnsi="Times New Roman" w:cs="Times New Roman"/>
          <w:sz w:val="28"/>
          <w:szCs w:val="28"/>
        </w:rPr>
        <w:t>метної спеціалізації; здійснення</w:t>
      </w:r>
      <w:r w:rsidRPr="002E342A">
        <w:rPr>
          <w:rFonts w:ascii="Times New Roman" w:hAnsi="Times New Roman" w:cs="Times New Roman"/>
          <w:sz w:val="28"/>
          <w:szCs w:val="28"/>
        </w:rPr>
        <w:t xml:space="preserve"> педагогічного дослідження та ін. Випускник пр</w:t>
      </w:r>
      <w:r w:rsidR="007D2968">
        <w:rPr>
          <w:rFonts w:ascii="Times New Roman" w:hAnsi="Times New Roman" w:cs="Times New Roman"/>
          <w:sz w:val="28"/>
          <w:szCs w:val="28"/>
        </w:rPr>
        <w:t>ограми може працювати вчителем у</w:t>
      </w:r>
      <w:r w:rsidR="00020BD7">
        <w:rPr>
          <w:rFonts w:ascii="Times New Roman" w:hAnsi="Times New Roman" w:cs="Times New Roman"/>
          <w:sz w:val="28"/>
          <w:szCs w:val="28"/>
        </w:rPr>
        <w:t xml:space="preserve"> середній і початковій школі 1 і</w:t>
      </w:r>
      <w:r w:rsidRPr="002E342A">
        <w:rPr>
          <w:rFonts w:ascii="Times New Roman" w:hAnsi="Times New Roman" w:cs="Times New Roman"/>
          <w:sz w:val="28"/>
          <w:szCs w:val="28"/>
        </w:rPr>
        <w:t xml:space="preserve"> 2-го ступеня [222].</w:t>
      </w:r>
    </w:p>
    <w:p w:rsidR="003A64BC" w:rsidRPr="002E342A" w:rsidRDefault="003A64BC"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Організація навчального процесу за педагогічними спеціальностями у словацьких </w:t>
      </w:r>
      <w:r w:rsidR="00C60B9E" w:rsidRPr="002E342A">
        <w:rPr>
          <w:rFonts w:ascii="Times New Roman" w:hAnsi="Times New Roman" w:cs="Times New Roman"/>
          <w:sz w:val="28"/>
          <w:szCs w:val="28"/>
        </w:rPr>
        <w:t>університетах</w:t>
      </w:r>
      <w:r w:rsidRPr="002E342A">
        <w:rPr>
          <w:rFonts w:ascii="Times New Roman" w:hAnsi="Times New Roman" w:cs="Times New Roman"/>
          <w:sz w:val="28"/>
          <w:szCs w:val="28"/>
        </w:rPr>
        <w:t xml:space="preserve"> забезп</w:t>
      </w:r>
      <w:r w:rsidR="00666670" w:rsidRPr="002E342A">
        <w:rPr>
          <w:rFonts w:ascii="Times New Roman" w:hAnsi="Times New Roman" w:cs="Times New Roman"/>
          <w:sz w:val="28"/>
          <w:szCs w:val="28"/>
        </w:rPr>
        <w:t>ечується поєднанням аудиторної та</w:t>
      </w:r>
      <w:r w:rsidRPr="002E342A">
        <w:rPr>
          <w:rFonts w:ascii="Times New Roman" w:hAnsi="Times New Roman" w:cs="Times New Roman"/>
          <w:sz w:val="28"/>
          <w:szCs w:val="28"/>
        </w:rPr>
        <w:t xml:space="preserve"> позааудиторної </w:t>
      </w:r>
      <w:r w:rsidR="00666670" w:rsidRPr="002E342A">
        <w:rPr>
          <w:rFonts w:ascii="Times New Roman" w:hAnsi="Times New Roman" w:cs="Times New Roman"/>
          <w:sz w:val="28"/>
          <w:szCs w:val="28"/>
        </w:rPr>
        <w:t>роботи</w:t>
      </w:r>
      <w:r w:rsidRPr="002E342A">
        <w:rPr>
          <w:rFonts w:ascii="Times New Roman" w:hAnsi="Times New Roman" w:cs="Times New Roman"/>
          <w:sz w:val="28"/>
          <w:szCs w:val="28"/>
        </w:rPr>
        <w:t xml:space="preserve">. Основу складають традиційні форми організації навчання (лекції, семінари, </w:t>
      </w:r>
      <w:r w:rsidR="00666670" w:rsidRPr="002E342A">
        <w:rPr>
          <w:rFonts w:ascii="Times New Roman" w:hAnsi="Times New Roman" w:cs="Times New Roman"/>
          <w:sz w:val="28"/>
          <w:szCs w:val="28"/>
        </w:rPr>
        <w:t xml:space="preserve">практичні заняття, </w:t>
      </w:r>
      <w:r w:rsidRPr="002E342A">
        <w:rPr>
          <w:rFonts w:ascii="Times New Roman" w:hAnsi="Times New Roman" w:cs="Times New Roman"/>
          <w:sz w:val="28"/>
          <w:szCs w:val="28"/>
        </w:rPr>
        <w:t xml:space="preserve">лабораторні роботи, консультації, самостійна аудиторна та позааудиторна робота студентів). </w:t>
      </w:r>
    </w:p>
    <w:p w:rsidR="003A64BC" w:rsidRPr="002E342A" w:rsidRDefault="003A64BC" w:rsidP="00A309F5">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У світлі європейських трендів розвитку педагогічної освіти відбувається а</w:t>
      </w:r>
      <w:r w:rsidRPr="002E342A">
        <w:rPr>
          <w:rFonts w:ascii="Times New Roman" w:eastAsia="TimesNewRomanPSMT" w:hAnsi="Times New Roman" w:cs="Times New Roman"/>
          <w:sz w:val="28"/>
          <w:szCs w:val="28"/>
        </w:rPr>
        <w:t xml:space="preserve">даптація навчального та навчально-виховного процесу до вимог компетентнісної моделі, </w:t>
      </w:r>
      <w:r w:rsidRPr="002E342A">
        <w:rPr>
          <w:rFonts w:ascii="Times New Roman" w:hAnsi="Times New Roman" w:cs="Times New Roman"/>
          <w:iCs/>
          <w:sz w:val="28"/>
          <w:szCs w:val="28"/>
        </w:rPr>
        <w:t xml:space="preserve">особистісно- та практико-орієнтованого підходу, </w:t>
      </w:r>
      <w:r w:rsidRPr="002E342A">
        <w:rPr>
          <w:rFonts w:ascii="Times New Roman" w:eastAsia="TimesNewRomanPSMT" w:hAnsi="Times New Roman" w:cs="Times New Roman"/>
          <w:sz w:val="28"/>
          <w:szCs w:val="28"/>
        </w:rPr>
        <w:t xml:space="preserve">соціальних запитів ринку праці. </w:t>
      </w:r>
      <w:r w:rsidRPr="002E342A">
        <w:rPr>
          <w:rFonts w:ascii="Times New Roman" w:hAnsi="Times New Roman" w:cs="Times New Roman"/>
          <w:sz w:val="28"/>
          <w:szCs w:val="28"/>
        </w:rPr>
        <w:t>У даному контексті</w:t>
      </w:r>
      <w:r w:rsidRPr="002E342A">
        <w:rPr>
          <w:rFonts w:ascii="Times New Roman" w:eastAsia="TimesNewRomanPSMT" w:hAnsi="Times New Roman" w:cs="Times New Roman"/>
          <w:sz w:val="28"/>
          <w:szCs w:val="28"/>
        </w:rPr>
        <w:t xml:space="preserve"> важливе значення мають інноваційні інтерактивні технології, з-поміж яких використовуються: нестандартні лекційні заняття (наприклад, проблемні лекції, в ході яких активується самостійне розмірковування студентів над двома-трьома проблемними питаннями); лекції-дискусії із запрошенням фахівців, досвідчених педагогів; робота в малих групах на семінарських заняттях, що дозволяє структурувати групи і активізувати кожного студента; аналіз конкретних проблемних ситуацій (кейс-метод)</w:t>
      </w:r>
      <w:r w:rsidRPr="002E342A">
        <w:rPr>
          <w:rFonts w:ascii="Times New Roman" w:hAnsi="Times New Roman" w:cs="Times New Roman"/>
          <w:sz w:val="28"/>
          <w:szCs w:val="28"/>
          <w:shd w:val="clear" w:color="auto" w:fill="FEFEFE"/>
        </w:rPr>
        <w:t>, який дає змогу наблизити навчання до реальної практичної діяльності вчителя; рольові ігри (насамперед, при підготовці маг</w:t>
      </w:r>
      <w:r w:rsidR="00666670" w:rsidRPr="002E342A">
        <w:rPr>
          <w:rFonts w:ascii="Times New Roman" w:hAnsi="Times New Roman" w:cs="Times New Roman"/>
          <w:sz w:val="28"/>
          <w:szCs w:val="28"/>
          <w:shd w:val="clear" w:color="auto" w:fill="FEFEFE"/>
        </w:rPr>
        <w:t>істрів), в рамках яких студент</w:t>
      </w:r>
      <w:r w:rsidRPr="002E342A">
        <w:rPr>
          <w:rFonts w:ascii="Times New Roman" w:hAnsi="Times New Roman" w:cs="Times New Roman"/>
          <w:sz w:val="28"/>
          <w:szCs w:val="28"/>
          <w:shd w:val="clear" w:color="auto" w:fill="FEFEFE"/>
        </w:rPr>
        <w:t xml:space="preserve">и </w:t>
      </w:r>
      <w:r w:rsidR="00666670" w:rsidRPr="002E342A">
        <w:rPr>
          <w:rFonts w:ascii="Times New Roman" w:hAnsi="Times New Roman" w:cs="Times New Roman"/>
          <w:sz w:val="28"/>
          <w:szCs w:val="28"/>
        </w:rPr>
        <w:t>відпрацьовують</w:t>
      </w:r>
      <w:r w:rsidRPr="002E342A">
        <w:rPr>
          <w:rFonts w:ascii="Times New Roman" w:hAnsi="Times New Roman" w:cs="Times New Roman"/>
          <w:sz w:val="28"/>
          <w:szCs w:val="28"/>
        </w:rPr>
        <w:t xml:space="preserve"> моделі поведінки вчителя у певних ситуаціях та ін. Ці технології в підготовці вчителя сприяють активній, творчій діяльності в процесі вирішення проблемних ситуацій, збільшують можливості використання теоретичних знань у практичних ситуаціях.</w:t>
      </w:r>
    </w:p>
    <w:p w:rsidR="003A64BC" w:rsidRPr="002E342A" w:rsidRDefault="003A64BC" w:rsidP="00A309F5">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2E342A">
        <w:rPr>
          <w:rFonts w:ascii="Times New Roman" w:hAnsi="Times New Roman" w:cs="Times New Roman"/>
          <w:sz w:val="28"/>
          <w:szCs w:val="28"/>
        </w:rPr>
        <w:t xml:space="preserve">Важливе значення в навчальному процесі має система особистісно-середовищних стосунків студентів і викладачів, у якій значну частку займають саме конструктивні психологічно-комфортні комунікативні зв'язки з професорсько-викладацьким складом (дружні, але </w:t>
      </w:r>
      <w:r w:rsidRPr="002E342A">
        <w:rPr>
          <w:rFonts w:ascii="Times New Roman" w:hAnsi="Times New Roman" w:cs="Times New Roman"/>
          <w:sz w:val="28"/>
          <w:szCs w:val="28"/>
          <w:shd w:val="clear" w:color="auto" w:fill="FFFFFF"/>
        </w:rPr>
        <w:t xml:space="preserve">без фамільярності та </w:t>
      </w:r>
      <w:r w:rsidRPr="002E342A">
        <w:rPr>
          <w:rStyle w:val="af1"/>
          <w:rFonts w:ascii="Times New Roman" w:hAnsi="Times New Roman" w:cs="Times New Roman"/>
          <w:bCs/>
          <w:i w:val="0"/>
          <w:iCs w:val="0"/>
          <w:sz w:val="28"/>
          <w:szCs w:val="28"/>
          <w:shd w:val="clear" w:color="auto" w:fill="FFFFFF"/>
        </w:rPr>
        <w:t>панібратства</w:t>
      </w:r>
      <w:r w:rsidRPr="002E342A">
        <w:rPr>
          <w:rFonts w:ascii="Times New Roman" w:hAnsi="Times New Roman" w:cs="Times New Roman"/>
          <w:sz w:val="28"/>
          <w:szCs w:val="28"/>
        </w:rPr>
        <w:t>), що сприяють розкриттю і розвитку творчого потенціалу студентів.</w:t>
      </w:r>
    </w:p>
    <w:p w:rsidR="003A64BC" w:rsidRPr="002E342A" w:rsidRDefault="00666670" w:rsidP="00A309F5">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2E342A">
        <w:rPr>
          <w:rFonts w:ascii="Times New Roman" w:hAnsi="Times New Roman" w:cs="Times New Roman"/>
          <w:sz w:val="28"/>
          <w:szCs w:val="28"/>
        </w:rPr>
        <w:t>У</w:t>
      </w:r>
      <w:r w:rsidR="003A64BC" w:rsidRPr="002E342A">
        <w:rPr>
          <w:rFonts w:ascii="Times New Roman" w:hAnsi="Times New Roman" w:cs="Times New Roman"/>
          <w:sz w:val="28"/>
          <w:szCs w:val="28"/>
        </w:rPr>
        <w:t xml:space="preserve"> контексті проведення навчальних занять широко </w:t>
      </w:r>
      <w:r w:rsidR="003A64BC" w:rsidRPr="002E342A">
        <w:rPr>
          <w:rFonts w:ascii="Times New Roman" w:eastAsia="TimesNewRomanPSMT" w:hAnsi="Times New Roman" w:cs="Times New Roman"/>
          <w:sz w:val="28"/>
          <w:szCs w:val="28"/>
        </w:rPr>
        <w:t xml:space="preserve">застосовуються комп’ютерні, мультимедійні технології для візуальної презентації матеріалів. В рамках дистанційних технологій навчання застосовуються: онлайн-семінари (т.зв. «вебінари»), відео-конференції, індивідуальні консультації, онлайн-платформи для комунікацій з викладачами, забезпечується доступ до джерел навчальної інформації в рамках </w:t>
      </w:r>
      <w:r w:rsidR="003A64BC" w:rsidRPr="002E342A">
        <w:rPr>
          <w:rFonts w:ascii="Times New Roman" w:hAnsi="Times New Roman" w:cs="Times New Roman"/>
          <w:sz w:val="28"/>
          <w:szCs w:val="28"/>
        </w:rPr>
        <w:t xml:space="preserve">електронного навчання </w:t>
      </w:r>
      <w:r w:rsidR="003A64BC" w:rsidRPr="002E342A">
        <w:rPr>
          <w:rFonts w:ascii="Times New Roman" w:eastAsia="TimesNewRomanPSMT" w:hAnsi="Times New Roman" w:cs="Times New Roman"/>
          <w:sz w:val="28"/>
          <w:szCs w:val="28"/>
        </w:rPr>
        <w:t>(електронні бібліотеки, бази даних), – що сприяє як самостійній роботі студентів, так і діалоговому обміну інформацією з викладачами.</w:t>
      </w:r>
    </w:p>
    <w:p w:rsidR="003A64BC" w:rsidRPr="002E342A" w:rsidRDefault="003A64BC"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Важливим аспектом професійної підготовки вчителів є проходження студентами педагогічної практики. В 19</w:t>
      </w:r>
      <w:r w:rsidR="00020BD7">
        <w:rPr>
          <w:rFonts w:ascii="Times New Roman" w:hAnsi="Times New Roman" w:cs="Times New Roman"/>
          <w:sz w:val="28"/>
          <w:szCs w:val="28"/>
        </w:rPr>
        <w:t xml:space="preserve">90-х рр. </w:t>
      </w:r>
      <w:r w:rsidRPr="002E342A">
        <w:rPr>
          <w:rFonts w:ascii="Times New Roman" w:hAnsi="Times New Roman" w:cs="Times New Roman"/>
          <w:sz w:val="28"/>
          <w:szCs w:val="28"/>
        </w:rPr>
        <w:t>в умовах фінансових труднощів і з метою підтверди</w:t>
      </w:r>
      <w:r w:rsidR="00020BD7">
        <w:rPr>
          <w:rFonts w:ascii="Times New Roman" w:hAnsi="Times New Roman" w:cs="Times New Roman"/>
          <w:sz w:val="28"/>
          <w:szCs w:val="28"/>
        </w:rPr>
        <w:t>ти свій університетський статус словацькі університети</w:t>
      </w:r>
      <w:r w:rsidRPr="002E342A">
        <w:rPr>
          <w:rFonts w:ascii="Times New Roman" w:hAnsi="Times New Roman" w:cs="Times New Roman"/>
          <w:sz w:val="28"/>
          <w:szCs w:val="28"/>
        </w:rPr>
        <w:t xml:space="preserve"> суттєво скорочували </w:t>
      </w:r>
      <w:r w:rsidR="00020BD7">
        <w:rPr>
          <w:rFonts w:ascii="Times New Roman" w:hAnsi="Times New Roman" w:cs="Times New Roman"/>
          <w:sz w:val="28"/>
          <w:szCs w:val="28"/>
        </w:rPr>
        <w:t xml:space="preserve">в часі </w:t>
      </w:r>
      <w:r w:rsidR="006D283E">
        <w:rPr>
          <w:rFonts w:ascii="Times New Roman" w:hAnsi="Times New Roman" w:cs="Times New Roman"/>
          <w:sz w:val="28"/>
          <w:szCs w:val="28"/>
        </w:rPr>
        <w:t>та</w:t>
      </w:r>
      <w:r w:rsidRPr="002E342A">
        <w:rPr>
          <w:rFonts w:ascii="Times New Roman" w:hAnsi="Times New Roman" w:cs="Times New Roman"/>
          <w:sz w:val="28"/>
          <w:szCs w:val="28"/>
        </w:rPr>
        <w:t xml:space="preserve"> обмежували педагогічну практику студентів, надаючи перевагу науково-теорет</w:t>
      </w:r>
      <w:r w:rsidR="006D283E">
        <w:rPr>
          <w:rFonts w:ascii="Times New Roman" w:hAnsi="Times New Roman" w:cs="Times New Roman"/>
          <w:sz w:val="28"/>
          <w:szCs w:val="28"/>
        </w:rPr>
        <w:t>ичним аспектам підготовки [240, </w:t>
      </w:r>
      <w:r w:rsidRPr="002E342A">
        <w:rPr>
          <w:rFonts w:ascii="Times New Roman" w:hAnsi="Times New Roman" w:cs="Times New Roman"/>
          <w:sz w:val="28"/>
          <w:szCs w:val="28"/>
        </w:rPr>
        <w:t xml:space="preserve">c. 38-39]. </w:t>
      </w:r>
    </w:p>
    <w:p w:rsidR="003A64BC" w:rsidRPr="002E342A" w:rsidRDefault="003A64BC"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Сучасні навчальні програми, адаптовані до європейських стандартів педагогічної освіти, передбачають принцип поєднання і раціонального співвідношення теорії і практики, відповідно до якого студенти повинні оволодіти як ґрунтовними теоретичними знаннями, так і вміти застосовувати їх на практиці. Це важливо як для предметів з фахової спеціальності, так і психолого-педагогічної та практичної підготовки. В даному контексті реалізується т.зв. «паралельна» модель підготовки вчителів, за якою теоретичне навчання та практична підготовка відбуваються одночасно. Реалізація </w:t>
      </w:r>
      <w:r w:rsidR="00666670" w:rsidRPr="002E342A">
        <w:rPr>
          <w:rFonts w:ascii="Times New Roman" w:hAnsi="Times New Roman" w:cs="Times New Roman"/>
          <w:sz w:val="28"/>
          <w:szCs w:val="28"/>
        </w:rPr>
        <w:t xml:space="preserve">Словаччиною </w:t>
      </w:r>
      <w:r w:rsidRPr="002E342A">
        <w:rPr>
          <w:rFonts w:ascii="Times New Roman" w:hAnsi="Times New Roman" w:cs="Times New Roman"/>
          <w:sz w:val="28"/>
          <w:szCs w:val="28"/>
        </w:rPr>
        <w:t>паралельної моделі в підготовці вчителів узгоджується з відповідними аналогами в і</w:t>
      </w:r>
      <w:r w:rsidR="00666670" w:rsidRPr="002E342A">
        <w:rPr>
          <w:rFonts w:ascii="Times New Roman" w:hAnsi="Times New Roman" w:cs="Times New Roman"/>
          <w:sz w:val="28"/>
          <w:szCs w:val="28"/>
        </w:rPr>
        <w:t>нших європейських країнах (див. </w:t>
      </w:r>
      <w:r w:rsidRPr="002E342A">
        <w:rPr>
          <w:rFonts w:ascii="Times New Roman" w:hAnsi="Times New Roman" w:cs="Times New Roman"/>
          <w:sz w:val="28"/>
          <w:szCs w:val="28"/>
        </w:rPr>
        <w:t xml:space="preserve">дод. С). </w:t>
      </w:r>
    </w:p>
    <w:p w:rsidR="003A64BC" w:rsidRPr="002E342A" w:rsidRDefault="00666670" w:rsidP="00A309F5">
      <w:pPr>
        <w:spacing w:after="0" w:line="360" w:lineRule="auto"/>
        <w:ind w:firstLine="709"/>
        <w:jc w:val="both"/>
        <w:rPr>
          <w:rFonts w:ascii="Times New Roman" w:eastAsia="ArialNarrow-Bold" w:hAnsi="Times New Roman" w:cs="Times New Roman"/>
          <w:bCs/>
          <w:sz w:val="28"/>
          <w:szCs w:val="28"/>
        </w:rPr>
      </w:pPr>
      <w:r w:rsidRPr="002E342A">
        <w:rPr>
          <w:rFonts w:ascii="Times New Roman" w:hAnsi="Times New Roman" w:cs="Times New Roman"/>
          <w:sz w:val="28"/>
          <w:szCs w:val="28"/>
        </w:rPr>
        <w:t>В 2013 р. у</w:t>
      </w:r>
      <w:r w:rsidR="003A64BC" w:rsidRPr="002E342A">
        <w:rPr>
          <w:rFonts w:ascii="Times New Roman" w:hAnsi="Times New Roman" w:cs="Times New Roman"/>
          <w:sz w:val="28"/>
          <w:szCs w:val="28"/>
        </w:rPr>
        <w:t xml:space="preserve"> рамках дослідження </w:t>
      </w:r>
      <w:r w:rsidR="003A64BC" w:rsidRPr="002E342A">
        <w:rPr>
          <w:rFonts w:ascii="Times New Roman" w:eastAsia="ArialMT" w:hAnsi="Times New Roman" w:cs="Times New Roman"/>
          <w:sz w:val="28"/>
          <w:szCs w:val="28"/>
        </w:rPr>
        <w:t xml:space="preserve">TALIS було здійснено порівняння </w:t>
      </w:r>
      <w:r w:rsidR="003A64BC" w:rsidRPr="002E342A">
        <w:rPr>
          <w:rFonts w:ascii="Times New Roman" w:hAnsi="Times New Roman" w:cs="Times New Roman"/>
          <w:sz w:val="28"/>
          <w:szCs w:val="28"/>
        </w:rPr>
        <w:t>професійної підготовки вчителів середніх шкіл (</w:t>
      </w:r>
      <w:r w:rsidR="003A64BC" w:rsidRPr="002E342A">
        <w:rPr>
          <w:rFonts w:ascii="Times New Roman" w:eastAsia="ArialNarrow-Bold" w:hAnsi="Times New Roman" w:cs="Times New Roman"/>
          <w:bCs/>
          <w:sz w:val="28"/>
          <w:szCs w:val="28"/>
        </w:rPr>
        <w:t>рівень ISCED 2) європейських країн, в т.ч. і Словаччини (див. дод. Ш). За трьома ключовими показниками (пред</w:t>
      </w:r>
      <w:r w:rsidRPr="002E342A">
        <w:rPr>
          <w:rFonts w:ascii="Times New Roman" w:eastAsia="ArialNarrow-Bold" w:hAnsi="Times New Roman" w:cs="Times New Roman"/>
          <w:bCs/>
          <w:sz w:val="28"/>
          <w:szCs w:val="28"/>
        </w:rPr>
        <w:t>метні знання, теорія навчання</w:t>
      </w:r>
      <w:r w:rsidR="006D283E">
        <w:rPr>
          <w:rFonts w:ascii="Times New Roman" w:eastAsia="ArialNarrow-Bold" w:hAnsi="Times New Roman" w:cs="Times New Roman"/>
          <w:bCs/>
          <w:sz w:val="28"/>
          <w:szCs w:val="28"/>
        </w:rPr>
        <w:t>/</w:t>
      </w:r>
      <w:r w:rsidR="003A64BC" w:rsidRPr="002E342A">
        <w:rPr>
          <w:rFonts w:ascii="Times New Roman" w:eastAsia="ArialNarrow-Bold" w:hAnsi="Times New Roman" w:cs="Times New Roman"/>
          <w:bCs/>
          <w:sz w:val="28"/>
          <w:szCs w:val="28"/>
        </w:rPr>
        <w:t>педагогіка, практика) словацька мод</w:t>
      </w:r>
      <w:r w:rsidR="006D283E">
        <w:rPr>
          <w:rFonts w:ascii="Times New Roman" w:eastAsia="ArialNarrow-Bold" w:hAnsi="Times New Roman" w:cs="Times New Roman"/>
          <w:bCs/>
          <w:sz w:val="28"/>
          <w:szCs w:val="28"/>
        </w:rPr>
        <w:t>ель підготовки вчителів гармоній</w:t>
      </w:r>
      <w:r w:rsidR="003A64BC" w:rsidRPr="002E342A">
        <w:rPr>
          <w:rFonts w:ascii="Times New Roman" w:eastAsia="ArialNarrow-Bold" w:hAnsi="Times New Roman" w:cs="Times New Roman"/>
          <w:bCs/>
          <w:sz w:val="28"/>
          <w:szCs w:val="28"/>
        </w:rPr>
        <w:t>но співвідноситься із загальноєвропейськими тенденціями (79% словацьких вчителів відповідають визначеним критеріям підготовки) [239, c. 39].</w:t>
      </w:r>
    </w:p>
    <w:p w:rsidR="003A64BC" w:rsidRPr="002E342A" w:rsidRDefault="003A64BC"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Педагогічна практика у шкільних і дошкільних закладах освіти є основною ланкою у професійній підготовці майбутнього вчителя, тому стратегія розвитку вищої педагогічної освіти СР орієнтована на посилення практичної складової підготовки майбутніх вчителів </w:t>
      </w:r>
      <w:r w:rsidR="00666670" w:rsidRPr="002E342A">
        <w:rPr>
          <w:rFonts w:ascii="Times New Roman" w:hAnsi="Times New Roman" w:cs="Times New Roman"/>
          <w:sz w:val="28"/>
          <w:szCs w:val="28"/>
        </w:rPr>
        <w:t>і</w:t>
      </w:r>
      <w:r w:rsidRPr="002E342A">
        <w:rPr>
          <w:rFonts w:ascii="Times New Roman" w:hAnsi="Times New Roman" w:cs="Times New Roman"/>
          <w:sz w:val="28"/>
          <w:szCs w:val="28"/>
        </w:rPr>
        <w:t xml:space="preserve"> налагодження ефективної взаємодії між школами та педагогічними </w:t>
      </w:r>
      <w:r w:rsidR="00C60B9E" w:rsidRPr="002E342A">
        <w:rPr>
          <w:rFonts w:ascii="Times New Roman" w:hAnsi="Times New Roman" w:cs="Times New Roman"/>
          <w:sz w:val="28"/>
          <w:szCs w:val="28"/>
        </w:rPr>
        <w:t>вишами</w:t>
      </w:r>
      <w:r w:rsidRPr="002E342A">
        <w:rPr>
          <w:rFonts w:ascii="Times New Roman" w:hAnsi="Times New Roman" w:cs="Times New Roman"/>
          <w:sz w:val="28"/>
          <w:szCs w:val="28"/>
        </w:rPr>
        <w:t xml:space="preserve"> в організації та реалізації педагогічної практики.</w:t>
      </w:r>
    </w:p>
    <w:p w:rsidR="003A64BC" w:rsidRPr="002E342A" w:rsidRDefault="003A64BC"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У контексті впровадження Болонських стандартів у навчальних планах спостерігається збільшення годин на практичний компонент, а також урізноманітнення видів практики. Це передбачає повнішу інтеграцію теоретичних знань із практикою, а різні види практики орієнтовані на організацію неперервної педагогічної практичної підготовки.</w:t>
      </w:r>
    </w:p>
    <w:p w:rsidR="00B07D36" w:rsidRPr="002E342A" w:rsidRDefault="003A64BC"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У Словаччині питання проходження практики визначаються нормативами університетів/факультетів, угодами зі школами, а також звітною документацією студентів. </w:t>
      </w:r>
    </w:p>
    <w:p w:rsidR="003A64BC" w:rsidRPr="002E342A" w:rsidRDefault="003A64BC"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З-поміж основних цілей педагогічної практики в словацьких </w:t>
      </w:r>
      <w:r w:rsidR="00C60B9E" w:rsidRPr="002E342A">
        <w:rPr>
          <w:rFonts w:ascii="Times New Roman" w:hAnsi="Times New Roman" w:cs="Times New Roman"/>
          <w:sz w:val="28"/>
          <w:szCs w:val="28"/>
        </w:rPr>
        <w:t>університетах</w:t>
      </w:r>
      <w:r w:rsidRPr="002E342A">
        <w:rPr>
          <w:rFonts w:ascii="Times New Roman" w:hAnsi="Times New Roman" w:cs="Times New Roman"/>
          <w:sz w:val="28"/>
          <w:szCs w:val="28"/>
        </w:rPr>
        <w:t xml:space="preserve"> слід виокремити: практична ілюстрація педагогічної та психологічної теорії; розвиток педагогічного мислення; </w:t>
      </w:r>
      <w:r w:rsidR="00666670" w:rsidRPr="002E342A">
        <w:rPr>
          <w:rFonts w:ascii="Times New Roman" w:hAnsi="Times New Roman" w:cs="Times New Roman"/>
          <w:sz w:val="28"/>
          <w:szCs w:val="28"/>
        </w:rPr>
        <w:t>о</w:t>
      </w:r>
      <w:r w:rsidRPr="002E342A">
        <w:rPr>
          <w:rFonts w:ascii="Times New Roman" w:hAnsi="Times New Roman" w:cs="Times New Roman"/>
          <w:sz w:val="28"/>
          <w:szCs w:val="28"/>
        </w:rPr>
        <w:t>володіння викладацькими технологіями, розвиток фахових навичок і здібностей студентів; методичне вдосконалення практикантів під керівництвом досвідчених фахівців; розвиток професійного і етичного відношення учителя до учнів, колег, батьків і громадськості [227</w:t>
      </w:r>
      <w:r w:rsidRPr="002E342A">
        <w:rPr>
          <w:rStyle w:val="FontStyle25"/>
          <w:sz w:val="28"/>
          <w:szCs w:val="28"/>
          <w:lang w:eastAsia="fr-FR"/>
        </w:rPr>
        <w:t>,</w:t>
      </w:r>
      <w:r w:rsidR="00666670" w:rsidRPr="002E342A">
        <w:rPr>
          <w:rStyle w:val="FontStyle25"/>
          <w:sz w:val="28"/>
          <w:szCs w:val="28"/>
          <w:lang w:eastAsia="fr-FR"/>
        </w:rPr>
        <w:t> </w:t>
      </w:r>
      <w:r w:rsidRPr="002E342A">
        <w:rPr>
          <w:rFonts w:ascii="Times New Roman" w:hAnsi="Times New Roman" w:cs="Times New Roman"/>
          <w:sz w:val="28"/>
          <w:szCs w:val="28"/>
        </w:rPr>
        <w:t xml:space="preserve">с. 8]. </w:t>
      </w:r>
    </w:p>
    <w:p w:rsidR="003A64BC" w:rsidRPr="002E342A" w:rsidRDefault="003A64BC"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Аналіз процесу підготовки вчителів у словацьких </w:t>
      </w:r>
      <w:r w:rsidR="00C60B9E" w:rsidRPr="002E342A">
        <w:rPr>
          <w:rFonts w:ascii="Times New Roman" w:hAnsi="Times New Roman" w:cs="Times New Roman"/>
          <w:sz w:val="28"/>
          <w:szCs w:val="28"/>
        </w:rPr>
        <w:t>університетах</w:t>
      </w:r>
      <w:r w:rsidRPr="002E342A">
        <w:rPr>
          <w:rFonts w:ascii="Times New Roman" w:hAnsi="Times New Roman" w:cs="Times New Roman"/>
          <w:sz w:val="28"/>
          <w:szCs w:val="28"/>
        </w:rPr>
        <w:t xml:space="preserve"> дозволив виокремити різні види педагогічної практики (див. табл. 3.9).</w:t>
      </w:r>
    </w:p>
    <w:p w:rsidR="00CF6A3C" w:rsidRPr="002E342A" w:rsidRDefault="00CF6A3C" w:rsidP="00CF6A3C">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Завдяки педагогічній практиці майбутні вчителі мають змогу перевіряти свою теоретичну підготовку, вирішувати різні поточні ситуації в навчально-виховному процесі, оцінювати власні можливості для ефективного виконання професійної діяльності.</w:t>
      </w:r>
    </w:p>
    <w:p w:rsidR="00CF6A3C" w:rsidRPr="002E342A" w:rsidRDefault="00CF6A3C" w:rsidP="00CF6A3C">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Важливою перевагою в рамках інтегрованого європейського освітнього і наукового простору є можливість проходження педагогічної практики, наукового стажування, підвищення кваліфікації викладачів і вчителів у рамках різних програм обміну та стажування (напр. Erasmus, стипендії Міжнародного Вишеградського фонду та ін.). Навчальні заклади, що долучаються до цих програм, беруть участь в обміні студентами, викладачами, в організації інтегрованих курсів навчання, наукової співпраці з університетами-партнерами з Європи у рамках багатосторонніх проектів.</w:t>
      </w:r>
    </w:p>
    <w:p w:rsidR="00CF6A3C" w:rsidRPr="002E342A" w:rsidRDefault="00CF6A3C" w:rsidP="00A309F5">
      <w:pPr>
        <w:spacing w:after="0" w:line="360" w:lineRule="auto"/>
        <w:ind w:firstLine="709"/>
        <w:jc w:val="both"/>
        <w:rPr>
          <w:rFonts w:ascii="Times New Roman" w:hAnsi="Times New Roman" w:cs="Times New Roman"/>
          <w:sz w:val="28"/>
          <w:szCs w:val="28"/>
        </w:rPr>
      </w:pPr>
    </w:p>
    <w:p w:rsidR="003A64BC" w:rsidRPr="002E342A" w:rsidRDefault="003A64BC" w:rsidP="00CF6A3C">
      <w:pPr>
        <w:spacing w:after="0"/>
        <w:jc w:val="right"/>
        <w:rPr>
          <w:rStyle w:val="longtext"/>
          <w:rFonts w:ascii="Times New Roman" w:hAnsi="Times New Roman" w:cs="Times New Roman"/>
          <w:i/>
          <w:sz w:val="28"/>
          <w:szCs w:val="28"/>
        </w:rPr>
      </w:pPr>
      <w:r w:rsidRPr="002E342A">
        <w:rPr>
          <w:rStyle w:val="longtext"/>
          <w:rFonts w:ascii="Times New Roman" w:hAnsi="Times New Roman" w:cs="Times New Roman"/>
          <w:i/>
          <w:sz w:val="28"/>
          <w:szCs w:val="28"/>
        </w:rPr>
        <w:t xml:space="preserve">Таблиця 3.9 </w:t>
      </w:r>
    </w:p>
    <w:p w:rsidR="003A64BC" w:rsidRPr="002E342A" w:rsidRDefault="003A64BC" w:rsidP="00CF6A3C">
      <w:pPr>
        <w:spacing w:after="0"/>
        <w:ind w:firstLine="600"/>
        <w:jc w:val="center"/>
        <w:rPr>
          <w:rFonts w:ascii="Times New Roman" w:hAnsi="Times New Roman" w:cs="Times New Roman"/>
          <w:sz w:val="28"/>
          <w:szCs w:val="28"/>
        </w:rPr>
      </w:pPr>
      <w:r w:rsidRPr="002E342A">
        <w:rPr>
          <w:rFonts w:ascii="Times New Roman" w:hAnsi="Times New Roman" w:cs="Times New Roman"/>
          <w:b/>
          <w:sz w:val="28"/>
          <w:szCs w:val="28"/>
        </w:rPr>
        <w:t xml:space="preserve">Основні види педагогічної практики в словацьких </w:t>
      </w:r>
      <w:r w:rsidR="00C60B9E" w:rsidRPr="002E342A">
        <w:rPr>
          <w:rFonts w:ascii="Times New Roman" w:hAnsi="Times New Roman" w:cs="Times New Roman"/>
          <w:b/>
          <w:sz w:val="28"/>
          <w:szCs w:val="28"/>
        </w:rPr>
        <w:t>університетах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6278"/>
      </w:tblGrid>
      <w:tr w:rsidR="003A64BC" w:rsidRPr="002E342A" w:rsidTr="003A64BC">
        <w:tc>
          <w:tcPr>
            <w:tcW w:w="9468" w:type="dxa"/>
            <w:gridSpan w:val="2"/>
          </w:tcPr>
          <w:p w:rsidR="003A64BC" w:rsidRPr="002E342A" w:rsidRDefault="003A64BC" w:rsidP="00A309F5">
            <w:pPr>
              <w:tabs>
                <w:tab w:val="left" w:pos="851"/>
              </w:tabs>
              <w:spacing w:after="0"/>
              <w:jc w:val="center"/>
              <w:rPr>
                <w:rFonts w:ascii="Times New Roman" w:hAnsi="Times New Roman" w:cs="Times New Roman"/>
                <w:b/>
                <w:sz w:val="28"/>
                <w:szCs w:val="28"/>
              </w:rPr>
            </w:pPr>
            <w:r w:rsidRPr="002E342A">
              <w:rPr>
                <w:rFonts w:ascii="Times New Roman" w:hAnsi="Times New Roman" w:cs="Times New Roman"/>
                <w:b/>
                <w:sz w:val="28"/>
                <w:szCs w:val="28"/>
              </w:rPr>
              <w:t>За змістовим спрямуванням</w:t>
            </w:r>
          </w:p>
        </w:tc>
      </w:tr>
      <w:tr w:rsidR="003A64BC" w:rsidRPr="002E342A" w:rsidTr="003A64BC">
        <w:tc>
          <w:tcPr>
            <w:tcW w:w="3190" w:type="dxa"/>
          </w:tcPr>
          <w:p w:rsidR="003A64BC" w:rsidRPr="002E342A" w:rsidRDefault="003A64BC" w:rsidP="00A309F5">
            <w:pPr>
              <w:spacing w:after="0"/>
              <w:jc w:val="both"/>
              <w:rPr>
                <w:rFonts w:ascii="Times New Roman" w:hAnsi="Times New Roman" w:cs="Times New Roman"/>
                <w:i/>
                <w:sz w:val="28"/>
                <w:szCs w:val="28"/>
              </w:rPr>
            </w:pPr>
            <w:r w:rsidRPr="002E342A">
              <w:rPr>
                <w:rFonts w:ascii="Times New Roman" w:hAnsi="Times New Roman" w:cs="Times New Roman"/>
                <w:i/>
                <w:sz w:val="28"/>
                <w:szCs w:val="28"/>
              </w:rPr>
              <w:t>Загальна психолого-педагогічна практика</w:t>
            </w:r>
          </w:p>
        </w:tc>
        <w:tc>
          <w:tcPr>
            <w:tcW w:w="6278" w:type="dxa"/>
          </w:tcPr>
          <w:p w:rsidR="003A64BC" w:rsidRPr="002E342A" w:rsidRDefault="003A64BC" w:rsidP="00A309F5">
            <w:pPr>
              <w:spacing w:after="0"/>
              <w:jc w:val="both"/>
              <w:rPr>
                <w:rFonts w:ascii="Times New Roman" w:hAnsi="Times New Roman" w:cs="Times New Roman"/>
                <w:sz w:val="28"/>
                <w:szCs w:val="28"/>
              </w:rPr>
            </w:pPr>
            <w:r w:rsidRPr="002E342A">
              <w:rPr>
                <w:rFonts w:ascii="Times New Roman" w:hAnsi="Times New Roman" w:cs="Times New Roman"/>
                <w:sz w:val="28"/>
                <w:szCs w:val="28"/>
              </w:rPr>
              <w:t>орієнтована на спостереження та аналіз навчально-виховного процесу, осмислення психологічних та дидактичних категорій у реальній площині</w:t>
            </w:r>
          </w:p>
        </w:tc>
      </w:tr>
      <w:tr w:rsidR="003A64BC" w:rsidRPr="002E342A" w:rsidTr="003A64BC">
        <w:tc>
          <w:tcPr>
            <w:tcW w:w="3190" w:type="dxa"/>
          </w:tcPr>
          <w:p w:rsidR="003A64BC" w:rsidRPr="002E342A" w:rsidRDefault="003A64BC" w:rsidP="00A309F5">
            <w:pPr>
              <w:spacing w:after="0"/>
              <w:jc w:val="both"/>
              <w:rPr>
                <w:rFonts w:ascii="Times New Roman" w:hAnsi="Times New Roman" w:cs="Times New Roman"/>
                <w:i/>
                <w:sz w:val="28"/>
                <w:szCs w:val="28"/>
              </w:rPr>
            </w:pPr>
            <w:r w:rsidRPr="002E342A">
              <w:rPr>
                <w:rFonts w:ascii="Times New Roman" w:hAnsi="Times New Roman" w:cs="Times New Roman"/>
                <w:i/>
                <w:sz w:val="28"/>
                <w:szCs w:val="28"/>
              </w:rPr>
              <w:t>Фахово-предметна педагогічна практика</w:t>
            </w:r>
          </w:p>
        </w:tc>
        <w:tc>
          <w:tcPr>
            <w:tcW w:w="6278" w:type="dxa"/>
          </w:tcPr>
          <w:p w:rsidR="003A64BC" w:rsidRPr="002E342A" w:rsidRDefault="003A64BC" w:rsidP="00A309F5">
            <w:pPr>
              <w:spacing w:after="0"/>
              <w:jc w:val="both"/>
              <w:rPr>
                <w:rFonts w:ascii="Times New Roman" w:hAnsi="Times New Roman" w:cs="Times New Roman"/>
                <w:sz w:val="28"/>
                <w:szCs w:val="28"/>
              </w:rPr>
            </w:pPr>
            <w:r w:rsidRPr="002E342A">
              <w:rPr>
                <w:rFonts w:ascii="Times New Roman" w:hAnsi="Times New Roman" w:cs="Times New Roman"/>
                <w:sz w:val="28"/>
                <w:szCs w:val="28"/>
              </w:rPr>
              <w:t>розвиває педагогічні, дидактичні здібності практикантів шляхом викладання конкретного навчального предмета</w:t>
            </w:r>
          </w:p>
        </w:tc>
      </w:tr>
      <w:tr w:rsidR="003A64BC" w:rsidRPr="002E342A" w:rsidTr="003A64BC">
        <w:tc>
          <w:tcPr>
            <w:tcW w:w="9468" w:type="dxa"/>
            <w:gridSpan w:val="2"/>
          </w:tcPr>
          <w:p w:rsidR="003A64BC" w:rsidRPr="002E342A" w:rsidRDefault="003A64BC" w:rsidP="00A309F5">
            <w:pPr>
              <w:spacing w:after="0"/>
              <w:jc w:val="center"/>
              <w:rPr>
                <w:rFonts w:ascii="Times New Roman" w:hAnsi="Times New Roman" w:cs="Times New Roman"/>
                <w:sz w:val="28"/>
                <w:szCs w:val="28"/>
              </w:rPr>
            </w:pPr>
            <w:r w:rsidRPr="002E342A">
              <w:rPr>
                <w:rFonts w:ascii="Times New Roman" w:hAnsi="Times New Roman" w:cs="Times New Roman"/>
                <w:b/>
                <w:sz w:val="28"/>
                <w:szCs w:val="28"/>
              </w:rPr>
              <w:t>За ступенем самостійної діяльності практиканта</w:t>
            </w:r>
          </w:p>
        </w:tc>
      </w:tr>
      <w:tr w:rsidR="003A64BC" w:rsidRPr="002E342A" w:rsidTr="003A64BC">
        <w:tc>
          <w:tcPr>
            <w:tcW w:w="3190" w:type="dxa"/>
          </w:tcPr>
          <w:p w:rsidR="003A64BC" w:rsidRPr="002E342A" w:rsidRDefault="003A64BC" w:rsidP="00A309F5">
            <w:pPr>
              <w:spacing w:after="0"/>
              <w:jc w:val="both"/>
              <w:rPr>
                <w:rFonts w:ascii="Times New Roman" w:hAnsi="Times New Roman" w:cs="Times New Roman"/>
                <w:i/>
                <w:sz w:val="28"/>
                <w:szCs w:val="28"/>
              </w:rPr>
            </w:pPr>
            <w:r w:rsidRPr="002E342A">
              <w:rPr>
                <w:rFonts w:ascii="Times New Roman" w:hAnsi="Times New Roman" w:cs="Times New Roman"/>
                <w:i/>
                <w:sz w:val="28"/>
                <w:szCs w:val="28"/>
              </w:rPr>
              <w:t>Ознайомча практика</w:t>
            </w:r>
          </w:p>
        </w:tc>
        <w:tc>
          <w:tcPr>
            <w:tcW w:w="6278" w:type="dxa"/>
          </w:tcPr>
          <w:p w:rsidR="003A64BC" w:rsidRPr="002E342A" w:rsidRDefault="003A64BC" w:rsidP="00A309F5">
            <w:pPr>
              <w:spacing w:after="0"/>
              <w:jc w:val="both"/>
              <w:rPr>
                <w:rFonts w:ascii="Times New Roman" w:hAnsi="Times New Roman" w:cs="Times New Roman"/>
                <w:sz w:val="28"/>
                <w:szCs w:val="28"/>
              </w:rPr>
            </w:pPr>
            <w:r w:rsidRPr="002E342A">
              <w:rPr>
                <w:rFonts w:ascii="Times New Roman" w:hAnsi="Times New Roman" w:cs="Times New Roman"/>
                <w:sz w:val="28"/>
                <w:szCs w:val="28"/>
              </w:rPr>
              <w:t>характеризується безпосередньою присутністю студента на уроці в школі, зорієнтована на спостереження за перебігом уроку, діяльності учнів і вчителя з наступним їх обговоренням</w:t>
            </w:r>
          </w:p>
        </w:tc>
      </w:tr>
      <w:tr w:rsidR="003A64BC" w:rsidRPr="002E342A" w:rsidTr="003A64BC">
        <w:tc>
          <w:tcPr>
            <w:tcW w:w="3190" w:type="dxa"/>
          </w:tcPr>
          <w:p w:rsidR="003A64BC" w:rsidRPr="002E342A" w:rsidRDefault="003A64BC" w:rsidP="00A309F5">
            <w:pPr>
              <w:spacing w:after="0"/>
              <w:jc w:val="both"/>
              <w:rPr>
                <w:rFonts w:ascii="Times New Roman" w:hAnsi="Times New Roman" w:cs="Times New Roman"/>
                <w:i/>
                <w:sz w:val="28"/>
                <w:szCs w:val="28"/>
              </w:rPr>
            </w:pPr>
            <w:r w:rsidRPr="002E342A">
              <w:rPr>
                <w:rFonts w:ascii="Times New Roman" w:hAnsi="Times New Roman" w:cs="Times New Roman"/>
                <w:i/>
                <w:sz w:val="28"/>
                <w:szCs w:val="28"/>
              </w:rPr>
              <w:t>Асистентська практика</w:t>
            </w:r>
          </w:p>
        </w:tc>
        <w:tc>
          <w:tcPr>
            <w:tcW w:w="6278" w:type="dxa"/>
          </w:tcPr>
          <w:p w:rsidR="003A64BC" w:rsidRPr="002E342A" w:rsidRDefault="003A64BC" w:rsidP="00A309F5">
            <w:pPr>
              <w:spacing w:after="0"/>
              <w:jc w:val="both"/>
              <w:rPr>
                <w:rFonts w:ascii="Times New Roman" w:hAnsi="Times New Roman" w:cs="Times New Roman"/>
                <w:sz w:val="28"/>
                <w:szCs w:val="28"/>
              </w:rPr>
            </w:pPr>
            <w:r w:rsidRPr="002E342A">
              <w:rPr>
                <w:rFonts w:ascii="Times New Roman" w:hAnsi="Times New Roman" w:cs="Times New Roman"/>
                <w:sz w:val="28"/>
                <w:szCs w:val="28"/>
              </w:rPr>
              <w:t>орієнтована на перехід від «пасивного» спостереження уроку до особистісної активності практиканта під час викладання</w:t>
            </w:r>
          </w:p>
        </w:tc>
      </w:tr>
      <w:tr w:rsidR="003A64BC" w:rsidRPr="002E342A" w:rsidTr="003A64BC">
        <w:tc>
          <w:tcPr>
            <w:tcW w:w="3190" w:type="dxa"/>
          </w:tcPr>
          <w:p w:rsidR="003A64BC" w:rsidRPr="002E342A" w:rsidRDefault="003A64BC" w:rsidP="00A309F5">
            <w:pPr>
              <w:spacing w:after="0"/>
              <w:jc w:val="both"/>
              <w:rPr>
                <w:rFonts w:ascii="Times New Roman" w:hAnsi="Times New Roman" w:cs="Times New Roman"/>
                <w:i/>
                <w:sz w:val="28"/>
                <w:szCs w:val="28"/>
              </w:rPr>
            </w:pPr>
            <w:r w:rsidRPr="002E342A">
              <w:rPr>
                <w:rFonts w:ascii="Times New Roman" w:hAnsi="Times New Roman" w:cs="Times New Roman"/>
                <w:i/>
                <w:sz w:val="28"/>
                <w:szCs w:val="28"/>
              </w:rPr>
              <w:t>Викладацька практика</w:t>
            </w:r>
          </w:p>
        </w:tc>
        <w:tc>
          <w:tcPr>
            <w:tcW w:w="6278" w:type="dxa"/>
          </w:tcPr>
          <w:p w:rsidR="003A64BC" w:rsidRPr="002E342A" w:rsidRDefault="003A64BC" w:rsidP="00A309F5">
            <w:pPr>
              <w:spacing w:after="0"/>
              <w:jc w:val="both"/>
              <w:rPr>
                <w:rFonts w:ascii="Times New Roman" w:hAnsi="Times New Roman" w:cs="Times New Roman"/>
                <w:sz w:val="28"/>
                <w:szCs w:val="28"/>
              </w:rPr>
            </w:pPr>
            <w:r w:rsidRPr="002E342A">
              <w:rPr>
                <w:rFonts w:ascii="Times New Roman" w:hAnsi="Times New Roman" w:cs="Times New Roman"/>
                <w:sz w:val="28"/>
                <w:szCs w:val="28"/>
              </w:rPr>
              <w:t>полягає у самостійному проведенні уроків студентами під керівництвом відповідних учителів на основі ретельної підготовки</w:t>
            </w:r>
          </w:p>
        </w:tc>
      </w:tr>
      <w:tr w:rsidR="003A64BC" w:rsidRPr="002E342A" w:rsidTr="003A64BC">
        <w:tc>
          <w:tcPr>
            <w:tcW w:w="9468" w:type="dxa"/>
            <w:gridSpan w:val="2"/>
          </w:tcPr>
          <w:p w:rsidR="003A64BC" w:rsidRPr="002E342A" w:rsidRDefault="003A64BC" w:rsidP="00A309F5">
            <w:pPr>
              <w:spacing w:after="0"/>
              <w:jc w:val="center"/>
              <w:rPr>
                <w:rFonts w:ascii="Times New Roman" w:hAnsi="Times New Roman" w:cs="Times New Roman"/>
                <w:sz w:val="28"/>
                <w:szCs w:val="28"/>
              </w:rPr>
            </w:pPr>
            <w:r w:rsidRPr="002E342A">
              <w:rPr>
                <w:rFonts w:ascii="Times New Roman" w:hAnsi="Times New Roman" w:cs="Times New Roman"/>
                <w:b/>
                <w:sz w:val="28"/>
                <w:szCs w:val="28"/>
              </w:rPr>
              <w:t>За організацією практичної діяльності студентів у школах</w:t>
            </w:r>
          </w:p>
        </w:tc>
      </w:tr>
      <w:tr w:rsidR="003A64BC" w:rsidRPr="002E342A" w:rsidTr="003A64BC">
        <w:tc>
          <w:tcPr>
            <w:tcW w:w="3190" w:type="dxa"/>
          </w:tcPr>
          <w:p w:rsidR="003A64BC" w:rsidRPr="002E342A" w:rsidRDefault="003A64BC" w:rsidP="00A309F5">
            <w:pPr>
              <w:spacing w:after="0"/>
              <w:jc w:val="both"/>
              <w:rPr>
                <w:rFonts w:ascii="Times New Roman" w:hAnsi="Times New Roman" w:cs="Times New Roman"/>
                <w:i/>
                <w:sz w:val="28"/>
                <w:szCs w:val="28"/>
              </w:rPr>
            </w:pPr>
            <w:r w:rsidRPr="002E342A">
              <w:rPr>
                <w:rFonts w:ascii="Times New Roman" w:hAnsi="Times New Roman" w:cs="Times New Roman"/>
                <w:i/>
                <w:sz w:val="28"/>
                <w:szCs w:val="28"/>
              </w:rPr>
              <w:t>Поточна практика</w:t>
            </w:r>
          </w:p>
        </w:tc>
        <w:tc>
          <w:tcPr>
            <w:tcW w:w="6278" w:type="dxa"/>
          </w:tcPr>
          <w:p w:rsidR="003A64BC" w:rsidRPr="002E342A" w:rsidRDefault="003A64BC" w:rsidP="00A309F5">
            <w:pPr>
              <w:spacing w:after="0"/>
              <w:jc w:val="both"/>
              <w:rPr>
                <w:rFonts w:ascii="Times New Roman" w:hAnsi="Times New Roman" w:cs="Times New Roman"/>
                <w:sz w:val="28"/>
                <w:szCs w:val="28"/>
              </w:rPr>
            </w:pPr>
            <w:r w:rsidRPr="002E342A">
              <w:rPr>
                <w:rFonts w:ascii="Times New Roman" w:hAnsi="Times New Roman" w:cs="Times New Roman"/>
                <w:sz w:val="28"/>
                <w:szCs w:val="28"/>
              </w:rPr>
              <w:t>проходить паралельно з навчанням в університеті (практикант стажується в школі, як правило, один день на тиждень в одного або кількох вчителів)</w:t>
            </w:r>
          </w:p>
        </w:tc>
      </w:tr>
      <w:tr w:rsidR="003A64BC" w:rsidRPr="002E342A" w:rsidTr="003A64BC">
        <w:tc>
          <w:tcPr>
            <w:tcW w:w="3190" w:type="dxa"/>
          </w:tcPr>
          <w:p w:rsidR="003A64BC" w:rsidRPr="002E342A" w:rsidRDefault="003A64BC" w:rsidP="00A309F5">
            <w:pPr>
              <w:spacing w:after="0"/>
              <w:jc w:val="both"/>
              <w:rPr>
                <w:rFonts w:ascii="Times New Roman" w:hAnsi="Times New Roman" w:cs="Times New Roman"/>
                <w:i/>
                <w:sz w:val="28"/>
                <w:szCs w:val="28"/>
              </w:rPr>
            </w:pPr>
            <w:r w:rsidRPr="002E342A">
              <w:rPr>
                <w:rFonts w:ascii="Times New Roman" w:hAnsi="Times New Roman" w:cs="Times New Roman"/>
                <w:i/>
                <w:sz w:val="28"/>
                <w:szCs w:val="28"/>
              </w:rPr>
              <w:t>Блокова практика</w:t>
            </w:r>
          </w:p>
        </w:tc>
        <w:tc>
          <w:tcPr>
            <w:tcW w:w="6278" w:type="dxa"/>
          </w:tcPr>
          <w:p w:rsidR="003A64BC" w:rsidRPr="002E342A" w:rsidRDefault="003A64BC" w:rsidP="00A309F5">
            <w:pPr>
              <w:spacing w:after="0"/>
              <w:jc w:val="both"/>
              <w:rPr>
                <w:rFonts w:ascii="Times New Roman" w:hAnsi="Times New Roman" w:cs="Times New Roman"/>
                <w:sz w:val="28"/>
                <w:szCs w:val="28"/>
              </w:rPr>
            </w:pPr>
            <w:r w:rsidRPr="002E342A">
              <w:rPr>
                <w:rFonts w:ascii="Times New Roman" w:hAnsi="Times New Roman" w:cs="Times New Roman"/>
                <w:sz w:val="28"/>
                <w:szCs w:val="28"/>
              </w:rPr>
              <w:t>триває два тижні, а її змістом може бути ознайомлення з процесом навчання у школі або проведення уроків</w:t>
            </w:r>
          </w:p>
        </w:tc>
      </w:tr>
      <w:tr w:rsidR="003A64BC" w:rsidRPr="002E342A" w:rsidTr="003A64BC">
        <w:tc>
          <w:tcPr>
            <w:tcW w:w="3190" w:type="dxa"/>
          </w:tcPr>
          <w:p w:rsidR="003A64BC" w:rsidRPr="002E342A" w:rsidRDefault="003A64BC" w:rsidP="00A309F5">
            <w:pPr>
              <w:spacing w:after="0"/>
              <w:jc w:val="both"/>
              <w:rPr>
                <w:rFonts w:ascii="Times New Roman" w:hAnsi="Times New Roman" w:cs="Times New Roman"/>
                <w:i/>
                <w:sz w:val="28"/>
                <w:szCs w:val="28"/>
              </w:rPr>
            </w:pPr>
            <w:r w:rsidRPr="002E342A">
              <w:rPr>
                <w:rFonts w:ascii="Times New Roman" w:hAnsi="Times New Roman" w:cs="Times New Roman"/>
                <w:i/>
                <w:sz w:val="28"/>
                <w:szCs w:val="28"/>
              </w:rPr>
              <w:t>Неперервна з відривом від навчання в університеті</w:t>
            </w:r>
          </w:p>
        </w:tc>
        <w:tc>
          <w:tcPr>
            <w:tcW w:w="6278" w:type="dxa"/>
          </w:tcPr>
          <w:p w:rsidR="003A64BC" w:rsidRPr="002E342A" w:rsidRDefault="003A64BC" w:rsidP="00A309F5">
            <w:pPr>
              <w:spacing w:after="0"/>
              <w:jc w:val="both"/>
              <w:rPr>
                <w:rFonts w:ascii="Times New Roman" w:hAnsi="Times New Roman" w:cs="Times New Roman"/>
                <w:sz w:val="28"/>
                <w:szCs w:val="28"/>
              </w:rPr>
            </w:pPr>
            <w:r w:rsidRPr="002E342A">
              <w:rPr>
                <w:rFonts w:ascii="Times New Roman" w:hAnsi="Times New Roman" w:cs="Times New Roman"/>
                <w:sz w:val="28"/>
                <w:szCs w:val="28"/>
              </w:rPr>
              <w:t>триває протягом декількох тижнів і її метою є реалізації практикантом своїх педагогічних навичок у різних умовах і підготовки до самостійної педагогічної діяльності</w:t>
            </w:r>
          </w:p>
        </w:tc>
      </w:tr>
      <w:tr w:rsidR="003A64BC" w:rsidRPr="002E342A" w:rsidTr="003A64BC">
        <w:tc>
          <w:tcPr>
            <w:tcW w:w="9468" w:type="dxa"/>
            <w:gridSpan w:val="2"/>
          </w:tcPr>
          <w:p w:rsidR="003A64BC" w:rsidRPr="002E342A" w:rsidRDefault="003A64BC" w:rsidP="00A309F5">
            <w:pPr>
              <w:spacing w:after="0"/>
              <w:jc w:val="center"/>
              <w:rPr>
                <w:rFonts w:ascii="Times New Roman" w:hAnsi="Times New Roman" w:cs="Times New Roman"/>
                <w:sz w:val="28"/>
                <w:szCs w:val="28"/>
              </w:rPr>
            </w:pPr>
            <w:r w:rsidRPr="002E342A">
              <w:rPr>
                <w:rFonts w:ascii="Times New Roman" w:hAnsi="Times New Roman" w:cs="Times New Roman"/>
                <w:b/>
                <w:sz w:val="28"/>
                <w:szCs w:val="28"/>
              </w:rPr>
              <w:t>За кількістю практикантів</w:t>
            </w:r>
          </w:p>
        </w:tc>
      </w:tr>
      <w:tr w:rsidR="003A64BC" w:rsidRPr="002E342A" w:rsidTr="003A64BC">
        <w:tc>
          <w:tcPr>
            <w:tcW w:w="3190" w:type="dxa"/>
          </w:tcPr>
          <w:p w:rsidR="003A64BC" w:rsidRPr="002E342A" w:rsidRDefault="003A64BC" w:rsidP="00A309F5">
            <w:pPr>
              <w:spacing w:after="0"/>
              <w:jc w:val="both"/>
              <w:rPr>
                <w:rFonts w:ascii="Times New Roman" w:hAnsi="Times New Roman" w:cs="Times New Roman"/>
                <w:i/>
                <w:sz w:val="28"/>
                <w:szCs w:val="28"/>
              </w:rPr>
            </w:pPr>
            <w:r w:rsidRPr="002E342A">
              <w:rPr>
                <w:rFonts w:ascii="Times New Roman" w:hAnsi="Times New Roman" w:cs="Times New Roman"/>
                <w:i/>
                <w:sz w:val="28"/>
                <w:szCs w:val="28"/>
              </w:rPr>
              <w:t>Індивідуальна практика</w:t>
            </w:r>
          </w:p>
        </w:tc>
        <w:tc>
          <w:tcPr>
            <w:tcW w:w="6278" w:type="dxa"/>
          </w:tcPr>
          <w:p w:rsidR="003A64BC" w:rsidRPr="002E342A" w:rsidRDefault="003A64BC" w:rsidP="00A309F5">
            <w:pPr>
              <w:spacing w:after="0"/>
              <w:jc w:val="both"/>
              <w:rPr>
                <w:rFonts w:ascii="Times New Roman" w:hAnsi="Times New Roman" w:cs="Times New Roman"/>
                <w:sz w:val="28"/>
                <w:szCs w:val="28"/>
              </w:rPr>
            </w:pPr>
            <w:r w:rsidRPr="002E342A">
              <w:rPr>
                <w:rFonts w:ascii="Times New Roman" w:hAnsi="Times New Roman" w:cs="Times New Roman"/>
                <w:sz w:val="28"/>
                <w:szCs w:val="28"/>
              </w:rPr>
              <w:t>вчитель керує, як правило, одним студентом, у виняткових випадках – двома/трьома</w:t>
            </w:r>
          </w:p>
        </w:tc>
      </w:tr>
      <w:tr w:rsidR="003A64BC" w:rsidRPr="002E342A" w:rsidTr="003A64BC">
        <w:tc>
          <w:tcPr>
            <w:tcW w:w="3190" w:type="dxa"/>
          </w:tcPr>
          <w:p w:rsidR="003A64BC" w:rsidRPr="002E342A" w:rsidRDefault="003A64BC" w:rsidP="00A309F5">
            <w:pPr>
              <w:spacing w:after="0"/>
              <w:jc w:val="both"/>
              <w:rPr>
                <w:rFonts w:ascii="Times New Roman" w:hAnsi="Times New Roman" w:cs="Times New Roman"/>
                <w:i/>
                <w:sz w:val="28"/>
                <w:szCs w:val="28"/>
              </w:rPr>
            </w:pPr>
            <w:r w:rsidRPr="002E342A">
              <w:rPr>
                <w:rFonts w:ascii="Times New Roman" w:hAnsi="Times New Roman" w:cs="Times New Roman"/>
                <w:i/>
                <w:sz w:val="28"/>
                <w:szCs w:val="28"/>
              </w:rPr>
              <w:t>Групова практика</w:t>
            </w:r>
          </w:p>
        </w:tc>
        <w:tc>
          <w:tcPr>
            <w:tcW w:w="6278" w:type="dxa"/>
          </w:tcPr>
          <w:p w:rsidR="003A64BC" w:rsidRPr="002E342A" w:rsidRDefault="003A64BC" w:rsidP="00A309F5">
            <w:pPr>
              <w:spacing w:after="0"/>
              <w:jc w:val="both"/>
              <w:rPr>
                <w:rFonts w:ascii="Times New Roman" w:hAnsi="Times New Roman" w:cs="Times New Roman"/>
                <w:sz w:val="28"/>
                <w:szCs w:val="28"/>
              </w:rPr>
            </w:pPr>
            <w:r w:rsidRPr="002E342A">
              <w:rPr>
                <w:rFonts w:ascii="Times New Roman" w:hAnsi="Times New Roman" w:cs="Times New Roman"/>
                <w:sz w:val="28"/>
                <w:szCs w:val="28"/>
              </w:rPr>
              <w:t>вчитель керує більшою кількістю студентів</w:t>
            </w:r>
          </w:p>
        </w:tc>
      </w:tr>
    </w:tbl>
    <w:p w:rsidR="003A64BC" w:rsidRPr="002E342A" w:rsidRDefault="003A64BC" w:rsidP="00B511DA">
      <w:pPr>
        <w:autoSpaceDE w:val="0"/>
        <w:autoSpaceDN w:val="0"/>
        <w:adjustRightInd w:val="0"/>
        <w:spacing w:before="120" w:after="0" w:line="360" w:lineRule="auto"/>
        <w:ind w:firstLine="709"/>
        <w:rPr>
          <w:rFonts w:ascii="Times New Roman" w:hAnsi="Times New Roman" w:cs="Times New Roman"/>
          <w:sz w:val="28"/>
          <w:szCs w:val="28"/>
        </w:rPr>
      </w:pPr>
      <w:r w:rsidRPr="002E342A">
        <w:rPr>
          <w:rFonts w:ascii="Times New Roman" w:hAnsi="Times New Roman" w:cs="Times New Roman"/>
          <w:sz w:val="28"/>
          <w:szCs w:val="28"/>
        </w:rPr>
        <w:t xml:space="preserve">Джерело: [95, с. 81-82; </w:t>
      </w:r>
      <w:r w:rsidR="00862752" w:rsidRPr="002E342A">
        <w:rPr>
          <w:rFonts w:ascii="Times New Roman" w:hAnsi="Times New Roman" w:cs="Times New Roman"/>
          <w:sz w:val="28"/>
          <w:szCs w:val="28"/>
        </w:rPr>
        <w:t xml:space="preserve">44, с. 20; </w:t>
      </w:r>
      <w:r w:rsidRPr="002E342A">
        <w:rPr>
          <w:rFonts w:ascii="Times New Roman" w:hAnsi="Times New Roman" w:cs="Times New Roman"/>
          <w:sz w:val="28"/>
          <w:szCs w:val="28"/>
        </w:rPr>
        <w:t>227</w:t>
      </w:r>
      <w:r w:rsidRPr="002E342A">
        <w:rPr>
          <w:rStyle w:val="FontStyle25"/>
          <w:sz w:val="28"/>
          <w:szCs w:val="28"/>
          <w:lang w:eastAsia="fr-FR"/>
        </w:rPr>
        <w:t xml:space="preserve">, </w:t>
      </w:r>
      <w:r w:rsidRPr="002E342A">
        <w:rPr>
          <w:rFonts w:ascii="Times New Roman" w:hAnsi="Times New Roman" w:cs="Times New Roman"/>
          <w:sz w:val="28"/>
          <w:szCs w:val="28"/>
        </w:rPr>
        <w:t>с. 10].</w:t>
      </w:r>
    </w:p>
    <w:p w:rsidR="003A64BC" w:rsidRPr="002E342A" w:rsidRDefault="003A64BC" w:rsidP="00A309F5">
      <w:pPr>
        <w:autoSpaceDE w:val="0"/>
        <w:autoSpaceDN w:val="0"/>
        <w:adjustRightInd w:val="0"/>
        <w:spacing w:after="0" w:line="360" w:lineRule="auto"/>
        <w:ind w:firstLine="709"/>
        <w:rPr>
          <w:rFonts w:ascii="Times New Roman" w:hAnsi="Times New Roman" w:cs="Times New Roman"/>
          <w:sz w:val="28"/>
          <w:szCs w:val="28"/>
        </w:rPr>
      </w:pPr>
    </w:p>
    <w:p w:rsidR="003A64BC" w:rsidRPr="002E342A" w:rsidRDefault="003A64BC"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Для формування цілісної картини з професійної підготовки вчителів на рівні словацького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пропонуємо приклад функціонування педагогічного факультету Пряшівського університету</w:t>
      </w:r>
      <w:r w:rsidR="00CF6A3C" w:rsidRPr="002E342A">
        <w:rPr>
          <w:rFonts w:ascii="Times New Roman" w:hAnsi="Times New Roman" w:cs="Times New Roman"/>
          <w:sz w:val="28"/>
          <w:szCs w:val="28"/>
        </w:rPr>
        <w:t xml:space="preserve"> (</w:t>
      </w:r>
      <w:r w:rsidRPr="002E342A">
        <w:rPr>
          <w:rFonts w:ascii="Times New Roman" w:hAnsi="Times New Roman" w:cs="Times New Roman"/>
          <w:sz w:val="28"/>
          <w:szCs w:val="28"/>
        </w:rPr>
        <w:t>м. Пряшів</w:t>
      </w:r>
      <w:r w:rsidR="00CF6A3C" w:rsidRPr="002E342A">
        <w:rPr>
          <w:rFonts w:ascii="Times New Roman" w:hAnsi="Times New Roman" w:cs="Times New Roman"/>
          <w:sz w:val="28"/>
          <w:szCs w:val="28"/>
        </w:rPr>
        <w:t>)</w:t>
      </w:r>
      <w:r w:rsidRPr="002E342A">
        <w:rPr>
          <w:rFonts w:ascii="Times New Roman" w:hAnsi="Times New Roman" w:cs="Times New Roman"/>
          <w:sz w:val="28"/>
          <w:szCs w:val="28"/>
        </w:rPr>
        <w:t xml:space="preserve">, </w:t>
      </w:r>
      <w:r w:rsidR="00876E8C" w:rsidRPr="002E342A">
        <w:rPr>
          <w:rFonts w:ascii="Times New Roman" w:hAnsi="Times New Roman" w:cs="Times New Roman"/>
          <w:sz w:val="28"/>
          <w:szCs w:val="28"/>
        </w:rPr>
        <w:t>в рамках якого</w:t>
      </w:r>
      <w:r w:rsidRPr="002E342A">
        <w:rPr>
          <w:rFonts w:ascii="Times New Roman" w:hAnsi="Times New Roman" w:cs="Times New Roman"/>
          <w:sz w:val="28"/>
          <w:szCs w:val="28"/>
        </w:rPr>
        <w:t xml:space="preserve"> ми проходили стажування в 2014-2015 рр.</w:t>
      </w:r>
    </w:p>
    <w:p w:rsidR="003A64BC" w:rsidRPr="002E342A" w:rsidRDefault="003A64BC" w:rsidP="00930D01">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Педагогічний факультет Пряшівського університету займає важливе місце в структурі вищої педагогічної освіти </w:t>
      </w:r>
      <w:r w:rsidR="00876E8C" w:rsidRPr="002E342A">
        <w:rPr>
          <w:rFonts w:ascii="Times New Roman" w:hAnsi="Times New Roman" w:cs="Times New Roman"/>
          <w:sz w:val="28"/>
          <w:szCs w:val="28"/>
        </w:rPr>
        <w:t>СР</w:t>
      </w:r>
      <w:r w:rsidRPr="002E342A">
        <w:rPr>
          <w:rFonts w:ascii="Times New Roman" w:hAnsi="Times New Roman" w:cs="Times New Roman"/>
          <w:sz w:val="28"/>
          <w:szCs w:val="28"/>
        </w:rPr>
        <w:t>, має тривалі педагогічні традиції та демонструє освітньо-науковий динамізм на сучасному етапі розвитку. Педагогічний факультет веде свій родовід з 1949 р., коли була заснована Кошицька філія педагогічного факультету Словацького університету в Братиславі. Через три роки педагогічний факультет перемістився до Пряшева, де згодом неодноразово змінював свою назву, організаційну структуру. Зокрема, реорганізаційні зміни здійснювались у рамках Вищої педагогічної школи (1953-1959 рр.), Педагогічного інституту (1959-1964 рр.), педагогіч</w:t>
      </w:r>
      <w:r w:rsidR="00423076" w:rsidRPr="002E342A">
        <w:rPr>
          <w:rFonts w:ascii="Times New Roman" w:hAnsi="Times New Roman" w:cs="Times New Roman"/>
          <w:sz w:val="28"/>
          <w:szCs w:val="28"/>
        </w:rPr>
        <w:t>но</w:t>
      </w:r>
      <w:r w:rsidR="00930D01">
        <w:rPr>
          <w:rFonts w:ascii="Times New Roman" w:hAnsi="Times New Roman" w:cs="Times New Roman"/>
          <w:sz w:val="28"/>
          <w:szCs w:val="28"/>
        </w:rPr>
        <w:t>го факультету Університету ім.</w:t>
      </w:r>
      <w:r w:rsidRPr="002E342A">
        <w:rPr>
          <w:rFonts w:ascii="Times New Roman" w:hAnsi="Times New Roman" w:cs="Times New Roman"/>
          <w:sz w:val="28"/>
          <w:szCs w:val="28"/>
        </w:rPr>
        <w:t xml:space="preserve"> П. Й. Шафарика (1964-1996 рр.). Новим етапом розвитку педагогічного факультету ста</w:t>
      </w:r>
      <w:r w:rsidR="000F1D77" w:rsidRPr="002E342A">
        <w:rPr>
          <w:rFonts w:ascii="Times New Roman" w:hAnsi="Times New Roman" w:cs="Times New Roman"/>
          <w:sz w:val="28"/>
          <w:szCs w:val="28"/>
        </w:rPr>
        <w:t>в 1997 рік, коли відповідно до З</w:t>
      </w:r>
      <w:r w:rsidRPr="002E342A">
        <w:rPr>
          <w:rFonts w:ascii="Times New Roman" w:hAnsi="Times New Roman" w:cs="Times New Roman"/>
          <w:sz w:val="28"/>
          <w:szCs w:val="28"/>
        </w:rPr>
        <w:t xml:space="preserve">акону Національної ради СР [328] було інституційно відокремлено Пряшівський університет в </w:t>
      </w:r>
      <w:r w:rsidR="00930D01">
        <w:rPr>
          <w:rFonts w:ascii="Times New Roman" w:hAnsi="Times New Roman" w:cs="Times New Roman"/>
          <w:sz w:val="28"/>
          <w:szCs w:val="28"/>
        </w:rPr>
        <w:t>Пряше</w:t>
      </w:r>
      <w:r w:rsidR="00CF6A3C" w:rsidRPr="002E342A">
        <w:rPr>
          <w:rFonts w:ascii="Times New Roman" w:hAnsi="Times New Roman" w:cs="Times New Roman"/>
          <w:sz w:val="28"/>
          <w:szCs w:val="28"/>
        </w:rPr>
        <w:t>в</w:t>
      </w:r>
      <w:r w:rsidR="00930D01">
        <w:rPr>
          <w:rFonts w:ascii="Times New Roman" w:hAnsi="Times New Roman" w:cs="Times New Roman"/>
          <w:sz w:val="28"/>
          <w:szCs w:val="28"/>
        </w:rPr>
        <w:t>і</w:t>
      </w:r>
      <w:r w:rsidRPr="002E342A">
        <w:rPr>
          <w:rFonts w:ascii="Times New Roman" w:hAnsi="Times New Roman" w:cs="Times New Roman"/>
          <w:sz w:val="28"/>
          <w:szCs w:val="28"/>
        </w:rPr>
        <w:t xml:space="preserve"> від Університ</w:t>
      </w:r>
      <w:r w:rsidR="00930D01">
        <w:rPr>
          <w:rFonts w:ascii="Times New Roman" w:hAnsi="Times New Roman" w:cs="Times New Roman"/>
          <w:sz w:val="28"/>
          <w:szCs w:val="28"/>
        </w:rPr>
        <w:t xml:space="preserve">ету ім. П. Й. Шафарика в </w:t>
      </w:r>
      <w:r w:rsidR="00CF6A3C" w:rsidRPr="002E342A">
        <w:rPr>
          <w:rFonts w:ascii="Times New Roman" w:hAnsi="Times New Roman" w:cs="Times New Roman"/>
          <w:sz w:val="28"/>
          <w:szCs w:val="28"/>
        </w:rPr>
        <w:t>Кошице</w:t>
      </w:r>
      <w:r w:rsidRPr="002E342A">
        <w:rPr>
          <w:rFonts w:ascii="Times New Roman" w:hAnsi="Times New Roman" w:cs="Times New Roman"/>
          <w:sz w:val="28"/>
          <w:szCs w:val="28"/>
        </w:rPr>
        <w:t>. Педагогічний факультет був одним із п’яти факультетів, на базі яких заснов</w:t>
      </w:r>
      <w:r w:rsidR="00CF6A3C" w:rsidRPr="002E342A">
        <w:rPr>
          <w:rFonts w:ascii="Times New Roman" w:hAnsi="Times New Roman" w:cs="Times New Roman"/>
          <w:sz w:val="28"/>
          <w:szCs w:val="28"/>
        </w:rPr>
        <w:t xml:space="preserve">ано </w:t>
      </w:r>
      <w:r w:rsidR="00423076" w:rsidRPr="002E342A">
        <w:rPr>
          <w:rFonts w:ascii="Times New Roman" w:hAnsi="Times New Roman" w:cs="Times New Roman"/>
          <w:sz w:val="28"/>
          <w:szCs w:val="28"/>
        </w:rPr>
        <w:t xml:space="preserve">сучасний </w:t>
      </w:r>
      <w:r w:rsidR="00CF6A3C" w:rsidRPr="002E342A">
        <w:rPr>
          <w:rFonts w:ascii="Times New Roman" w:hAnsi="Times New Roman" w:cs="Times New Roman"/>
          <w:sz w:val="28"/>
          <w:szCs w:val="28"/>
        </w:rPr>
        <w:t>Пряшівський університет</w:t>
      </w:r>
      <w:r w:rsidR="00423076" w:rsidRPr="002E342A">
        <w:rPr>
          <w:rFonts w:ascii="Times New Roman" w:hAnsi="Times New Roman" w:cs="Times New Roman"/>
          <w:sz w:val="28"/>
          <w:szCs w:val="28"/>
        </w:rPr>
        <w:t xml:space="preserve"> [48, с. 82]</w:t>
      </w:r>
      <w:r w:rsidR="00CF6A3C" w:rsidRPr="002E342A">
        <w:rPr>
          <w:rFonts w:ascii="Times New Roman" w:hAnsi="Times New Roman" w:cs="Times New Roman"/>
          <w:sz w:val="28"/>
          <w:szCs w:val="28"/>
        </w:rPr>
        <w:t>.</w:t>
      </w:r>
      <w:r w:rsidR="00930D01">
        <w:rPr>
          <w:rFonts w:ascii="Times New Roman" w:hAnsi="Times New Roman" w:cs="Times New Roman"/>
          <w:sz w:val="28"/>
          <w:szCs w:val="28"/>
        </w:rPr>
        <w:t xml:space="preserve"> </w:t>
      </w:r>
      <w:r w:rsidRPr="002E342A">
        <w:rPr>
          <w:rFonts w:ascii="Times New Roman" w:hAnsi="Times New Roman" w:cs="Times New Roman"/>
          <w:sz w:val="28"/>
          <w:szCs w:val="28"/>
        </w:rPr>
        <w:t>У даний час педагогічний факультет</w:t>
      </w:r>
      <w:r w:rsidR="00CF6A3C" w:rsidRPr="002E342A">
        <w:rPr>
          <w:rFonts w:ascii="Times New Roman" w:hAnsi="Times New Roman" w:cs="Times New Roman"/>
          <w:sz w:val="28"/>
          <w:szCs w:val="28"/>
        </w:rPr>
        <w:t xml:space="preserve"> ПУ</w:t>
      </w:r>
      <w:r w:rsidRPr="002E342A">
        <w:rPr>
          <w:rFonts w:ascii="Times New Roman" w:hAnsi="Times New Roman" w:cs="Times New Roman"/>
          <w:sz w:val="28"/>
          <w:szCs w:val="28"/>
        </w:rPr>
        <w:t xml:space="preserve"> є сучасним динамічним навчальним і науковим центром, в рамках якого навчається понад тисяча студентів. Системність і професійність педагогічної підготовки студентів, наукових досліджень, міжнародної співпраці забезпечується відповідними підрозділами факультету. Організаційна структура педагогічного факультету представлена в додатку Щ.</w:t>
      </w:r>
    </w:p>
    <w:p w:rsidR="003A64BC" w:rsidRPr="002E342A" w:rsidRDefault="007B0ED4" w:rsidP="00CF6A3C">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З 2005-2006</w:t>
      </w:r>
      <w:r w:rsidR="003A64BC" w:rsidRPr="002E342A">
        <w:rPr>
          <w:rFonts w:ascii="Times New Roman" w:hAnsi="Times New Roman" w:cs="Times New Roman"/>
          <w:sz w:val="28"/>
          <w:szCs w:val="28"/>
        </w:rPr>
        <w:t xml:space="preserve"> н.р. навчання на спеціальностях педагогічного факультету </w:t>
      </w:r>
      <w:r w:rsidR="00CF6A3C" w:rsidRPr="002E342A">
        <w:rPr>
          <w:rFonts w:ascii="Times New Roman" w:hAnsi="Times New Roman" w:cs="Times New Roman"/>
          <w:sz w:val="28"/>
          <w:szCs w:val="28"/>
        </w:rPr>
        <w:t>ПУ</w:t>
      </w:r>
      <w:r w:rsidR="003A64BC" w:rsidRPr="002E342A">
        <w:rPr>
          <w:rFonts w:ascii="Times New Roman" w:hAnsi="Times New Roman" w:cs="Times New Roman"/>
          <w:sz w:val="28"/>
          <w:szCs w:val="28"/>
        </w:rPr>
        <w:t xml:space="preserve"> здійснюється за кредитною системою ECTS. Підготовка майбутніх вчителів відбувається в два послідовних етапи: програма підготовки фахівців ОКР «бакалавр» і програма підготовки фахівців ОКР «магістр». Також є можливість здобуття ступеню «доктор філософії». </w:t>
      </w:r>
    </w:p>
    <w:p w:rsidR="003A64BC" w:rsidRPr="002E342A" w:rsidRDefault="003A64BC" w:rsidP="00A309F5">
      <w:pPr>
        <w:spacing w:after="0" w:line="360" w:lineRule="auto"/>
        <w:ind w:firstLine="600"/>
        <w:jc w:val="both"/>
        <w:rPr>
          <w:rFonts w:ascii="Times New Roman" w:hAnsi="Times New Roman" w:cs="Times New Roman"/>
          <w:sz w:val="28"/>
          <w:szCs w:val="28"/>
        </w:rPr>
      </w:pPr>
      <w:r w:rsidRPr="002E342A">
        <w:rPr>
          <w:rFonts w:ascii="Times New Roman" w:hAnsi="Times New Roman" w:cs="Times New Roman"/>
          <w:sz w:val="28"/>
          <w:szCs w:val="28"/>
        </w:rPr>
        <w:t xml:space="preserve">Профіль спеціалізації педагогічного факультету </w:t>
      </w:r>
      <w:r w:rsidR="00876E8C" w:rsidRPr="002E342A">
        <w:rPr>
          <w:rFonts w:ascii="Times New Roman" w:hAnsi="Times New Roman" w:cs="Times New Roman"/>
          <w:sz w:val="28"/>
          <w:szCs w:val="28"/>
        </w:rPr>
        <w:t>ПУ</w:t>
      </w:r>
      <w:r w:rsidRPr="002E342A">
        <w:rPr>
          <w:rFonts w:ascii="Times New Roman" w:hAnsi="Times New Roman" w:cs="Times New Roman"/>
          <w:sz w:val="28"/>
          <w:szCs w:val="28"/>
        </w:rPr>
        <w:t xml:space="preserve"> – це підготовка вчителів дошкільної, початкової шкільної та спец</w:t>
      </w:r>
      <w:r w:rsidR="00E8633B">
        <w:rPr>
          <w:rFonts w:ascii="Times New Roman" w:hAnsi="Times New Roman" w:cs="Times New Roman"/>
          <w:sz w:val="28"/>
          <w:szCs w:val="28"/>
        </w:rPr>
        <w:t>іальної освіти. В останній час у</w:t>
      </w:r>
      <w:r w:rsidRPr="002E342A">
        <w:rPr>
          <w:rFonts w:ascii="Times New Roman" w:hAnsi="Times New Roman" w:cs="Times New Roman"/>
          <w:sz w:val="28"/>
          <w:szCs w:val="28"/>
        </w:rPr>
        <w:t xml:space="preserve"> підготовці </w:t>
      </w:r>
      <w:r w:rsidR="00E8633B">
        <w:rPr>
          <w:rFonts w:ascii="Times New Roman" w:hAnsi="Times New Roman" w:cs="Times New Roman"/>
          <w:sz w:val="28"/>
          <w:szCs w:val="28"/>
        </w:rPr>
        <w:t xml:space="preserve">вчителів </w:t>
      </w:r>
      <w:r w:rsidRPr="002E342A">
        <w:rPr>
          <w:rFonts w:ascii="Times New Roman" w:hAnsi="Times New Roman" w:cs="Times New Roman"/>
          <w:sz w:val="28"/>
          <w:szCs w:val="28"/>
        </w:rPr>
        <w:t>наголос робиться на професійно орієнтованих програмах, адаптованих до потреб ринку праці.</w:t>
      </w:r>
    </w:p>
    <w:p w:rsidR="003A64BC" w:rsidRPr="002E342A" w:rsidRDefault="003A64BC" w:rsidP="00930D01">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У 1997-2004 рр. факультет готував фахівців за наступними педагогічними спеціальностями: 1) учитель для загальноосвітніх шкіл 1-го ступеню без спеціалізації або зі спеціалізацією: мистецьке виховання, музичне виховання, фізичне виховання, англійська мова та література; 2) спеціальна педагогіка зі спеціалізацією шкільна логопедія, психопедія, етопедія;</w:t>
      </w:r>
      <w:r w:rsidR="00031E3A" w:rsidRPr="002E342A">
        <w:rPr>
          <w:rFonts w:ascii="Times New Roman" w:hAnsi="Times New Roman" w:cs="Times New Roman"/>
          <w:sz w:val="28"/>
          <w:szCs w:val="28"/>
        </w:rPr>
        <w:t xml:space="preserve"> </w:t>
      </w:r>
      <w:r w:rsidRPr="002E342A">
        <w:rPr>
          <w:rFonts w:ascii="Times New Roman" w:hAnsi="Times New Roman" w:cs="Times New Roman"/>
          <w:sz w:val="28"/>
          <w:szCs w:val="28"/>
        </w:rPr>
        <w:t>3) дошкільна педагогіка (з 1999 р.).</w:t>
      </w:r>
      <w:r w:rsidR="00876E8C" w:rsidRPr="002E342A">
        <w:rPr>
          <w:rFonts w:ascii="Times New Roman" w:hAnsi="Times New Roman" w:cs="Times New Roman"/>
          <w:sz w:val="28"/>
          <w:szCs w:val="28"/>
        </w:rPr>
        <w:t xml:space="preserve"> </w:t>
      </w:r>
      <w:r w:rsidR="00930D01">
        <w:rPr>
          <w:rFonts w:ascii="Times New Roman" w:hAnsi="Times New Roman" w:cs="Times New Roman"/>
          <w:sz w:val="28"/>
          <w:szCs w:val="28"/>
        </w:rPr>
        <w:t xml:space="preserve"> </w:t>
      </w:r>
      <w:r w:rsidRPr="002E342A">
        <w:rPr>
          <w:rFonts w:ascii="Times New Roman" w:hAnsi="Times New Roman" w:cs="Times New Roman"/>
          <w:sz w:val="28"/>
          <w:szCs w:val="28"/>
        </w:rPr>
        <w:t>З 2005</w:t>
      </w:r>
      <w:r w:rsidR="007B0ED4" w:rsidRPr="002E342A">
        <w:rPr>
          <w:rFonts w:ascii="Times New Roman" w:hAnsi="Times New Roman" w:cs="Times New Roman"/>
          <w:sz w:val="28"/>
          <w:szCs w:val="28"/>
        </w:rPr>
        <w:t xml:space="preserve"> р. </w:t>
      </w:r>
      <w:r w:rsidRPr="002E342A">
        <w:rPr>
          <w:rFonts w:ascii="Times New Roman" w:hAnsi="Times New Roman" w:cs="Times New Roman"/>
          <w:sz w:val="28"/>
          <w:szCs w:val="28"/>
        </w:rPr>
        <w:t>на педагогічному факультеті ПУ навчання здійснюється за двома педагогічними напрямами:</w:t>
      </w:r>
      <w:r w:rsidR="00031E3A" w:rsidRPr="002E342A">
        <w:rPr>
          <w:rFonts w:ascii="Times New Roman" w:hAnsi="Times New Roman" w:cs="Times New Roman"/>
          <w:sz w:val="28"/>
          <w:szCs w:val="28"/>
        </w:rPr>
        <w:t xml:space="preserve"> </w:t>
      </w:r>
      <w:r w:rsidRPr="002E342A">
        <w:rPr>
          <w:rFonts w:ascii="Times New Roman" w:hAnsi="Times New Roman" w:cs="Times New Roman"/>
          <w:sz w:val="28"/>
          <w:szCs w:val="28"/>
        </w:rPr>
        <w:t>1.1.5. «Дошкільна та початкова педагогіка»</w:t>
      </w:r>
      <w:r w:rsidR="00031E3A" w:rsidRPr="002E342A">
        <w:rPr>
          <w:rFonts w:ascii="Times New Roman" w:hAnsi="Times New Roman" w:cs="Times New Roman"/>
          <w:sz w:val="28"/>
          <w:szCs w:val="28"/>
        </w:rPr>
        <w:t xml:space="preserve"> і</w:t>
      </w:r>
      <w:r w:rsidRPr="002E342A">
        <w:rPr>
          <w:rFonts w:ascii="Times New Roman" w:hAnsi="Times New Roman" w:cs="Times New Roman"/>
          <w:sz w:val="28"/>
          <w:szCs w:val="28"/>
        </w:rPr>
        <w:t xml:space="preserve"> 1.1.6. «Спеціальна педагогіка»</w:t>
      </w:r>
      <w:r w:rsidR="00031E3A" w:rsidRPr="002E342A">
        <w:rPr>
          <w:rFonts w:ascii="Times New Roman" w:hAnsi="Times New Roman" w:cs="Times New Roman"/>
          <w:sz w:val="28"/>
          <w:szCs w:val="28"/>
        </w:rPr>
        <w:t xml:space="preserve">. </w:t>
      </w:r>
      <w:r w:rsidRPr="002E342A">
        <w:rPr>
          <w:rFonts w:ascii="Times New Roman" w:hAnsi="Times New Roman" w:cs="Times New Roman"/>
          <w:sz w:val="28"/>
          <w:szCs w:val="28"/>
        </w:rPr>
        <w:t>За обома спеціальностями акредитовані бакалаврські, магістерські та докторантські програми</w:t>
      </w:r>
      <w:r w:rsidR="00423076" w:rsidRPr="002E342A">
        <w:rPr>
          <w:rFonts w:ascii="Times New Roman" w:hAnsi="Times New Roman" w:cs="Times New Roman"/>
          <w:sz w:val="28"/>
          <w:szCs w:val="28"/>
        </w:rPr>
        <w:t xml:space="preserve"> [48, с. 82]</w:t>
      </w:r>
      <w:r w:rsidRPr="002E342A">
        <w:rPr>
          <w:rFonts w:ascii="Times New Roman" w:hAnsi="Times New Roman" w:cs="Times New Roman"/>
          <w:sz w:val="28"/>
          <w:szCs w:val="28"/>
        </w:rPr>
        <w:t>.</w:t>
      </w:r>
      <w:r w:rsidR="00C73562" w:rsidRPr="002E342A">
        <w:rPr>
          <w:rFonts w:ascii="Times New Roman" w:hAnsi="Times New Roman" w:cs="Times New Roman"/>
          <w:sz w:val="28"/>
          <w:szCs w:val="28"/>
        </w:rPr>
        <w:t xml:space="preserve"> </w:t>
      </w:r>
      <w:r w:rsidRPr="002E342A">
        <w:rPr>
          <w:rFonts w:ascii="Times New Roman" w:hAnsi="Times New Roman" w:cs="Times New Roman"/>
          <w:sz w:val="28"/>
          <w:szCs w:val="28"/>
        </w:rPr>
        <w:t>В рамках кваліфікаційного рівня «бакалавр» акредитовані програми, орієнтовані на підготовку фахівців дошкільної, початкової шкільної та спеціальної осві</w:t>
      </w:r>
      <w:r w:rsidR="007C41B8" w:rsidRPr="002E342A">
        <w:rPr>
          <w:rFonts w:ascii="Times New Roman" w:hAnsi="Times New Roman" w:cs="Times New Roman"/>
          <w:sz w:val="28"/>
          <w:szCs w:val="28"/>
        </w:rPr>
        <w:t>ти (див. табл. </w:t>
      </w:r>
      <w:r w:rsidRPr="002E342A">
        <w:rPr>
          <w:rFonts w:ascii="Times New Roman" w:hAnsi="Times New Roman" w:cs="Times New Roman"/>
          <w:sz w:val="28"/>
          <w:szCs w:val="28"/>
        </w:rPr>
        <w:t>3.10).</w:t>
      </w:r>
    </w:p>
    <w:p w:rsidR="003A64BC" w:rsidRPr="002E342A" w:rsidRDefault="003A64BC" w:rsidP="00A309F5">
      <w:pPr>
        <w:tabs>
          <w:tab w:val="left" w:pos="1080"/>
        </w:tabs>
        <w:spacing w:after="0"/>
        <w:ind w:firstLine="600"/>
        <w:jc w:val="right"/>
        <w:rPr>
          <w:rFonts w:ascii="Times New Roman" w:hAnsi="Times New Roman" w:cs="Times New Roman"/>
          <w:i/>
          <w:sz w:val="28"/>
          <w:szCs w:val="28"/>
        </w:rPr>
      </w:pPr>
      <w:r w:rsidRPr="002E342A">
        <w:rPr>
          <w:rFonts w:ascii="Times New Roman" w:hAnsi="Times New Roman" w:cs="Times New Roman"/>
          <w:i/>
          <w:sz w:val="28"/>
          <w:szCs w:val="28"/>
        </w:rPr>
        <w:t>Таблиця 3.10</w:t>
      </w:r>
    </w:p>
    <w:p w:rsidR="003A64BC" w:rsidRPr="002E342A" w:rsidRDefault="003A64BC" w:rsidP="00A309F5">
      <w:pPr>
        <w:tabs>
          <w:tab w:val="left" w:pos="1080"/>
        </w:tabs>
        <w:spacing w:after="0"/>
        <w:ind w:firstLine="600"/>
        <w:jc w:val="center"/>
        <w:rPr>
          <w:rFonts w:ascii="Times New Roman" w:hAnsi="Times New Roman" w:cs="Times New Roman"/>
          <w:sz w:val="28"/>
          <w:szCs w:val="28"/>
        </w:rPr>
      </w:pPr>
      <w:r w:rsidRPr="002E342A">
        <w:rPr>
          <w:rFonts w:ascii="Times New Roman" w:hAnsi="Times New Roman" w:cs="Times New Roman"/>
          <w:b/>
          <w:sz w:val="28"/>
          <w:szCs w:val="28"/>
        </w:rPr>
        <w:t>Педагогічні навчальні програми ква</w:t>
      </w:r>
      <w:r w:rsidR="00E8633B">
        <w:rPr>
          <w:rFonts w:ascii="Times New Roman" w:hAnsi="Times New Roman" w:cs="Times New Roman"/>
          <w:b/>
          <w:sz w:val="28"/>
          <w:szCs w:val="28"/>
        </w:rPr>
        <w:t>ліфікаційного рівня «бакалавр» у</w:t>
      </w:r>
      <w:r w:rsidRPr="002E342A">
        <w:rPr>
          <w:rFonts w:ascii="Times New Roman" w:hAnsi="Times New Roman" w:cs="Times New Roman"/>
          <w:b/>
          <w:sz w:val="28"/>
          <w:szCs w:val="28"/>
        </w:rPr>
        <w:t xml:space="preserve"> Пряшівському університеті в 2016-2017 н.р.</w:t>
      </w:r>
      <w:r w:rsidRPr="002E342A">
        <w:rPr>
          <w:rFonts w:ascii="Times New Roman" w:hAnsi="Times New Roman" w:cs="Times New Roman"/>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1418"/>
        <w:gridCol w:w="1417"/>
        <w:gridCol w:w="1422"/>
      </w:tblGrid>
      <w:tr w:rsidR="003A64BC" w:rsidRPr="002E342A" w:rsidTr="007C41B8">
        <w:trPr>
          <w:trHeight w:val="550"/>
        </w:trPr>
        <w:tc>
          <w:tcPr>
            <w:tcW w:w="5103" w:type="dxa"/>
            <w:vAlign w:val="center"/>
          </w:tcPr>
          <w:p w:rsidR="003A64BC" w:rsidRPr="002E342A" w:rsidRDefault="003A64BC"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Навчальні програми</w:t>
            </w:r>
          </w:p>
        </w:tc>
        <w:tc>
          <w:tcPr>
            <w:tcW w:w="1418" w:type="dxa"/>
            <w:vAlign w:val="center"/>
          </w:tcPr>
          <w:p w:rsidR="003A64BC" w:rsidRPr="002E342A" w:rsidRDefault="003A64BC"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Форма навчання</w:t>
            </w:r>
          </w:p>
        </w:tc>
        <w:tc>
          <w:tcPr>
            <w:tcW w:w="1417" w:type="dxa"/>
            <w:vAlign w:val="center"/>
          </w:tcPr>
          <w:p w:rsidR="003A64BC" w:rsidRPr="002E342A" w:rsidRDefault="003A64BC"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Термін навчання</w:t>
            </w:r>
          </w:p>
        </w:tc>
        <w:tc>
          <w:tcPr>
            <w:tcW w:w="1422" w:type="dxa"/>
            <w:vAlign w:val="center"/>
          </w:tcPr>
          <w:p w:rsidR="003A64BC" w:rsidRPr="002E342A" w:rsidRDefault="003A64BC"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Кількість місць</w:t>
            </w:r>
          </w:p>
        </w:tc>
      </w:tr>
      <w:tr w:rsidR="003A64BC" w:rsidRPr="002E342A" w:rsidTr="007C41B8">
        <w:trPr>
          <w:trHeight w:val="333"/>
        </w:trPr>
        <w:tc>
          <w:tcPr>
            <w:tcW w:w="5103" w:type="dxa"/>
            <w:vMerge w:val="restart"/>
            <w:vAlign w:val="center"/>
          </w:tcPr>
          <w:p w:rsidR="003A64BC" w:rsidRPr="002E342A" w:rsidRDefault="003A64BC" w:rsidP="00A309F5">
            <w:pPr>
              <w:tabs>
                <w:tab w:val="left" w:pos="1080"/>
              </w:tabs>
              <w:spacing w:after="0"/>
              <w:outlineLvl w:val="1"/>
              <w:rPr>
                <w:rFonts w:ascii="Times New Roman" w:hAnsi="Times New Roman" w:cs="Times New Roman"/>
                <w:sz w:val="28"/>
                <w:szCs w:val="28"/>
              </w:rPr>
            </w:pPr>
            <w:r w:rsidRPr="002E342A">
              <w:rPr>
                <w:rFonts w:ascii="Times New Roman" w:hAnsi="Times New Roman" w:cs="Times New Roman"/>
                <w:sz w:val="28"/>
                <w:szCs w:val="28"/>
              </w:rPr>
              <w:t>Педагогіка дошкільної та початкової освіти</w:t>
            </w:r>
          </w:p>
        </w:tc>
        <w:tc>
          <w:tcPr>
            <w:tcW w:w="1418" w:type="dxa"/>
            <w:vAlign w:val="center"/>
          </w:tcPr>
          <w:p w:rsidR="003A64BC" w:rsidRPr="002E342A" w:rsidRDefault="003A64BC"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денна</w:t>
            </w:r>
          </w:p>
        </w:tc>
        <w:tc>
          <w:tcPr>
            <w:tcW w:w="1417" w:type="dxa"/>
            <w:vAlign w:val="center"/>
          </w:tcPr>
          <w:p w:rsidR="003A64BC" w:rsidRPr="002E342A" w:rsidRDefault="003A64BC"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3</w:t>
            </w:r>
          </w:p>
        </w:tc>
        <w:tc>
          <w:tcPr>
            <w:tcW w:w="1422" w:type="dxa"/>
            <w:vAlign w:val="center"/>
          </w:tcPr>
          <w:p w:rsidR="003A64BC" w:rsidRPr="002E342A" w:rsidRDefault="003A64BC"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150</w:t>
            </w:r>
          </w:p>
        </w:tc>
      </w:tr>
      <w:tr w:rsidR="003A64BC" w:rsidRPr="002E342A" w:rsidTr="007C41B8">
        <w:trPr>
          <w:trHeight w:val="313"/>
        </w:trPr>
        <w:tc>
          <w:tcPr>
            <w:tcW w:w="5103" w:type="dxa"/>
            <w:vMerge/>
            <w:vAlign w:val="center"/>
          </w:tcPr>
          <w:p w:rsidR="003A64BC" w:rsidRPr="002E342A" w:rsidRDefault="003A64BC" w:rsidP="00A309F5">
            <w:pPr>
              <w:tabs>
                <w:tab w:val="left" w:pos="1080"/>
              </w:tabs>
              <w:spacing w:after="0"/>
              <w:outlineLvl w:val="1"/>
              <w:rPr>
                <w:rFonts w:ascii="Times New Roman" w:hAnsi="Times New Roman" w:cs="Times New Roman"/>
                <w:sz w:val="28"/>
                <w:szCs w:val="28"/>
              </w:rPr>
            </w:pPr>
          </w:p>
        </w:tc>
        <w:tc>
          <w:tcPr>
            <w:tcW w:w="1418" w:type="dxa"/>
            <w:vAlign w:val="center"/>
          </w:tcPr>
          <w:p w:rsidR="003A64BC" w:rsidRPr="002E342A" w:rsidRDefault="003A64BC"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заочна</w:t>
            </w:r>
          </w:p>
        </w:tc>
        <w:tc>
          <w:tcPr>
            <w:tcW w:w="1417" w:type="dxa"/>
            <w:vAlign w:val="center"/>
          </w:tcPr>
          <w:p w:rsidR="003A64BC" w:rsidRPr="002E342A" w:rsidRDefault="003A64BC"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4</w:t>
            </w:r>
          </w:p>
        </w:tc>
        <w:tc>
          <w:tcPr>
            <w:tcW w:w="1422" w:type="dxa"/>
            <w:vAlign w:val="center"/>
          </w:tcPr>
          <w:p w:rsidR="003A64BC" w:rsidRPr="002E342A" w:rsidRDefault="003A64BC"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60</w:t>
            </w:r>
          </w:p>
        </w:tc>
      </w:tr>
      <w:tr w:rsidR="003A64BC" w:rsidRPr="002E342A" w:rsidTr="007C41B8">
        <w:trPr>
          <w:trHeight w:val="466"/>
        </w:trPr>
        <w:tc>
          <w:tcPr>
            <w:tcW w:w="5103" w:type="dxa"/>
            <w:vMerge w:val="restart"/>
            <w:vAlign w:val="center"/>
          </w:tcPr>
          <w:p w:rsidR="003A64BC" w:rsidRPr="002E342A" w:rsidRDefault="003A64BC" w:rsidP="00A309F5">
            <w:pPr>
              <w:tabs>
                <w:tab w:val="left" w:pos="1080"/>
              </w:tabs>
              <w:spacing w:after="0"/>
              <w:outlineLvl w:val="1"/>
              <w:rPr>
                <w:rFonts w:ascii="Times New Roman" w:hAnsi="Times New Roman" w:cs="Times New Roman"/>
                <w:sz w:val="28"/>
                <w:szCs w:val="28"/>
              </w:rPr>
            </w:pPr>
            <w:r w:rsidRPr="002E342A">
              <w:rPr>
                <w:rFonts w:ascii="Times New Roman" w:hAnsi="Times New Roman" w:cs="Times New Roman"/>
                <w:sz w:val="28"/>
                <w:szCs w:val="28"/>
              </w:rPr>
              <w:t>Дошкільна та початкова педагогіка соціально вразливих верств</w:t>
            </w:r>
          </w:p>
        </w:tc>
        <w:tc>
          <w:tcPr>
            <w:tcW w:w="1418" w:type="dxa"/>
            <w:vAlign w:val="center"/>
          </w:tcPr>
          <w:p w:rsidR="003A64BC" w:rsidRPr="002E342A" w:rsidRDefault="003A64BC"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денна</w:t>
            </w:r>
          </w:p>
        </w:tc>
        <w:tc>
          <w:tcPr>
            <w:tcW w:w="1417" w:type="dxa"/>
            <w:vAlign w:val="center"/>
          </w:tcPr>
          <w:p w:rsidR="003A64BC" w:rsidRPr="002E342A" w:rsidRDefault="003A64BC"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3</w:t>
            </w:r>
          </w:p>
        </w:tc>
        <w:tc>
          <w:tcPr>
            <w:tcW w:w="1422" w:type="dxa"/>
            <w:vAlign w:val="center"/>
          </w:tcPr>
          <w:p w:rsidR="003A64BC" w:rsidRPr="002E342A" w:rsidRDefault="003A64BC"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10</w:t>
            </w:r>
          </w:p>
        </w:tc>
      </w:tr>
      <w:tr w:rsidR="003A64BC" w:rsidRPr="002E342A" w:rsidTr="007C41B8">
        <w:trPr>
          <w:trHeight w:val="132"/>
        </w:trPr>
        <w:tc>
          <w:tcPr>
            <w:tcW w:w="5103" w:type="dxa"/>
            <w:vMerge/>
            <w:vAlign w:val="center"/>
          </w:tcPr>
          <w:p w:rsidR="003A64BC" w:rsidRPr="002E342A" w:rsidRDefault="003A64BC" w:rsidP="00A309F5">
            <w:pPr>
              <w:tabs>
                <w:tab w:val="left" w:pos="1080"/>
              </w:tabs>
              <w:spacing w:after="0"/>
              <w:outlineLvl w:val="1"/>
              <w:rPr>
                <w:rFonts w:ascii="Times New Roman" w:hAnsi="Times New Roman" w:cs="Times New Roman"/>
                <w:sz w:val="28"/>
                <w:szCs w:val="28"/>
              </w:rPr>
            </w:pPr>
          </w:p>
        </w:tc>
        <w:tc>
          <w:tcPr>
            <w:tcW w:w="1418" w:type="dxa"/>
            <w:vAlign w:val="center"/>
          </w:tcPr>
          <w:p w:rsidR="003A64BC" w:rsidRPr="002E342A" w:rsidRDefault="003A64BC"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заочна</w:t>
            </w:r>
          </w:p>
        </w:tc>
        <w:tc>
          <w:tcPr>
            <w:tcW w:w="1417" w:type="dxa"/>
            <w:vAlign w:val="center"/>
          </w:tcPr>
          <w:p w:rsidR="003A64BC" w:rsidRPr="002E342A" w:rsidRDefault="003A64BC"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4</w:t>
            </w:r>
          </w:p>
        </w:tc>
        <w:tc>
          <w:tcPr>
            <w:tcW w:w="1422" w:type="dxa"/>
            <w:vAlign w:val="center"/>
          </w:tcPr>
          <w:p w:rsidR="003A64BC" w:rsidRPr="002E342A" w:rsidRDefault="003A64BC"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10</w:t>
            </w:r>
          </w:p>
        </w:tc>
      </w:tr>
      <w:tr w:rsidR="003A64BC" w:rsidRPr="002E342A" w:rsidTr="007C41B8">
        <w:trPr>
          <w:trHeight w:val="605"/>
        </w:trPr>
        <w:tc>
          <w:tcPr>
            <w:tcW w:w="5103" w:type="dxa"/>
            <w:vMerge w:val="restart"/>
            <w:vAlign w:val="center"/>
          </w:tcPr>
          <w:p w:rsidR="003A64BC" w:rsidRPr="002E342A" w:rsidRDefault="003A64BC" w:rsidP="00A309F5">
            <w:pPr>
              <w:tabs>
                <w:tab w:val="left" w:pos="1080"/>
              </w:tabs>
              <w:spacing w:after="0"/>
              <w:outlineLvl w:val="1"/>
              <w:rPr>
                <w:rFonts w:ascii="Times New Roman" w:hAnsi="Times New Roman" w:cs="Times New Roman"/>
                <w:sz w:val="28"/>
                <w:szCs w:val="28"/>
              </w:rPr>
            </w:pPr>
            <w:r w:rsidRPr="002E342A">
              <w:rPr>
                <w:rFonts w:ascii="Times New Roman" w:hAnsi="Times New Roman" w:cs="Times New Roman"/>
                <w:sz w:val="28"/>
                <w:szCs w:val="28"/>
              </w:rPr>
              <w:t>Педагогіка дошкільної та початкової освіт</w:t>
            </w:r>
            <w:r w:rsidR="007C41B8" w:rsidRPr="002E342A">
              <w:rPr>
                <w:rFonts w:ascii="Times New Roman" w:hAnsi="Times New Roman" w:cs="Times New Roman"/>
                <w:sz w:val="28"/>
                <w:szCs w:val="28"/>
              </w:rPr>
              <w:t>и і педагогіка осіб із психо</w:t>
            </w:r>
            <w:r w:rsidRPr="002E342A">
              <w:rPr>
                <w:rFonts w:ascii="Times New Roman" w:hAnsi="Times New Roman" w:cs="Times New Roman"/>
                <w:sz w:val="28"/>
                <w:szCs w:val="28"/>
              </w:rPr>
              <w:t>соціальними відхиленнями</w:t>
            </w:r>
          </w:p>
        </w:tc>
        <w:tc>
          <w:tcPr>
            <w:tcW w:w="1418" w:type="dxa"/>
            <w:vAlign w:val="center"/>
          </w:tcPr>
          <w:p w:rsidR="003A64BC" w:rsidRPr="002E342A" w:rsidRDefault="003A64BC"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денна</w:t>
            </w:r>
          </w:p>
        </w:tc>
        <w:tc>
          <w:tcPr>
            <w:tcW w:w="1417" w:type="dxa"/>
            <w:vAlign w:val="center"/>
          </w:tcPr>
          <w:p w:rsidR="003A64BC" w:rsidRPr="002E342A" w:rsidRDefault="003A64BC"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3</w:t>
            </w:r>
          </w:p>
        </w:tc>
        <w:tc>
          <w:tcPr>
            <w:tcW w:w="1422" w:type="dxa"/>
            <w:vAlign w:val="center"/>
          </w:tcPr>
          <w:p w:rsidR="003A64BC" w:rsidRPr="002E342A" w:rsidRDefault="003A64BC"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40</w:t>
            </w:r>
          </w:p>
        </w:tc>
      </w:tr>
      <w:tr w:rsidR="003A64BC" w:rsidRPr="002E342A" w:rsidTr="007C41B8">
        <w:trPr>
          <w:trHeight w:val="413"/>
        </w:trPr>
        <w:tc>
          <w:tcPr>
            <w:tcW w:w="5103" w:type="dxa"/>
            <w:vMerge/>
            <w:vAlign w:val="center"/>
          </w:tcPr>
          <w:p w:rsidR="003A64BC" w:rsidRPr="002E342A" w:rsidRDefault="003A64BC" w:rsidP="00A309F5">
            <w:pPr>
              <w:tabs>
                <w:tab w:val="left" w:pos="1080"/>
              </w:tabs>
              <w:spacing w:after="0"/>
              <w:outlineLvl w:val="1"/>
              <w:rPr>
                <w:rFonts w:ascii="Times New Roman" w:hAnsi="Times New Roman" w:cs="Times New Roman"/>
                <w:sz w:val="28"/>
                <w:szCs w:val="28"/>
              </w:rPr>
            </w:pPr>
          </w:p>
        </w:tc>
        <w:tc>
          <w:tcPr>
            <w:tcW w:w="1418" w:type="dxa"/>
            <w:vAlign w:val="center"/>
          </w:tcPr>
          <w:p w:rsidR="003A64BC" w:rsidRPr="002E342A" w:rsidRDefault="003A64BC"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заочна</w:t>
            </w:r>
          </w:p>
        </w:tc>
        <w:tc>
          <w:tcPr>
            <w:tcW w:w="1417" w:type="dxa"/>
            <w:vAlign w:val="center"/>
          </w:tcPr>
          <w:p w:rsidR="003A64BC" w:rsidRPr="002E342A" w:rsidRDefault="003A64BC"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4</w:t>
            </w:r>
          </w:p>
        </w:tc>
        <w:tc>
          <w:tcPr>
            <w:tcW w:w="1422" w:type="dxa"/>
            <w:vAlign w:val="center"/>
          </w:tcPr>
          <w:p w:rsidR="003A64BC" w:rsidRPr="002E342A" w:rsidRDefault="003A64BC"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20</w:t>
            </w:r>
          </w:p>
        </w:tc>
      </w:tr>
      <w:tr w:rsidR="003A64BC" w:rsidRPr="002E342A" w:rsidTr="007C41B8">
        <w:trPr>
          <w:trHeight w:val="336"/>
        </w:trPr>
        <w:tc>
          <w:tcPr>
            <w:tcW w:w="5103" w:type="dxa"/>
            <w:vMerge w:val="restart"/>
            <w:vAlign w:val="center"/>
          </w:tcPr>
          <w:p w:rsidR="003A64BC" w:rsidRPr="002E342A" w:rsidRDefault="003A64BC" w:rsidP="00A309F5">
            <w:pPr>
              <w:tabs>
                <w:tab w:val="left" w:pos="1080"/>
              </w:tabs>
              <w:spacing w:after="0"/>
              <w:outlineLvl w:val="1"/>
              <w:rPr>
                <w:rFonts w:ascii="Times New Roman" w:hAnsi="Times New Roman" w:cs="Times New Roman"/>
                <w:sz w:val="28"/>
                <w:szCs w:val="28"/>
              </w:rPr>
            </w:pPr>
            <w:r w:rsidRPr="002E342A">
              <w:rPr>
                <w:rFonts w:ascii="Times New Roman" w:hAnsi="Times New Roman" w:cs="Times New Roman"/>
                <w:sz w:val="28"/>
                <w:szCs w:val="28"/>
              </w:rPr>
              <w:t>Спеціальна педагогіка</w:t>
            </w:r>
          </w:p>
        </w:tc>
        <w:tc>
          <w:tcPr>
            <w:tcW w:w="1418" w:type="dxa"/>
            <w:vAlign w:val="center"/>
          </w:tcPr>
          <w:p w:rsidR="003A64BC" w:rsidRPr="002E342A" w:rsidRDefault="003A64BC"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денна</w:t>
            </w:r>
          </w:p>
        </w:tc>
        <w:tc>
          <w:tcPr>
            <w:tcW w:w="1417" w:type="dxa"/>
            <w:vAlign w:val="center"/>
          </w:tcPr>
          <w:p w:rsidR="003A64BC" w:rsidRPr="002E342A" w:rsidRDefault="003A64BC"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3</w:t>
            </w:r>
          </w:p>
        </w:tc>
        <w:tc>
          <w:tcPr>
            <w:tcW w:w="1422" w:type="dxa"/>
            <w:vAlign w:val="center"/>
          </w:tcPr>
          <w:p w:rsidR="003A64BC" w:rsidRPr="002E342A" w:rsidRDefault="003A64BC"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40</w:t>
            </w:r>
          </w:p>
        </w:tc>
      </w:tr>
      <w:tr w:rsidR="003A64BC" w:rsidRPr="002E342A" w:rsidTr="007C41B8">
        <w:trPr>
          <w:trHeight w:val="136"/>
        </w:trPr>
        <w:tc>
          <w:tcPr>
            <w:tcW w:w="5103" w:type="dxa"/>
            <w:vMerge/>
            <w:vAlign w:val="center"/>
          </w:tcPr>
          <w:p w:rsidR="003A64BC" w:rsidRPr="002E342A" w:rsidRDefault="003A64BC" w:rsidP="00A309F5">
            <w:pPr>
              <w:tabs>
                <w:tab w:val="left" w:pos="1080"/>
              </w:tabs>
              <w:spacing w:after="0"/>
              <w:outlineLvl w:val="1"/>
              <w:rPr>
                <w:rFonts w:ascii="Times New Roman" w:hAnsi="Times New Roman" w:cs="Times New Roman"/>
                <w:sz w:val="28"/>
                <w:szCs w:val="28"/>
              </w:rPr>
            </w:pPr>
          </w:p>
        </w:tc>
        <w:tc>
          <w:tcPr>
            <w:tcW w:w="1418" w:type="dxa"/>
            <w:vAlign w:val="center"/>
          </w:tcPr>
          <w:p w:rsidR="003A64BC" w:rsidRPr="002E342A" w:rsidRDefault="003A64BC"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заочна</w:t>
            </w:r>
          </w:p>
        </w:tc>
        <w:tc>
          <w:tcPr>
            <w:tcW w:w="1417" w:type="dxa"/>
            <w:vAlign w:val="center"/>
          </w:tcPr>
          <w:p w:rsidR="003A64BC" w:rsidRPr="002E342A" w:rsidRDefault="003A64BC"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4</w:t>
            </w:r>
          </w:p>
        </w:tc>
        <w:tc>
          <w:tcPr>
            <w:tcW w:w="1422" w:type="dxa"/>
            <w:vAlign w:val="center"/>
          </w:tcPr>
          <w:p w:rsidR="003A64BC" w:rsidRPr="002E342A" w:rsidRDefault="003A64BC"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20</w:t>
            </w:r>
          </w:p>
        </w:tc>
      </w:tr>
      <w:tr w:rsidR="003A64BC" w:rsidRPr="002E342A" w:rsidTr="007C41B8">
        <w:trPr>
          <w:trHeight w:val="337"/>
        </w:trPr>
        <w:tc>
          <w:tcPr>
            <w:tcW w:w="5103" w:type="dxa"/>
            <w:vMerge w:val="restart"/>
            <w:vAlign w:val="center"/>
          </w:tcPr>
          <w:p w:rsidR="003A64BC" w:rsidRPr="002E342A" w:rsidRDefault="003A64BC" w:rsidP="00A309F5">
            <w:pPr>
              <w:tabs>
                <w:tab w:val="left" w:pos="1080"/>
              </w:tabs>
              <w:spacing w:after="0"/>
              <w:outlineLvl w:val="1"/>
              <w:rPr>
                <w:rFonts w:ascii="Times New Roman" w:hAnsi="Times New Roman" w:cs="Times New Roman"/>
                <w:sz w:val="28"/>
                <w:szCs w:val="28"/>
              </w:rPr>
            </w:pPr>
            <w:r w:rsidRPr="002E342A">
              <w:rPr>
                <w:rFonts w:ascii="Times New Roman" w:hAnsi="Times New Roman" w:cs="Times New Roman"/>
                <w:sz w:val="28"/>
                <w:szCs w:val="28"/>
              </w:rPr>
              <w:t>Спеціальна педагогіка зі спрямуванням на трудове виховання</w:t>
            </w:r>
          </w:p>
        </w:tc>
        <w:tc>
          <w:tcPr>
            <w:tcW w:w="1418" w:type="dxa"/>
            <w:vAlign w:val="center"/>
          </w:tcPr>
          <w:p w:rsidR="003A64BC" w:rsidRPr="002E342A" w:rsidRDefault="003A64BC"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денна</w:t>
            </w:r>
          </w:p>
        </w:tc>
        <w:tc>
          <w:tcPr>
            <w:tcW w:w="1417" w:type="dxa"/>
            <w:vAlign w:val="center"/>
          </w:tcPr>
          <w:p w:rsidR="003A64BC" w:rsidRPr="002E342A" w:rsidRDefault="003A64BC"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3</w:t>
            </w:r>
          </w:p>
        </w:tc>
        <w:tc>
          <w:tcPr>
            <w:tcW w:w="1422" w:type="dxa"/>
            <w:vAlign w:val="center"/>
          </w:tcPr>
          <w:p w:rsidR="003A64BC" w:rsidRPr="002E342A" w:rsidRDefault="003A64BC"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20</w:t>
            </w:r>
          </w:p>
        </w:tc>
      </w:tr>
      <w:tr w:rsidR="003A64BC" w:rsidRPr="002E342A" w:rsidTr="007C41B8">
        <w:trPr>
          <w:trHeight w:val="402"/>
        </w:trPr>
        <w:tc>
          <w:tcPr>
            <w:tcW w:w="5103" w:type="dxa"/>
            <w:vMerge/>
          </w:tcPr>
          <w:p w:rsidR="003A64BC" w:rsidRPr="002E342A" w:rsidRDefault="003A64BC" w:rsidP="00A309F5">
            <w:pPr>
              <w:tabs>
                <w:tab w:val="left" w:pos="1080"/>
              </w:tabs>
              <w:spacing w:after="0"/>
              <w:jc w:val="both"/>
              <w:outlineLvl w:val="1"/>
              <w:rPr>
                <w:rFonts w:ascii="Times New Roman" w:hAnsi="Times New Roman" w:cs="Times New Roman"/>
                <w:sz w:val="28"/>
                <w:szCs w:val="28"/>
              </w:rPr>
            </w:pPr>
          </w:p>
        </w:tc>
        <w:tc>
          <w:tcPr>
            <w:tcW w:w="1418" w:type="dxa"/>
            <w:vAlign w:val="center"/>
          </w:tcPr>
          <w:p w:rsidR="003A64BC" w:rsidRPr="002E342A" w:rsidRDefault="003A64BC"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заочна</w:t>
            </w:r>
          </w:p>
        </w:tc>
        <w:tc>
          <w:tcPr>
            <w:tcW w:w="1417" w:type="dxa"/>
            <w:vAlign w:val="center"/>
          </w:tcPr>
          <w:p w:rsidR="003A64BC" w:rsidRPr="002E342A" w:rsidRDefault="003A64BC"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4</w:t>
            </w:r>
          </w:p>
        </w:tc>
        <w:tc>
          <w:tcPr>
            <w:tcW w:w="1422" w:type="dxa"/>
            <w:vAlign w:val="center"/>
          </w:tcPr>
          <w:p w:rsidR="003A64BC" w:rsidRPr="002E342A" w:rsidRDefault="003A64BC"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20</w:t>
            </w:r>
          </w:p>
        </w:tc>
      </w:tr>
    </w:tbl>
    <w:p w:rsidR="003A64BC" w:rsidRPr="002E342A" w:rsidRDefault="003A64BC" w:rsidP="00A309F5">
      <w:pPr>
        <w:tabs>
          <w:tab w:val="left" w:pos="1080"/>
        </w:tabs>
        <w:spacing w:after="0"/>
        <w:ind w:firstLine="709"/>
        <w:jc w:val="both"/>
        <w:rPr>
          <w:rFonts w:ascii="Times New Roman" w:hAnsi="Times New Roman" w:cs="Times New Roman"/>
          <w:sz w:val="28"/>
          <w:szCs w:val="28"/>
        </w:rPr>
      </w:pPr>
      <w:r w:rsidRPr="002E342A">
        <w:rPr>
          <w:rFonts w:ascii="Times New Roman" w:hAnsi="Times New Roman" w:cs="Times New Roman"/>
          <w:sz w:val="28"/>
          <w:szCs w:val="28"/>
        </w:rPr>
        <w:t>Джерело: [207].</w:t>
      </w:r>
    </w:p>
    <w:p w:rsidR="003A64BC" w:rsidRPr="002E342A" w:rsidRDefault="003A64BC" w:rsidP="00A309F5">
      <w:pPr>
        <w:tabs>
          <w:tab w:val="left" w:pos="1080"/>
        </w:tabs>
        <w:spacing w:after="0"/>
        <w:ind w:firstLine="709"/>
        <w:jc w:val="both"/>
        <w:rPr>
          <w:rFonts w:ascii="Times New Roman" w:hAnsi="Times New Roman" w:cs="Times New Roman"/>
          <w:sz w:val="28"/>
          <w:szCs w:val="28"/>
        </w:rPr>
      </w:pPr>
    </w:p>
    <w:p w:rsidR="003A64BC" w:rsidRPr="002E342A" w:rsidRDefault="003A64BC" w:rsidP="00A309F5">
      <w:pPr>
        <w:tabs>
          <w:tab w:val="left" w:pos="1080"/>
        </w:tabs>
        <w:spacing w:after="0" w:line="360" w:lineRule="auto"/>
        <w:ind w:firstLine="600"/>
        <w:jc w:val="both"/>
        <w:rPr>
          <w:rFonts w:ascii="Times New Roman" w:hAnsi="Times New Roman" w:cs="Times New Roman"/>
          <w:sz w:val="28"/>
          <w:szCs w:val="28"/>
        </w:rPr>
      </w:pPr>
      <w:r w:rsidRPr="002E342A">
        <w:rPr>
          <w:rFonts w:ascii="Times New Roman" w:hAnsi="Times New Roman" w:cs="Times New Roman"/>
          <w:sz w:val="28"/>
          <w:szCs w:val="28"/>
        </w:rPr>
        <w:t>Випускники бакалаврських програм є підготовленими до наступних видів професійної діяльності: педагог у дитячих садках, шкільних клубах, центрах вільного часу, а також для роботи з дітьми з обмеженими розумовими здібностями; експерт у дитячих і діагностичних центрах; вихователь у спеціальних виховних закладах, медичних установах, установах соціальної опіки та установах, де відбувають покарання неповнолітні та ін.</w:t>
      </w:r>
      <w:r w:rsidR="00423076" w:rsidRPr="002E342A">
        <w:rPr>
          <w:rFonts w:ascii="Times New Roman" w:hAnsi="Times New Roman" w:cs="Times New Roman"/>
          <w:sz w:val="28"/>
          <w:szCs w:val="28"/>
        </w:rPr>
        <w:t xml:space="preserve"> [48, с. 82].</w:t>
      </w:r>
    </w:p>
    <w:p w:rsidR="00B07D36" w:rsidRPr="002E342A" w:rsidRDefault="003A64BC" w:rsidP="005E06C2">
      <w:pPr>
        <w:tabs>
          <w:tab w:val="left" w:pos="1080"/>
        </w:tabs>
        <w:spacing w:after="0" w:line="360" w:lineRule="auto"/>
        <w:ind w:firstLine="600"/>
        <w:jc w:val="both"/>
        <w:rPr>
          <w:rFonts w:ascii="Times New Roman" w:hAnsi="Times New Roman" w:cs="Times New Roman"/>
          <w:sz w:val="28"/>
          <w:szCs w:val="28"/>
        </w:rPr>
      </w:pPr>
      <w:r w:rsidRPr="002E342A">
        <w:rPr>
          <w:rFonts w:ascii="Times New Roman" w:hAnsi="Times New Roman" w:cs="Times New Roman"/>
          <w:sz w:val="28"/>
          <w:szCs w:val="28"/>
        </w:rPr>
        <w:t xml:space="preserve">На магістерське навчання зараховуються особи, що здобули кваліфікаційний рівень «бакалавр». Вступні іспити не передбачені, але за умови, що кількість претендентів не перевищить заплановані обсяги більш ніж на 25%. Магістерські навчальні програми в Пряшівському університеті включають наступні напрями спеціалізації (див. табл. 3.11). </w:t>
      </w:r>
    </w:p>
    <w:p w:rsidR="003A64BC" w:rsidRPr="002E342A" w:rsidRDefault="003A64BC" w:rsidP="005E06C2">
      <w:pPr>
        <w:tabs>
          <w:tab w:val="left" w:pos="1080"/>
        </w:tabs>
        <w:spacing w:after="0" w:line="360" w:lineRule="auto"/>
        <w:ind w:firstLine="600"/>
        <w:jc w:val="right"/>
        <w:rPr>
          <w:rFonts w:ascii="Times New Roman" w:hAnsi="Times New Roman" w:cs="Times New Roman"/>
          <w:i/>
          <w:sz w:val="28"/>
          <w:szCs w:val="28"/>
        </w:rPr>
      </w:pPr>
      <w:r w:rsidRPr="002E342A">
        <w:rPr>
          <w:rFonts w:ascii="Times New Roman" w:hAnsi="Times New Roman" w:cs="Times New Roman"/>
          <w:i/>
          <w:sz w:val="28"/>
          <w:szCs w:val="28"/>
        </w:rPr>
        <w:t>Таблиця 3.11</w:t>
      </w:r>
    </w:p>
    <w:p w:rsidR="003A64BC" w:rsidRPr="002E342A" w:rsidRDefault="003A64BC" w:rsidP="005E06C2">
      <w:pPr>
        <w:tabs>
          <w:tab w:val="left" w:pos="1080"/>
        </w:tabs>
        <w:spacing w:after="0" w:line="360" w:lineRule="auto"/>
        <w:ind w:firstLine="600"/>
        <w:jc w:val="center"/>
        <w:rPr>
          <w:rFonts w:ascii="Times New Roman" w:hAnsi="Times New Roman" w:cs="Times New Roman"/>
          <w:sz w:val="28"/>
          <w:szCs w:val="28"/>
        </w:rPr>
      </w:pPr>
      <w:r w:rsidRPr="002E342A">
        <w:rPr>
          <w:rFonts w:ascii="Times New Roman" w:hAnsi="Times New Roman" w:cs="Times New Roman"/>
          <w:b/>
          <w:sz w:val="28"/>
          <w:szCs w:val="28"/>
        </w:rPr>
        <w:t>Педагогічні навчальні програми кваліфікаційного рівня «магістр» в Пряшівському університеті в 2016-2017 н.р.</w:t>
      </w:r>
      <w:r w:rsidRPr="002E342A">
        <w:rPr>
          <w:rFonts w:ascii="Times New Roman" w:hAnsi="Times New Roman" w:cs="Times New Roman"/>
          <w:sz w:val="28"/>
          <w:szCs w:val="28"/>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1701"/>
        <w:gridCol w:w="1701"/>
        <w:gridCol w:w="1701"/>
      </w:tblGrid>
      <w:tr w:rsidR="00031E3A" w:rsidRPr="002E342A" w:rsidTr="007C41B8">
        <w:trPr>
          <w:trHeight w:val="550"/>
        </w:trPr>
        <w:tc>
          <w:tcPr>
            <w:tcW w:w="4253" w:type="dxa"/>
            <w:vAlign w:val="center"/>
          </w:tcPr>
          <w:p w:rsidR="00031E3A" w:rsidRPr="002E342A" w:rsidRDefault="00031E3A"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Навчальні програми</w:t>
            </w:r>
          </w:p>
        </w:tc>
        <w:tc>
          <w:tcPr>
            <w:tcW w:w="1701" w:type="dxa"/>
            <w:vAlign w:val="center"/>
          </w:tcPr>
          <w:p w:rsidR="00031E3A" w:rsidRPr="002E342A" w:rsidRDefault="00031E3A"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Форма навчання</w:t>
            </w:r>
          </w:p>
        </w:tc>
        <w:tc>
          <w:tcPr>
            <w:tcW w:w="1701" w:type="dxa"/>
            <w:vAlign w:val="center"/>
          </w:tcPr>
          <w:p w:rsidR="00031E3A" w:rsidRPr="002E342A" w:rsidRDefault="00031E3A"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Термін навчання</w:t>
            </w:r>
          </w:p>
        </w:tc>
        <w:tc>
          <w:tcPr>
            <w:tcW w:w="1701" w:type="dxa"/>
            <w:vAlign w:val="center"/>
          </w:tcPr>
          <w:p w:rsidR="00031E3A" w:rsidRPr="002E342A" w:rsidRDefault="00031E3A"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Кількість місць</w:t>
            </w:r>
          </w:p>
        </w:tc>
      </w:tr>
      <w:tr w:rsidR="00031E3A" w:rsidRPr="002E342A" w:rsidTr="007C41B8">
        <w:trPr>
          <w:trHeight w:val="172"/>
        </w:trPr>
        <w:tc>
          <w:tcPr>
            <w:tcW w:w="4253" w:type="dxa"/>
            <w:vMerge w:val="restart"/>
            <w:vAlign w:val="center"/>
          </w:tcPr>
          <w:p w:rsidR="00031E3A" w:rsidRPr="002E342A" w:rsidRDefault="00031E3A" w:rsidP="00A309F5">
            <w:pPr>
              <w:tabs>
                <w:tab w:val="left" w:pos="1080"/>
              </w:tabs>
              <w:spacing w:after="0"/>
              <w:jc w:val="both"/>
              <w:outlineLvl w:val="1"/>
              <w:rPr>
                <w:rFonts w:ascii="Times New Roman" w:hAnsi="Times New Roman" w:cs="Times New Roman"/>
                <w:sz w:val="28"/>
                <w:szCs w:val="28"/>
              </w:rPr>
            </w:pPr>
            <w:r w:rsidRPr="002E342A">
              <w:rPr>
                <w:rFonts w:ascii="Times New Roman" w:hAnsi="Times New Roman" w:cs="Times New Roman"/>
                <w:sz w:val="28"/>
                <w:szCs w:val="28"/>
              </w:rPr>
              <w:t>Викладання в початковій школі</w:t>
            </w:r>
          </w:p>
        </w:tc>
        <w:tc>
          <w:tcPr>
            <w:tcW w:w="1701" w:type="dxa"/>
            <w:vAlign w:val="center"/>
          </w:tcPr>
          <w:p w:rsidR="00031E3A" w:rsidRPr="002E342A" w:rsidRDefault="00031E3A"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денна</w:t>
            </w:r>
          </w:p>
        </w:tc>
        <w:tc>
          <w:tcPr>
            <w:tcW w:w="1701" w:type="dxa"/>
            <w:vAlign w:val="center"/>
          </w:tcPr>
          <w:p w:rsidR="00031E3A" w:rsidRPr="002E342A" w:rsidRDefault="00031E3A"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2</w:t>
            </w:r>
          </w:p>
        </w:tc>
        <w:tc>
          <w:tcPr>
            <w:tcW w:w="1701" w:type="dxa"/>
            <w:vAlign w:val="center"/>
          </w:tcPr>
          <w:p w:rsidR="00031E3A" w:rsidRPr="002E342A" w:rsidRDefault="00031E3A"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130</w:t>
            </w:r>
          </w:p>
        </w:tc>
      </w:tr>
      <w:tr w:rsidR="00031E3A" w:rsidRPr="002E342A" w:rsidTr="007C41B8">
        <w:trPr>
          <w:trHeight w:val="332"/>
        </w:trPr>
        <w:tc>
          <w:tcPr>
            <w:tcW w:w="4253" w:type="dxa"/>
            <w:vMerge/>
            <w:vAlign w:val="center"/>
          </w:tcPr>
          <w:p w:rsidR="00031E3A" w:rsidRPr="002E342A" w:rsidRDefault="00031E3A" w:rsidP="00A309F5">
            <w:pPr>
              <w:tabs>
                <w:tab w:val="left" w:pos="1080"/>
              </w:tabs>
              <w:spacing w:after="0"/>
              <w:jc w:val="center"/>
              <w:outlineLvl w:val="1"/>
              <w:rPr>
                <w:rFonts w:ascii="Times New Roman" w:hAnsi="Times New Roman" w:cs="Times New Roman"/>
                <w:sz w:val="28"/>
                <w:szCs w:val="28"/>
              </w:rPr>
            </w:pPr>
          </w:p>
        </w:tc>
        <w:tc>
          <w:tcPr>
            <w:tcW w:w="1701" w:type="dxa"/>
            <w:vAlign w:val="center"/>
          </w:tcPr>
          <w:p w:rsidR="00031E3A" w:rsidRPr="002E342A" w:rsidRDefault="00031E3A"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заочна</w:t>
            </w:r>
          </w:p>
        </w:tc>
        <w:tc>
          <w:tcPr>
            <w:tcW w:w="1701" w:type="dxa"/>
            <w:vAlign w:val="center"/>
          </w:tcPr>
          <w:p w:rsidR="00031E3A" w:rsidRPr="002E342A" w:rsidRDefault="00031E3A"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3</w:t>
            </w:r>
          </w:p>
        </w:tc>
        <w:tc>
          <w:tcPr>
            <w:tcW w:w="1701" w:type="dxa"/>
            <w:vAlign w:val="center"/>
          </w:tcPr>
          <w:p w:rsidR="00031E3A" w:rsidRPr="002E342A" w:rsidRDefault="00031E3A"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40</w:t>
            </w:r>
          </w:p>
        </w:tc>
      </w:tr>
      <w:tr w:rsidR="00031E3A" w:rsidRPr="002E342A" w:rsidTr="007C41B8">
        <w:trPr>
          <w:trHeight w:val="551"/>
        </w:trPr>
        <w:tc>
          <w:tcPr>
            <w:tcW w:w="4253" w:type="dxa"/>
            <w:vMerge w:val="restart"/>
            <w:vAlign w:val="center"/>
          </w:tcPr>
          <w:p w:rsidR="00031E3A" w:rsidRPr="002E342A" w:rsidRDefault="00031E3A" w:rsidP="00A309F5">
            <w:pPr>
              <w:tabs>
                <w:tab w:val="left" w:pos="1080"/>
              </w:tabs>
              <w:spacing w:after="0"/>
              <w:jc w:val="both"/>
              <w:outlineLvl w:val="1"/>
              <w:rPr>
                <w:rFonts w:ascii="Times New Roman" w:hAnsi="Times New Roman" w:cs="Times New Roman"/>
                <w:sz w:val="28"/>
                <w:szCs w:val="28"/>
              </w:rPr>
            </w:pPr>
            <w:r w:rsidRPr="002E342A">
              <w:rPr>
                <w:rFonts w:ascii="Times New Roman" w:hAnsi="Times New Roman" w:cs="Times New Roman"/>
                <w:sz w:val="28"/>
                <w:szCs w:val="28"/>
              </w:rPr>
              <w:t>Викладання в початковій шко</w:t>
            </w:r>
            <w:r w:rsidR="007C41B8" w:rsidRPr="002E342A">
              <w:rPr>
                <w:rFonts w:ascii="Times New Roman" w:hAnsi="Times New Roman" w:cs="Times New Roman"/>
                <w:sz w:val="28"/>
                <w:szCs w:val="28"/>
              </w:rPr>
              <w:t>лі та педагогіка осіб із психо</w:t>
            </w:r>
            <w:r w:rsidRPr="002E342A">
              <w:rPr>
                <w:rFonts w:ascii="Times New Roman" w:hAnsi="Times New Roman" w:cs="Times New Roman"/>
                <w:sz w:val="28"/>
                <w:szCs w:val="28"/>
              </w:rPr>
              <w:t>соціальними відхиленнями</w:t>
            </w:r>
          </w:p>
        </w:tc>
        <w:tc>
          <w:tcPr>
            <w:tcW w:w="1701" w:type="dxa"/>
            <w:vAlign w:val="center"/>
          </w:tcPr>
          <w:p w:rsidR="00031E3A" w:rsidRPr="002E342A" w:rsidRDefault="00031E3A"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денна</w:t>
            </w:r>
          </w:p>
        </w:tc>
        <w:tc>
          <w:tcPr>
            <w:tcW w:w="1701" w:type="dxa"/>
            <w:vAlign w:val="center"/>
          </w:tcPr>
          <w:p w:rsidR="00031E3A" w:rsidRPr="002E342A" w:rsidRDefault="00031E3A"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2</w:t>
            </w:r>
          </w:p>
        </w:tc>
        <w:tc>
          <w:tcPr>
            <w:tcW w:w="1701" w:type="dxa"/>
            <w:vAlign w:val="center"/>
          </w:tcPr>
          <w:p w:rsidR="00031E3A" w:rsidRPr="002E342A" w:rsidRDefault="00031E3A"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40</w:t>
            </w:r>
          </w:p>
        </w:tc>
      </w:tr>
      <w:tr w:rsidR="00031E3A" w:rsidRPr="002E342A" w:rsidTr="007C41B8">
        <w:trPr>
          <w:trHeight w:val="174"/>
        </w:trPr>
        <w:tc>
          <w:tcPr>
            <w:tcW w:w="4253" w:type="dxa"/>
            <w:vMerge/>
            <w:vAlign w:val="center"/>
          </w:tcPr>
          <w:p w:rsidR="00031E3A" w:rsidRPr="002E342A" w:rsidRDefault="00031E3A" w:rsidP="00A309F5">
            <w:pPr>
              <w:tabs>
                <w:tab w:val="left" w:pos="1080"/>
              </w:tabs>
              <w:spacing w:after="0"/>
              <w:jc w:val="center"/>
              <w:outlineLvl w:val="1"/>
              <w:rPr>
                <w:rFonts w:ascii="Times New Roman" w:hAnsi="Times New Roman" w:cs="Times New Roman"/>
                <w:sz w:val="28"/>
                <w:szCs w:val="28"/>
              </w:rPr>
            </w:pPr>
          </w:p>
        </w:tc>
        <w:tc>
          <w:tcPr>
            <w:tcW w:w="1701" w:type="dxa"/>
            <w:vAlign w:val="center"/>
          </w:tcPr>
          <w:p w:rsidR="00031E3A" w:rsidRPr="002E342A" w:rsidRDefault="00031E3A"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заочна</w:t>
            </w:r>
          </w:p>
        </w:tc>
        <w:tc>
          <w:tcPr>
            <w:tcW w:w="1701" w:type="dxa"/>
            <w:vAlign w:val="center"/>
          </w:tcPr>
          <w:p w:rsidR="00031E3A" w:rsidRPr="002E342A" w:rsidRDefault="00031E3A"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3</w:t>
            </w:r>
          </w:p>
        </w:tc>
        <w:tc>
          <w:tcPr>
            <w:tcW w:w="1701" w:type="dxa"/>
            <w:vAlign w:val="center"/>
          </w:tcPr>
          <w:p w:rsidR="00031E3A" w:rsidRPr="002E342A" w:rsidRDefault="00031E3A"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10</w:t>
            </w:r>
          </w:p>
        </w:tc>
      </w:tr>
      <w:tr w:rsidR="00031E3A" w:rsidRPr="002E342A" w:rsidTr="007C41B8">
        <w:trPr>
          <w:trHeight w:val="154"/>
        </w:trPr>
        <w:tc>
          <w:tcPr>
            <w:tcW w:w="4253" w:type="dxa"/>
            <w:vMerge w:val="restart"/>
            <w:vAlign w:val="center"/>
          </w:tcPr>
          <w:p w:rsidR="00031E3A" w:rsidRPr="002E342A" w:rsidRDefault="00031E3A" w:rsidP="00A309F5">
            <w:pPr>
              <w:tabs>
                <w:tab w:val="left" w:pos="1080"/>
              </w:tabs>
              <w:spacing w:after="0"/>
              <w:jc w:val="both"/>
              <w:outlineLvl w:val="1"/>
              <w:rPr>
                <w:rFonts w:ascii="Times New Roman" w:hAnsi="Times New Roman" w:cs="Times New Roman"/>
                <w:sz w:val="28"/>
                <w:szCs w:val="28"/>
              </w:rPr>
            </w:pPr>
            <w:r w:rsidRPr="002E342A">
              <w:rPr>
                <w:rFonts w:ascii="Times New Roman" w:hAnsi="Times New Roman" w:cs="Times New Roman"/>
                <w:sz w:val="28"/>
                <w:szCs w:val="28"/>
              </w:rPr>
              <w:t>Дошкільна педагогіка</w:t>
            </w:r>
          </w:p>
        </w:tc>
        <w:tc>
          <w:tcPr>
            <w:tcW w:w="1701" w:type="dxa"/>
            <w:vAlign w:val="center"/>
          </w:tcPr>
          <w:p w:rsidR="00031E3A" w:rsidRPr="002E342A" w:rsidRDefault="00031E3A"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денна</w:t>
            </w:r>
          </w:p>
        </w:tc>
        <w:tc>
          <w:tcPr>
            <w:tcW w:w="1701" w:type="dxa"/>
            <w:vAlign w:val="center"/>
          </w:tcPr>
          <w:p w:rsidR="00031E3A" w:rsidRPr="002E342A" w:rsidRDefault="00031E3A"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2</w:t>
            </w:r>
          </w:p>
        </w:tc>
        <w:tc>
          <w:tcPr>
            <w:tcW w:w="1701" w:type="dxa"/>
            <w:vAlign w:val="center"/>
          </w:tcPr>
          <w:p w:rsidR="00031E3A" w:rsidRPr="002E342A" w:rsidRDefault="00031E3A"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20</w:t>
            </w:r>
          </w:p>
        </w:tc>
      </w:tr>
      <w:tr w:rsidR="00031E3A" w:rsidRPr="002E342A" w:rsidTr="007C41B8">
        <w:trPr>
          <w:trHeight w:val="49"/>
        </w:trPr>
        <w:tc>
          <w:tcPr>
            <w:tcW w:w="4253" w:type="dxa"/>
            <w:vMerge/>
            <w:vAlign w:val="center"/>
          </w:tcPr>
          <w:p w:rsidR="00031E3A" w:rsidRPr="002E342A" w:rsidRDefault="00031E3A" w:rsidP="00A309F5">
            <w:pPr>
              <w:tabs>
                <w:tab w:val="left" w:pos="1080"/>
              </w:tabs>
              <w:spacing w:after="0"/>
              <w:jc w:val="center"/>
              <w:outlineLvl w:val="1"/>
              <w:rPr>
                <w:rFonts w:ascii="Times New Roman" w:hAnsi="Times New Roman" w:cs="Times New Roman"/>
                <w:sz w:val="28"/>
                <w:szCs w:val="28"/>
              </w:rPr>
            </w:pPr>
          </w:p>
        </w:tc>
        <w:tc>
          <w:tcPr>
            <w:tcW w:w="1701" w:type="dxa"/>
            <w:vAlign w:val="center"/>
          </w:tcPr>
          <w:p w:rsidR="00031E3A" w:rsidRPr="002E342A" w:rsidRDefault="00031E3A"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заочна</w:t>
            </w:r>
          </w:p>
        </w:tc>
        <w:tc>
          <w:tcPr>
            <w:tcW w:w="1701" w:type="dxa"/>
            <w:vAlign w:val="center"/>
          </w:tcPr>
          <w:p w:rsidR="00031E3A" w:rsidRPr="002E342A" w:rsidRDefault="00031E3A"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3</w:t>
            </w:r>
          </w:p>
        </w:tc>
        <w:tc>
          <w:tcPr>
            <w:tcW w:w="1701" w:type="dxa"/>
            <w:vAlign w:val="center"/>
          </w:tcPr>
          <w:p w:rsidR="00031E3A" w:rsidRPr="002E342A" w:rsidRDefault="00031E3A"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20</w:t>
            </w:r>
          </w:p>
        </w:tc>
      </w:tr>
      <w:tr w:rsidR="00031E3A" w:rsidRPr="002E342A" w:rsidTr="007C41B8">
        <w:trPr>
          <w:trHeight w:val="202"/>
        </w:trPr>
        <w:tc>
          <w:tcPr>
            <w:tcW w:w="4253" w:type="dxa"/>
            <w:vMerge w:val="restart"/>
            <w:vAlign w:val="center"/>
          </w:tcPr>
          <w:p w:rsidR="00031E3A" w:rsidRPr="002E342A" w:rsidRDefault="00031E3A" w:rsidP="00A309F5">
            <w:pPr>
              <w:tabs>
                <w:tab w:val="left" w:pos="1080"/>
              </w:tabs>
              <w:spacing w:after="0"/>
              <w:jc w:val="both"/>
              <w:outlineLvl w:val="1"/>
              <w:rPr>
                <w:rFonts w:ascii="Times New Roman" w:hAnsi="Times New Roman" w:cs="Times New Roman"/>
                <w:sz w:val="28"/>
                <w:szCs w:val="28"/>
              </w:rPr>
            </w:pPr>
            <w:r w:rsidRPr="002E342A">
              <w:rPr>
                <w:rFonts w:ascii="Times New Roman" w:hAnsi="Times New Roman" w:cs="Times New Roman"/>
                <w:sz w:val="28"/>
                <w:szCs w:val="28"/>
              </w:rPr>
              <w:t>Спеціальна педагогіка</w:t>
            </w:r>
          </w:p>
        </w:tc>
        <w:tc>
          <w:tcPr>
            <w:tcW w:w="1701" w:type="dxa"/>
            <w:vAlign w:val="center"/>
          </w:tcPr>
          <w:p w:rsidR="00031E3A" w:rsidRPr="002E342A" w:rsidRDefault="00031E3A"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денна</w:t>
            </w:r>
          </w:p>
        </w:tc>
        <w:tc>
          <w:tcPr>
            <w:tcW w:w="1701" w:type="dxa"/>
            <w:vAlign w:val="center"/>
          </w:tcPr>
          <w:p w:rsidR="00031E3A" w:rsidRPr="002E342A" w:rsidRDefault="00031E3A"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2</w:t>
            </w:r>
          </w:p>
        </w:tc>
        <w:tc>
          <w:tcPr>
            <w:tcW w:w="1701" w:type="dxa"/>
            <w:vAlign w:val="center"/>
          </w:tcPr>
          <w:p w:rsidR="00031E3A" w:rsidRPr="002E342A" w:rsidRDefault="00031E3A"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40</w:t>
            </w:r>
          </w:p>
        </w:tc>
      </w:tr>
      <w:tr w:rsidR="00031E3A" w:rsidRPr="002E342A" w:rsidTr="007C41B8">
        <w:trPr>
          <w:trHeight w:val="49"/>
        </w:trPr>
        <w:tc>
          <w:tcPr>
            <w:tcW w:w="4253" w:type="dxa"/>
            <w:vMerge/>
            <w:vAlign w:val="center"/>
          </w:tcPr>
          <w:p w:rsidR="00031E3A" w:rsidRPr="002E342A" w:rsidRDefault="00031E3A" w:rsidP="00A309F5">
            <w:pPr>
              <w:tabs>
                <w:tab w:val="left" w:pos="1080"/>
              </w:tabs>
              <w:spacing w:after="0"/>
              <w:jc w:val="center"/>
              <w:outlineLvl w:val="1"/>
              <w:rPr>
                <w:rFonts w:ascii="Times New Roman" w:hAnsi="Times New Roman" w:cs="Times New Roman"/>
                <w:sz w:val="28"/>
                <w:szCs w:val="28"/>
              </w:rPr>
            </w:pPr>
          </w:p>
        </w:tc>
        <w:tc>
          <w:tcPr>
            <w:tcW w:w="1701" w:type="dxa"/>
            <w:vAlign w:val="center"/>
          </w:tcPr>
          <w:p w:rsidR="00031E3A" w:rsidRPr="002E342A" w:rsidRDefault="00031E3A"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заочна</w:t>
            </w:r>
          </w:p>
        </w:tc>
        <w:tc>
          <w:tcPr>
            <w:tcW w:w="1701" w:type="dxa"/>
            <w:vAlign w:val="center"/>
          </w:tcPr>
          <w:p w:rsidR="00031E3A" w:rsidRPr="002E342A" w:rsidRDefault="00031E3A"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3</w:t>
            </w:r>
          </w:p>
        </w:tc>
        <w:tc>
          <w:tcPr>
            <w:tcW w:w="1701" w:type="dxa"/>
            <w:vAlign w:val="center"/>
          </w:tcPr>
          <w:p w:rsidR="00031E3A" w:rsidRPr="002E342A" w:rsidRDefault="00031E3A" w:rsidP="00A309F5">
            <w:pPr>
              <w:tabs>
                <w:tab w:val="left" w:pos="1080"/>
              </w:tabs>
              <w:spacing w:after="0"/>
              <w:jc w:val="center"/>
              <w:outlineLvl w:val="1"/>
              <w:rPr>
                <w:rFonts w:ascii="Times New Roman" w:hAnsi="Times New Roman" w:cs="Times New Roman"/>
                <w:sz w:val="28"/>
                <w:szCs w:val="28"/>
              </w:rPr>
            </w:pPr>
            <w:r w:rsidRPr="002E342A">
              <w:rPr>
                <w:rFonts w:ascii="Times New Roman" w:hAnsi="Times New Roman" w:cs="Times New Roman"/>
                <w:sz w:val="28"/>
                <w:szCs w:val="28"/>
              </w:rPr>
              <w:t>10</w:t>
            </w:r>
          </w:p>
        </w:tc>
      </w:tr>
    </w:tbl>
    <w:p w:rsidR="003A64BC" w:rsidRPr="002E342A" w:rsidRDefault="003A64BC" w:rsidP="00C73562">
      <w:pPr>
        <w:spacing w:before="120" w:after="0" w:line="360" w:lineRule="auto"/>
        <w:ind w:firstLine="601"/>
        <w:jc w:val="both"/>
        <w:rPr>
          <w:rFonts w:ascii="Times New Roman" w:hAnsi="Times New Roman" w:cs="Times New Roman"/>
          <w:sz w:val="28"/>
          <w:szCs w:val="28"/>
        </w:rPr>
      </w:pPr>
      <w:r w:rsidRPr="002E342A">
        <w:rPr>
          <w:rFonts w:ascii="Times New Roman" w:hAnsi="Times New Roman" w:cs="Times New Roman"/>
          <w:sz w:val="28"/>
          <w:szCs w:val="28"/>
        </w:rPr>
        <w:t>Джерело: [207].</w:t>
      </w:r>
    </w:p>
    <w:p w:rsidR="003A64BC" w:rsidRPr="002E342A" w:rsidRDefault="003A64BC" w:rsidP="00A309F5">
      <w:pPr>
        <w:spacing w:after="0" w:line="360" w:lineRule="auto"/>
        <w:ind w:firstLine="600"/>
        <w:jc w:val="both"/>
        <w:rPr>
          <w:rFonts w:ascii="Times New Roman" w:hAnsi="Times New Roman" w:cs="Times New Roman"/>
          <w:sz w:val="28"/>
          <w:szCs w:val="28"/>
        </w:rPr>
      </w:pPr>
    </w:p>
    <w:p w:rsidR="00C73562" w:rsidRPr="002E342A" w:rsidRDefault="003A64BC" w:rsidP="00C73562">
      <w:pPr>
        <w:spacing w:after="0" w:line="360" w:lineRule="auto"/>
        <w:ind w:firstLine="600"/>
        <w:jc w:val="both"/>
        <w:rPr>
          <w:rFonts w:ascii="Times New Roman" w:hAnsi="Times New Roman" w:cs="Times New Roman"/>
          <w:sz w:val="28"/>
          <w:szCs w:val="28"/>
        </w:rPr>
      </w:pPr>
      <w:r w:rsidRPr="002E342A">
        <w:rPr>
          <w:rFonts w:ascii="Times New Roman" w:hAnsi="Times New Roman" w:cs="Times New Roman"/>
          <w:sz w:val="28"/>
          <w:szCs w:val="28"/>
        </w:rPr>
        <w:t xml:space="preserve">Профіль випускника передбачає, що він є підготовленим на посади вчителя у системі початкової освіти (загальноосвітня школа 1-го ступеню) і вчителя спеціальних шкіл, методиста для сфери початкової освіти та ін. Випускники </w:t>
      </w:r>
      <w:r w:rsidR="00E8633B">
        <w:rPr>
          <w:rFonts w:ascii="Times New Roman" w:hAnsi="Times New Roman" w:cs="Times New Roman"/>
          <w:sz w:val="28"/>
          <w:szCs w:val="28"/>
        </w:rPr>
        <w:t xml:space="preserve">цих </w:t>
      </w:r>
      <w:r w:rsidR="00C73562" w:rsidRPr="002E342A">
        <w:rPr>
          <w:rFonts w:ascii="Times New Roman" w:hAnsi="Times New Roman" w:cs="Times New Roman"/>
          <w:sz w:val="28"/>
          <w:szCs w:val="28"/>
        </w:rPr>
        <w:t xml:space="preserve">програм </w:t>
      </w:r>
      <w:r w:rsidRPr="002E342A">
        <w:rPr>
          <w:rFonts w:ascii="Times New Roman" w:hAnsi="Times New Roman" w:cs="Times New Roman"/>
          <w:sz w:val="28"/>
          <w:szCs w:val="28"/>
        </w:rPr>
        <w:t xml:space="preserve">є фахівцями, теоретично й практично підготовленими до педагогічної діяльності, здатними самостійно аналізувати педагогічні проблеми та приймати адекватні рішення. </w:t>
      </w:r>
    </w:p>
    <w:p w:rsidR="003A64BC" w:rsidRPr="002E342A" w:rsidRDefault="003A64BC" w:rsidP="00231766">
      <w:pPr>
        <w:spacing w:after="0" w:line="360" w:lineRule="auto"/>
        <w:ind w:firstLine="600"/>
        <w:jc w:val="both"/>
        <w:rPr>
          <w:rFonts w:ascii="Times New Roman" w:hAnsi="Times New Roman" w:cs="Times New Roman"/>
          <w:sz w:val="28"/>
          <w:szCs w:val="28"/>
        </w:rPr>
      </w:pPr>
      <w:r w:rsidRPr="002E342A">
        <w:rPr>
          <w:rFonts w:ascii="Times New Roman" w:hAnsi="Times New Roman" w:cs="Times New Roman"/>
          <w:sz w:val="28"/>
          <w:szCs w:val="28"/>
        </w:rPr>
        <w:t xml:space="preserve">Відповідно до кредитної системи та фахової спеціалізації на педагогічному факультеті </w:t>
      </w:r>
      <w:r w:rsidR="00231766" w:rsidRPr="002E342A">
        <w:rPr>
          <w:rFonts w:ascii="Times New Roman" w:hAnsi="Times New Roman" w:cs="Times New Roman"/>
          <w:sz w:val="28"/>
          <w:szCs w:val="28"/>
        </w:rPr>
        <w:t xml:space="preserve">ПУ </w:t>
      </w:r>
      <w:r w:rsidRPr="002E342A">
        <w:rPr>
          <w:rFonts w:ascii="Times New Roman" w:hAnsi="Times New Roman" w:cs="Times New Roman"/>
          <w:sz w:val="28"/>
          <w:szCs w:val="28"/>
        </w:rPr>
        <w:t>розроблена пропозиція навчальних дисциплін, яка включає обов’язкові, спеціалізовані вибіркові та вибіркові дисципліни. За таких умов кредитний розподіл між дисциплінами може мати різне співвідношення. Наприклад, у 2008-2009 н.р. кредитний розподіл у рамках бакалаврської програми за спеціальністю «Дошкільна та початкова педагогіка» визначався наступним співвідношенням: 73,3% кредитів – обов'язкові дисципліни, 22,2% кредитів припадало на спеціалізовані вибіркові і 4,5% – вибіркові курси. У магістерській навчальній програмі «Викладання в початковій школі» співвідношення кредитів склалося наступним чином: 71,7 % – обов’язкові дисципліни, 23,3 % – спеціалізовані вибіркові та 5 % – вибіркові курси [144</w:t>
      </w:r>
      <w:r w:rsidRPr="002E342A">
        <w:rPr>
          <w:rFonts w:ascii="Times New Roman" w:hAnsi="Times New Roman" w:cs="Times New Roman"/>
          <w:bCs/>
          <w:sz w:val="28"/>
          <w:szCs w:val="28"/>
        </w:rPr>
        <w:t xml:space="preserve">, </w:t>
      </w:r>
      <w:r w:rsidRPr="002E342A">
        <w:rPr>
          <w:rFonts w:ascii="Times New Roman" w:hAnsi="Times New Roman" w:cs="Times New Roman"/>
          <w:sz w:val="28"/>
          <w:szCs w:val="28"/>
        </w:rPr>
        <w:t>c. 216-217].</w:t>
      </w:r>
    </w:p>
    <w:p w:rsidR="003A64BC" w:rsidRPr="002E342A" w:rsidRDefault="003A64BC" w:rsidP="00E8633B">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Спеціалізовані вибіркові та вибіркові дисципліни студенти </w:t>
      </w:r>
      <w:r w:rsidR="00231766" w:rsidRPr="002E342A">
        <w:rPr>
          <w:rFonts w:ascii="Times New Roman" w:hAnsi="Times New Roman" w:cs="Times New Roman"/>
          <w:sz w:val="28"/>
          <w:szCs w:val="28"/>
        </w:rPr>
        <w:t xml:space="preserve">педагогічного факультету ПУ </w:t>
      </w:r>
      <w:r w:rsidRPr="002E342A">
        <w:rPr>
          <w:rFonts w:ascii="Times New Roman" w:hAnsi="Times New Roman" w:cs="Times New Roman"/>
          <w:sz w:val="28"/>
          <w:szCs w:val="28"/>
        </w:rPr>
        <w:t>обирають</w:t>
      </w:r>
      <w:r w:rsidR="00231766" w:rsidRPr="002E342A">
        <w:rPr>
          <w:rFonts w:ascii="Times New Roman" w:hAnsi="Times New Roman" w:cs="Times New Roman"/>
          <w:sz w:val="28"/>
          <w:szCs w:val="28"/>
        </w:rPr>
        <w:t>, починаючи з</w:t>
      </w:r>
      <w:r w:rsidRPr="002E342A">
        <w:rPr>
          <w:rFonts w:ascii="Times New Roman" w:hAnsi="Times New Roman" w:cs="Times New Roman"/>
          <w:sz w:val="28"/>
          <w:szCs w:val="28"/>
        </w:rPr>
        <w:t xml:space="preserve"> </w:t>
      </w:r>
      <w:r w:rsidR="00231766" w:rsidRPr="002E342A">
        <w:rPr>
          <w:rFonts w:ascii="Times New Roman" w:hAnsi="Times New Roman" w:cs="Times New Roman"/>
          <w:sz w:val="28"/>
          <w:szCs w:val="28"/>
        </w:rPr>
        <w:t>другого року</w:t>
      </w:r>
      <w:r w:rsidRPr="002E342A">
        <w:rPr>
          <w:rFonts w:ascii="Times New Roman" w:hAnsi="Times New Roman" w:cs="Times New Roman"/>
          <w:sz w:val="28"/>
          <w:szCs w:val="28"/>
        </w:rPr>
        <w:t xml:space="preserve"> навчання</w:t>
      </w:r>
      <w:r w:rsidR="00231766" w:rsidRPr="002E342A">
        <w:rPr>
          <w:rFonts w:ascii="Times New Roman" w:hAnsi="Times New Roman" w:cs="Times New Roman"/>
          <w:sz w:val="28"/>
          <w:szCs w:val="28"/>
        </w:rPr>
        <w:t xml:space="preserve"> за бакалаврською програмою</w:t>
      </w:r>
      <w:r w:rsidRPr="002E342A">
        <w:rPr>
          <w:rFonts w:ascii="Times New Roman" w:hAnsi="Times New Roman" w:cs="Times New Roman"/>
          <w:sz w:val="28"/>
          <w:szCs w:val="28"/>
        </w:rPr>
        <w:t>.</w:t>
      </w:r>
    </w:p>
    <w:p w:rsidR="00031E3A" w:rsidRPr="002E342A" w:rsidRDefault="003A64BC" w:rsidP="00E8633B">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У рамках здобуття кваліфікаційного рівня «магістр» до групи обов’язкових педагогічних і психологічних дисциплін відносяться: дошкільна та початкова дидактика, методологія педагогічних досліджень, дидактичний практикум, теорія шкільного та позашкільного виховання та ін. У якості спеціалізованих дисциплін на вибір пропонуються: медіальне виховання, стратегія розвитку критичного мислення, основи творчості, риторика, креативно-кооперативні ігри та ін. До групи вибіркових включено наступні дисципліни: динамічна оцінка когнітивних здібностей, навчання талановитих і обдарованих учнів, творче письмо та ін.</w:t>
      </w:r>
      <w:r w:rsidR="00423076" w:rsidRPr="002E342A">
        <w:rPr>
          <w:rFonts w:ascii="Times New Roman" w:hAnsi="Times New Roman" w:cs="Times New Roman"/>
          <w:sz w:val="28"/>
          <w:szCs w:val="28"/>
        </w:rPr>
        <w:t xml:space="preserve"> [48, с. 83].</w:t>
      </w:r>
    </w:p>
    <w:p w:rsidR="003A64BC" w:rsidRPr="002E342A" w:rsidRDefault="003A64BC" w:rsidP="00A309F5">
      <w:pPr>
        <w:spacing w:after="0" w:line="360" w:lineRule="auto"/>
        <w:ind w:firstLine="600"/>
        <w:jc w:val="both"/>
        <w:rPr>
          <w:rFonts w:ascii="Times New Roman" w:hAnsi="Times New Roman" w:cs="Times New Roman"/>
          <w:sz w:val="28"/>
          <w:szCs w:val="28"/>
        </w:rPr>
      </w:pPr>
      <w:r w:rsidRPr="002E342A">
        <w:rPr>
          <w:rFonts w:ascii="Times New Roman" w:hAnsi="Times New Roman" w:cs="Times New Roman"/>
          <w:sz w:val="28"/>
          <w:szCs w:val="28"/>
        </w:rPr>
        <w:t>Інформацію про співвідношення профілю дисциплін у підготовці педагога-фахівця наведено в таблиці 3.12.</w:t>
      </w:r>
    </w:p>
    <w:p w:rsidR="00231766" w:rsidRPr="002E342A" w:rsidRDefault="00231766" w:rsidP="00930D01">
      <w:pPr>
        <w:spacing w:after="0"/>
        <w:rPr>
          <w:rFonts w:ascii="Times New Roman" w:hAnsi="Times New Roman" w:cs="Times New Roman"/>
          <w:i/>
          <w:sz w:val="28"/>
          <w:szCs w:val="28"/>
        </w:rPr>
      </w:pPr>
    </w:p>
    <w:p w:rsidR="003A64BC" w:rsidRPr="002E342A" w:rsidRDefault="003A64BC" w:rsidP="00A309F5">
      <w:pPr>
        <w:spacing w:after="0"/>
        <w:ind w:firstLine="600"/>
        <w:jc w:val="right"/>
        <w:rPr>
          <w:rFonts w:ascii="Times New Roman" w:hAnsi="Times New Roman" w:cs="Times New Roman"/>
          <w:i/>
          <w:sz w:val="28"/>
          <w:szCs w:val="28"/>
        </w:rPr>
      </w:pPr>
      <w:r w:rsidRPr="002E342A">
        <w:rPr>
          <w:rFonts w:ascii="Times New Roman" w:hAnsi="Times New Roman" w:cs="Times New Roman"/>
          <w:i/>
          <w:sz w:val="28"/>
          <w:szCs w:val="28"/>
        </w:rPr>
        <w:t>Таблиця 3.12</w:t>
      </w:r>
    </w:p>
    <w:p w:rsidR="003A64BC" w:rsidRPr="002E342A" w:rsidRDefault="003A64BC" w:rsidP="0015028C">
      <w:pPr>
        <w:spacing w:after="0"/>
        <w:ind w:firstLine="600"/>
        <w:jc w:val="center"/>
        <w:rPr>
          <w:rFonts w:ascii="Times New Roman" w:hAnsi="Times New Roman" w:cs="Times New Roman"/>
          <w:sz w:val="28"/>
          <w:szCs w:val="28"/>
        </w:rPr>
      </w:pPr>
      <w:r w:rsidRPr="002E342A">
        <w:rPr>
          <w:rFonts w:ascii="Times New Roman" w:hAnsi="Times New Roman" w:cs="Times New Roman"/>
          <w:b/>
          <w:sz w:val="28"/>
          <w:szCs w:val="28"/>
        </w:rPr>
        <w:t>Співвідношення обов'язкових дисциплін за кредитною системою, представлених у програмі «Дошкільна та початкова педагогіка» та «Викладання в початковій школі»</w:t>
      </w:r>
      <w:r w:rsidRPr="002E342A">
        <w:rPr>
          <w:rFonts w:ascii="Times New Roman" w:hAnsi="Times New Roman" w:cs="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1"/>
        <w:gridCol w:w="3071"/>
      </w:tblGrid>
      <w:tr w:rsidR="003A64BC" w:rsidRPr="002E342A" w:rsidTr="003A64BC">
        <w:tc>
          <w:tcPr>
            <w:tcW w:w="6480" w:type="dxa"/>
          </w:tcPr>
          <w:p w:rsidR="003A64BC" w:rsidRPr="002E342A" w:rsidRDefault="003A64BC" w:rsidP="0015028C">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Навчальні предмети</w:t>
            </w:r>
          </w:p>
        </w:tc>
        <w:tc>
          <w:tcPr>
            <w:tcW w:w="3120" w:type="dxa"/>
          </w:tcPr>
          <w:p w:rsidR="003A64BC" w:rsidRPr="002E342A" w:rsidRDefault="003A64BC" w:rsidP="0015028C">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у %</w:t>
            </w:r>
          </w:p>
        </w:tc>
      </w:tr>
      <w:tr w:rsidR="003A64BC" w:rsidRPr="002E342A" w:rsidTr="003A64BC">
        <w:tc>
          <w:tcPr>
            <w:tcW w:w="6480" w:type="dxa"/>
          </w:tcPr>
          <w:p w:rsidR="003A64BC" w:rsidRPr="002E342A" w:rsidRDefault="003A64BC" w:rsidP="0015028C">
            <w:pPr>
              <w:autoSpaceDE w:val="0"/>
              <w:autoSpaceDN w:val="0"/>
              <w:adjustRightInd w:val="0"/>
              <w:spacing w:after="0"/>
              <w:jc w:val="both"/>
              <w:rPr>
                <w:rFonts w:ascii="Times New Roman" w:hAnsi="Times New Roman" w:cs="Times New Roman"/>
                <w:sz w:val="28"/>
                <w:szCs w:val="28"/>
              </w:rPr>
            </w:pPr>
            <w:r w:rsidRPr="002E342A">
              <w:rPr>
                <w:rFonts w:ascii="Times New Roman" w:hAnsi="Times New Roman" w:cs="Times New Roman"/>
                <w:sz w:val="28"/>
                <w:szCs w:val="28"/>
              </w:rPr>
              <w:t>Педагогічні і психологічні дисципліни</w:t>
            </w:r>
          </w:p>
        </w:tc>
        <w:tc>
          <w:tcPr>
            <w:tcW w:w="3120" w:type="dxa"/>
          </w:tcPr>
          <w:p w:rsidR="003A64BC" w:rsidRPr="002E342A" w:rsidRDefault="003A64BC" w:rsidP="0015028C">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19,2</w:t>
            </w:r>
          </w:p>
        </w:tc>
      </w:tr>
      <w:tr w:rsidR="003A64BC" w:rsidRPr="002E342A" w:rsidTr="003A64BC">
        <w:tc>
          <w:tcPr>
            <w:tcW w:w="6480" w:type="dxa"/>
          </w:tcPr>
          <w:p w:rsidR="003A64BC" w:rsidRPr="002E342A" w:rsidRDefault="003A64BC" w:rsidP="0015028C">
            <w:pPr>
              <w:autoSpaceDE w:val="0"/>
              <w:autoSpaceDN w:val="0"/>
              <w:adjustRightInd w:val="0"/>
              <w:spacing w:after="0"/>
              <w:jc w:val="both"/>
              <w:rPr>
                <w:rFonts w:ascii="Times New Roman" w:hAnsi="Times New Roman" w:cs="Times New Roman"/>
                <w:sz w:val="28"/>
                <w:szCs w:val="28"/>
              </w:rPr>
            </w:pPr>
            <w:r w:rsidRPr="002E342A">
              <w:rPr>
                <w:rFonts w:ascii="Times New Roman" w:hAnsi="Times New Roman" w:cs="Times New Roman"/>
                <w:sz w:val="28"/>
                <w:szCs w:val="28"/>
              </w:rPr>
              <w:t>Педагогічна практика</w:t>
            </w:r>
          </w:p>
        </w:tc>
        <w:tc>
          <w:tcPr>
            <w:tcW w:w="3120" w:type="dxa"/>
          </w:tcPr>
          <w:p w:rsidR="003A64BC" w:rsidRPr="002E342A" w:rsidRDefault="003A64BC" w:rsidP="0015028C">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14,6</w:t>
            </w:r>
          </w:p>
        </w:tc>
      </w:tr>
      <w:tr w:rsidR="003A64BC" w:rsidRPr="002E342A" w:rsidTr="003A64BC">
        <w:trPr>
          <w:trHeight w:val="257"/>
        </w:trPr>
        <w:tc>
          <w:tcPr>
            <w:tcW w:w="6480" w:type="dxa"/>
          </w:tcPr>
          <w:p w:rsidR="003A64BC" w:rsidRPr="002E342A" w:rsidRDefault="003A64BC" w:rsidP="0015028C">
            <w:pPr>
              <w:autoSpaceDE w:val="0"/>
              <w:autoSpaceDN w:val="0"/>
              <w:adjustRightInd w:val="0"/>
              <w:spacing w:after="0"/>
              <w:jc w:val="both"/>
              <w:rPr>
                <w:rFonts w:ascii="Times New Roman" w:hAnsi="Times New Roman" w:cs="Times New Roman"/>
                <w:sz w:val="28"/>
                <w:szCs w:val="28"/>
              </w:rPr>
            </w:pPr>
            <w:r w:rsidRPr="002E342A">
              <w:rPr>
                <w:rFonts w:ascii="Times New Roman" w:hAnsi="Times New Roman" w:cs="Times New Roman"/>
                <w:sz w:val="28"/>
                <w:szCs w:val="28"/>
              </w:rPr>
              <w:t>Кваліфікаційна робота</w:t>
            </w:r>
          </w:p>
        </w:tc>
        <w:tc>
          <w:tcPr>
            <w:tcW w:w="3120" w:type="dxa"/>
          </w:tcPr>
          <w:p w:rsidR="003A64BC" w:rsidRPr="002E342A" w:rsidRDefault="003A64BC" w:rsidP="0015028C">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13,7</w:t>
            </w:r>
          </w:p>
        </w:tc>
      </w:tr>
      <w:tr w:rsidR="003A64BC" w:rsidRPr="002E342A" w:rsidTr="003A64BC">
        <w:trPr>
          <w:trHeight w:val="148"/>
        </w:trPr>
        <w:tc>
          <w:tcPr>
            <w:tcW w:w="6480" w:type="dxa"/>
          </w:tcPr>
          <w:p w:rsidR="003A64BC" w:rsidRPr="002E342A" w:rsidRDefault="003A64BC" w:rsidP="0015028C">
            <w:pPr>
              <w:autoSpaceDE w:val="0"/>
              <w:autoSpaceDN w:val="0"/>
              <w:adjustRightInd w:val="0"/>
              <w:spacing w:after="0"/>
              <w:jc w:val="both"/>
              <w:rPr>
                <w:rFonts w:ascii="Times New Roman" w:hAnsi="Times New Roman" w:cs="Times New Roman"/>
                <w:sz w:val="28"/>
                <w:szCs w:val="28"/>
              </w:rPr>
            </w:pPr>
            <w:r w:rsidRPr="002E342A">
              <w:rPr>
                <w:rFonts w:ascii="Times New Roman" w:hAnsi="Times New Roman" w:cs="Times New Roman"/>
                <w:sz w:val="28"/>
                <w:szCs w:val="28"/>
              </w:rPr>
              <w:t>Дисципліни зі словацької мови і літератури</w:t>
            </w:r>
          </w:p>
        </w:tc>
        <w:tc>
          <w:tcPr>
            <w:tcW w:w="3120" w:type="dxa"/>
          </w:tcPr>
          <w:p w:rsidR="003A64BC" w:rsidRPr="002E342A" w:rsidRDefault="003A64BC" w:rsidP="0015028C">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10,0</w:t>
            </w:r>
          </w:p>
        </w:tc>
      </w:tr>
      <w:tr w:rsidR="003A64BC" w:rsidRPr="002E342A" w:rsidTr="003A64BC">
        <w:trPr>
          <w:trHeight w:val="236"/>
        </w:trPr>
        <w:tc>
          <w:tcPr>
            <w:tcW w:w="6480" w:type="dxa"/>
          </w:tcPr>
          <w:p w:rsidR="003A64BC" w:rsidRPr="002E342A" w:rsidRDefault="003A64BC" w:rsidP="0015028C">
            <w:pPr>
              <w:autoSpaceDE w:val="0"/>
              <w:autoSpaceDN w:val="0"/>
              <w:adjustRightInd w:val="0"/>
              <w:spacing w:after="0"/>
              <w:jc w:val="both"/>
              <w:rPr>
                <w:rFonts w:ascii="Times New Roman" w:hAnsi="Times New Roman" w:cs="Times New Roman"/>
                <w:sz w:val="28"/>
                <w:szCs w:val="28"/>
              </w:rPr>
            </w:pPr>
            <w:r w:rsidRPr="002E342A">
              <w:rPr>
                <w:rFonts w:ascii="Times New Roman" w:hAnsi="Times New Roman" w:cs="Times New Roman"/>
                <w:sz w:val="28"/>
                <w:szCs w:val="28"/>
              </w:rPr>
              <w:t>Дисципліни з математики</w:t>
            </w:r>
          </w:p>
        </w:tc>
        <w:tc>
          <w:tcPr>
            <w:tcW w:w="3120" w:type="dxa"/>
          </w:tcPr>
          <w:p w:rsidR="003A64BC" w:rsidRPr="002E342A" w:rsidRDefault="003A64BC" w:rsidP="0015028C">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10,9</w:t>
            </w:r>
          </w:p>
        </w:tc>
      </w:tr>
      <w:tr w:rsidR="003A64BC" w:rsidRPr="002E342A" w:rsidTr="003A64BC">
        <w:trPr>
          <w:trHeight w:val="119"/>
        </w:trPr>
        <w:tc>
          <w:tcPr>
            <w:tcW w:w="6480" w:type="dxa"/>
          </w:tcPr>
          <w:p w:rsidR="003A64BC" w:rsidRPr="002E342A" w:rsidRDefault="003A64BC" w:rsidP="0015028C">
            <w:pPr>
              <w:autoSpaceDE w:val="0"/>
              <w:autoSpaceDN w:val="0"/>
              <w:adjustRightInd w:val="0"/>
              <w:spacing w:after="0"/>
              <w:jc w:val="both"/>
              <w:rPr>
                <w:rFonts w:ascii="Times New Roman" w:hAnsi="Times New Roman" w:cs="Times New Roman"/>
                <w:sz w:val="28"/>
                <w:szCs w:val="28"/>
              </w:rPr>
            </w:pPr>
            <w:r w:rsidRPr="002E342A">
              <w:rPr>
                <w:rFonts w:ascii="Times New Roman" w:hAnsi="Times New Roman" w:cs="Times New Roman"/>
                <w:sz w:val="28"/>
                <w:szCs w:val="28"/>
              </w:rPr>
              <w:t>Дисципліни з природничих і технічних наук</w:t>
            </w:r>
          </w:p>
        </w:tc>
        <w:tc>
          <w:tcPr>
            <w:tcW w:w="3120" w:type="dxa"/>
          </w:tcPr>
          <w:p w:rsidR="003A64BC" w:rsidRPr="002E342A" w:rsidRDefault="003A64BC" w:rsidP="0015028C">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11,8</w:t>
            </w:r>
          </w:p>
        </w:tc>
      </w:tr>
      <w:tr w:rsidR="003A64BC" w:rsidRPr="002E342A" w:rsidTr="003A64BC">
        <w:trPr>
          <w:trHeight w:val="185"/>
        </w:trPr>
        <w:tc>
          <w:tcPr>
            <w:tcW w:w="6480" w:type="dxa"/>
          </w:tcPr>
          <w:p w:rsidR="003A64BC" w:rsidRPr="002E342A" w:rsidRDefault="003A64BC" w:rsidP="0015028C">
            <w:pPr>
              <w:autoSpaceDE w:val="0"/>
              <w:autoSpaceDN w:val="0"/>
              <w:adjustRightInd w:val="0"/>
              <w:spacing w:after="0"/>
              <w:jc w:val="both"/>
              <w:rPr>
                <w:rFonts w:ascii="Times New Roman" w:hAnsi="Times New Roman" w:cs="Times New Roman"/>
                <w:sz w:val="28"/>
                <w:szCs w:val="28"/>
              </w:rPr>
            </w:pPr>
            <w:r w:rsidRPr="002E342A">
              <w:rPr>
                <w:rFonts w:ascii="Times New Roman" w:hAnsi="Times New Roman" w:cs="Times New Roman"/>
                <w:sz w:val="28"/>
                <w:szCs w:val="28"/>
              </w:rPr>
              <w:t>Дисципліни з музичного виховання</w:t>
            </w:r>
          </w:p>
        </w:tc>
        <w:tc>
          <w:tcPr>
            <w:tcW w:w="3120" w:type="dxa"/>
          </w:tcPr>
          <w:p w:rsidR="003A64BC" w:rsidRPr="002E342A" w:rsidRDefault="003A64BC" w:rsidP="0015028C">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6</w:t>
            </w:r>
          </w:p>
        </w:tc>
      </w:tr>
      <w:tr w:rsidR="003A64BC" w:rsidRPr="002E342A" w:rsidTr="003A64BC">
        <w:trPr>
          <w:trHeight w:val="166"/>
        </w:trPr>
        <w:tc>
          <w:tcPr>
            <w:tcW w:w="6480" w:type="dxa"/>
          </w:tcPr>
          <w:p w:rsidR="003A64BC" w:rsidRPr="002E342A" w:rsidRDefault="003A64BC" w:rsidP="0015028C">
            <w:pPr>
              <w:autoSpaceDE w:val="0"/>
              <w:autoSpaceDN w:val="0"/>
              <w:adjustRightInd w:val="0"/>
              <w:spacing w:after="0"/>
              <w:jc w:val="both"/>
              <w:rPr>
                <w:rFonts w:ascii="Times New Roman" w:hAnsi="Times New Roman" w:cs="Times New Roman"/>
                <w:sz w:val="28"/>
                <w:szCs w:val="28"/>
              </w:rPr>
            </w:pPr>
            <w:r w:rsidRPr="002E342A">
              <w:rPr>
                <w:rFonts w:ascii="Times New Roman" w:hAnsi="Times New Roman" w:cs="Times New Roman"/>
                <w:sz w:val="28"/>
                <w:szCs w:val="28"/>
              </w:rPr>
              <w:t>Дисципліни з мистецького виховання</w:t>
            </w:r>
          </w:p>
        </w:tc>
        <w:tc>
          <w:tcPr>
            <w:tcW w:w="3120" w:type="dxa"/>
          </w:tcPr>
          <w:p w:rsidR="003A64BC" w:rsidRPr="002E342A" w:rsidRDefault="003A64BC" w:rsidP="0015028C">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5,1</w:t>
            </w:r>
          </w:p>
        </w:tc>
      </w:tr>
      <w:tr w:rsidR="003A64BC" w:rsidRPr="002E342A" w:rsidTr="003A64BC">
        <w:trPr>
          <w:trHeight w:val="296"/>
        </w:trPr>
        <w:tc>
          <w:tcPr>
            <w:tcW w:w="6480" w:type="dxa"/>
          </w:tcPr>
          <w:p w:rsidR="003A64BC" w:rsidRPr="002E342A" w:rsidRDefault="003A64BC" w:rsidP="0015028C">
            <w:pPr>
              <w:autoSpaceDE w:val="0"/>
              <w:autoSpaceDN w:val="0"/>
              <w:adjustRightInd w:val="0"/>
              <w:spacing w:after="0"/>
              <w:jc w:val="both"/>
              <w:rPr>
                <w:rFonts w:ascii="Times New Roman" w:hAnsi="Times New Roman" w:cs="Times New Roman"/>
                <w:sz w:val="28"/>
                <w:szCs w:val="28"/>
              </w:rPr>
            </w:pPr>
            <w:r w:rsidRPr="002E342A">
              <w:rPr>
                <w:rFonts w:ascii="Times New Roman" w:hAnsi="Times New Roman" w:cs="Times New Roman"/>
                <w:sz w:val="28"/>
                <w:szCs w:val="28"/>
              </w:rPr>
              <w:t>Дисципліни з фізичного виховання</w:t>
            </w:r>
          </w:p>
        </w:tc>
        <w:tc>
          <w:tcPr>
            <w:tcW w:w="3120" w:type="dxa"/>
          </w:tcPr>
          <w:p w:rsidR="003A64BC" w:rsidRPr="002E342A" w:rsidRDefault="003A64BC" w:rsidP="0015028C">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5,9</w:t>
            </w:r>
          </w:p>
        </w:tc>
      </w:tr>
      <w:tr w:rsidR="003A64BC" w:rsidRPr="002E342A" w:rsidTr="003A64BC">
        <w:trPr>
          <w:trHeight w:val="286"/>
        </w:trPr>
        <w:tc>
          <w:tcPr>
            <w:tcW w:w="6480" w:type="dxa"/>
          </w:tcPr>
          <w:p w:rsidR="003A64BC" w:rsidRPr="002E342A" w:rsidRDefault="003A64BC" w:rsidP="0015028C">
            <w:pPr>
              <w:autoSpaceDE w:val="0"/>
              <w:autoSpaceDN w:val="0"/>
              <w:adjustRightInd w:val="0"/>
              <w:spacing w:after="0"/>
              <w:jc w:val="both"/>
              <w:rPr>
                <w:rFonts w:ascii="Times New Roman" w:hAnsi="Times New Roman" w:cs="Times New Roman"/>
                <w:sz w:val="28"/>
                <w:szCs w:val="28"/>
              </w:rPr>
            </w:pPr>
            <w:r w:rsidRPr="002E342A">
              <w:rPr>
                <w:rFonts w:ascii="Times New Roman" w:hAnsi="Times New Roman" w:cs="Times New Roman"/>
                <w:sz w:val="28"/>
                <w:szCs w:val="28"/>
              </w:rPr>
              <w:t>Дисципліни зі спеціальної педагогіки</w:t>
            </w:r>
          </w:p>
        </w:tc>
        <w:tc>
          <w:tcPr>
            <w:tcW w:w="3120" w:type="dxa"/>
          </w:tcPr>
          <w:p w:rsidR="003A64BC" w:rsidRPr="002E342A" w:rsidRDefault="003A64BC" w:rsidP="0015028C">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1,4</w:t>
            </w:r>
          </w:p>
        </w:tc>
      </w:tr>
      <w:tr w:rsidR="003A64BC" w:rsidRPr="002E342A" w:rsidTr="003A64BC">
        <w:trPr>
          <w:trHeight w:val="296"/>
        </w:trPr>
        <w:tc>
          <w:tcPr>
            <w:tcW w:w="6480" w:type="dxa"/>
          </w:tcPr>
          <w:p w:rsidR="003A64BC" w:rsidRPr="002E342A" w:rsidRDefault="003A64BC" w:rsidP="0015028C">
            <w:pPr>
              <w:autoSpaceDE w:val="0"/>
              <w:autoSpaceDN w:val="0"/>
              <w:adjustRightInd w:val="0"/>
              <w:spacing w:after="0"/>
              <w:jc w:val="both"/>
              <w:rPr>
                <w:rFonts w:ascii="Times New Roman" w:hAnsi="Times New Roman" w:cs="Times New Roman"/>
                <w:sz w:val="28"/>
                <w:szCs w:val="28"/>
              </w:rPr>
            </w:pPr>
            <w:r w:rsidRPr="002E342A">
              <w:rPr>
                <w:rFonts w:ascii="Times New Roman" w:hAnsi="Times New Roman" w:cs="Times New Roman"/>
                <w:sz w:val="28"/>
                <w:szCs w:val="28"/>
              </w:rPr>
              <w:t>Дисципліни з етики і філософії</w:t>
            </w:r>
          </w:p>
        </w:tc>
        <w:tc>
          <w:tcPr>
            <w:tcW w:w="3120" w:type="dxa"/>
          </w:tcPr>
          <w:p w:rsidR="003A64BC" w:rsidRPr="002E342A" w:rsidRDefault="003A64BC" w:rsidP="0015028C">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1,4</w:t>
            </w:r>
          </w:p>
        </w:tc>
      </w:tr>
    </w:tbl>
    <w:p w:rsidR="003A64BC" w:rsidRPr="002E342A" w:rsidRDefault="003A64BC" w:rsidP="00231766">
      <w:pPr>
        <w:spacing w:before="120" w:after="0"/>
        <w:ind w:firstLine="601"/>
        <w:jc w:val="both"/>
        <w:rPr>
          <w:rFonts w:ascii="Times New Roman" w:hAnsi="Times New Roman" w:cs="Times New Roman"/>
          <w:b/>
          <w:sz w:val="28"/>
          <w:szCs w:val="28"/>
        </w:rPr>
      </w:pPr>
      <w:r w:rsidRPr="002E342A">
        <w:rPr>
          <w:rFonts w:ascii="Times New Roman" w:hAnsi="Times New Roman" w:cs="Times New Roman"/>
          <w:sz w:val="28"/>
          <w:szCs w:val="28"/>
        </w:rPr>
        <w:t>Джерело:</w:t>
      </w:r>
      <w:r w:rsidRPr="002E342A">
        <w:rPr>
          <w:rFonts w:ascii="Times New Roman" w:hAnsi="Times New Roman" w:cs="Times New Roman"/>
          <w:b/>
          <w:sz w:val="28"/>
          <w:szCs w:val="28"/>
        </w:rPr>
        <w:t xml:space="preserve"> </w:t>
      </w:r>
      <w:r w:rsidRPr="002E342A">
        <w:rPr>
          <w:rFonts w:ascii="Times New Roman" w:hAnsi="Times New Roman" w:cs="Times New Roman"/>
          <w:sz w:val="28"/>
          <w:szCs w:val="28"/>
        </w:rPr>
        <w:t>[144</w:t>
      </w:r>
      <w:r w:rsidRPr="002E342A">
        <w:rPr>
          <w:rFonts w:ascii="Times New Roman" w:hAnsi="Times New Roman" w:cs="Times New Roman"/>
          <w:bCs/>
          <w:sz w:val="28"/>
          <w:szCs w:val="28"/>
        </w:rPr>
        <w:t xml:space="preserve">, </w:t>
      </w:r>
      <w:r w:rsidRPr="002E342A">
        <w:rPr>
          <w:rFonts w:ascii="Times New Roman" w:hAnsi="Times New Roman" w:cs="Times New Roman"/>
          <w:sz w:val="28"/>
          <w:szCs w:val="28"/>
        </w:rPr>
        <w:t>c. 217].</w:t>
      </w:r>
    </w:p>
    <w:p w:rsidR="003A64BC" w:rsidRPr="002E342A" w:rsidRDefault="003A64BC" w:rsidP="00A309F5">
      <w:pPr>
        <w:spacing w:after="0"/>
        <w:ind w:firstLine="600"/>
        <w:jc w:val="both"/>
        <w:rPr>
          <w:rFonts w:ascii="Times New Roman" w:hAnsi="Times New Roman" w:cs="Times New Roman"/>
          <w:b/>
          <w:sz w:val="28"/>
          <w:szCs w:val="28"/>
        </w:rPr>
      </w:pPr>
    </w:p>
    <w:p w:rsidR="003A64BC" w:rsidRPr="002E342A" w:rsidRDefault="003A64BC" w:rsidP="00A309F5">
      <w:pPr>
        <w:spacing w:after="0" w:line="360" w:lineRule="auto"/>
        <w:ind w:firstLine="600"/>
        <w:jc w:val="both"/>
        <w:rPr>
          <w:rFonts w:ascii="Times New Roman" w:hAnsi="Times New Roman" w:cs="Times New Roman"/>
          <w:sz w:val="28"/>
          <w:szCs w:val="28"/>
        </w:rPr>
      </w:pPr>
      <w:r w:rsidRPr="002E342A">
        <w:rPr>
          <w:rFonts w:ascii="Times New Roman" w:hAnsi="Times New Roman" w:cs="Times New Roman"/>
          <w:sz w:val="28"/>
          <w:szCs w:val="28"/>
        </w:rPr>
        <w:t>Порівнюючи в темпоральному аспекті різні періоди підготовки фахівців на педагогічному факультеті Пряшівського університету, І. Комінарец констатує, що в сучасних навчальних програмах зросла кількість психологічних дисциплін, розширилися різновиди педагогічної практики, тоді як обсяг дисциплін фахової дидактики зал</w:t>
      </w:r>
      <w:r w:rsidR="00A309F5" w:rsidRPr="002E342A">
        <w:rPr>
          <w:rFonts w:ascii="Times New Roman" w:hAnsi="Times New Roman" w:cs="Times New Roman"/>
          <w:sz w:val="28"/>
          <w:szCs w:val="28"/>
        </w:rPr>
        <w:t>ишився, по-суті, без змін [181, </w:t>
      </w:r>
      <w:r w:rsidRPr="002E342A">
        <w:rPr>
          <w:rFonts w:ascii="Times New Roman" w:hAnsi="Times New Roman" w:cs="Times New Roman"/>
          <w:sz w:val="28"/>
          <w:szCs w:val="28"/>
        </w:rPr>
        <w:t>c. 77-78].</w:t>
      </w:r>
    </w:p>
    <w:p w:rsidR="003A64BC" w:rsidRPr="002E342A" w:rsidRDefault="003A64BC" w:rsidP="00A309F5">
      <w:pPr>
        <w:spacing w:after="0" w:line="360" w:lineRule="auto"/>
        <w:ind w:firstLine="600"/>
        <w:jc w:val="both"/>
        <w:rPr>
          <w:rFonts w:ascii="Times New Roman" w:hAnsi="Times New Roman" w:cs="Times New Roman"/>
          <w:sz w:val="28"/>
          <w:szCs w:val="28"/>
        </w:rPr>
      </w:pPr>
      <w:r w:rsidRPr="002E342A">
        <w:rPr>
          <w:rFonts w:ascii="Times New Roman" w:hAnsi="Times New Roman" w:cs="Times New Roman"/>
          <w:sz w:val="28"/>
          <w:szCs w:val="28"/>
        </w:rPr>
        <w:t>Важливим аспектом професійної підготовки вчителів в ПУ є проходження студентами педагогічної практики. Педагогічний факультет ПУ визначив наступні завдання педагогічної практики (2013 р.): надати можливість майбутнім вчителям набувати компетенцій, що прямо пов’язані з процесом навчання; залучити теоретичні знання, отримані під час університетського навчання, до практичної роботи в конкретній шкільній установі; розвивати мотивацію студентів, їх здібності та навички для реалізації функцій учительської професії [303, c. 61].</w:t>
      </w:r>
    </w:p>
    <w:p w:rsidR="003A64BC" w:rsidRPr="002E342A" w:rsidRDefault="003A64BC" w:rsidP="00231766">
      <w:pPr>
        <w:spacing w:after="0" w:line="360" w:lineRule="auto"/>
        <w:ind w:firstLine="600"/>
        <w:jc w:val="both"/>
        <w:rPr>
          <w:rFonts w:ascii="Times New Roman" w:hAnsi="Times New Roman" w:cs="Times New Roman"/>
          <w:sz w:val="28"/>
          <w:szCs w:val="28"/>
        </w:rPr>
      </w:pPr>
      <w:r w:rsidRPr="002E342A">
        <w:rPr>
          <w:rFonts w:ascii="Times New Roman" w:hAnsi="Times New Roman" w:cs="Times New Roman"/>
          <w:sz w:val="28"/>
          <w:szCs w:val="28"/>
        </w:rPr>
        <w:t xml:space="preserve">Педагогічний факультет у цьому питанні тісно співпрацює з дитячими садками та школами, в т.ч. зі спеціальними, виховними центрами та центрами психолого-педагогічного консультування. </w:t>
      </w:r>
      <w:r w:rsidR="00231766" w:rsidRPr="002E342A">
        <w:rPr>
          <w:rFonts w:ascii="Times New Roman" w:hAnsi="Times New Roman" w:cs="Times New Roman"/>
          <w:sz w:val="28"/>
          <w:szCs w:val="28"/>
        </w:rPr>
        <w:t xml:space="preserve"> </w:t>
      </w:r>
      <w:r w:rsidRPr="002E342A">
        <w:rPr>
          <w:rFonts w:ascii="Times New Roman" w:hAnsi="Times New Roman" w:cs="Times New Roman"/>
          <w:sz w:val="28"/>
          <w:szCs w:val="28"/>
        </w:rPr>
        <w:t xml:space="preserve">Місце проходження і зміст педагогічної практики залежать від відповідних навчальних програм. Форми проведення практики варіюються від короткочасної ознайомчої до тривалої інтеграції у викладацький колектив (див. табл. 3.13). </w:t>
      </w:r>
    </w:p>
    <w:p w:rsidR="0015028C" w:rsidRPr="002E342A" w:rsidRDefault="0015028C" w:rsidP="00231766">
      <w:pPr>
        <w:spacing w:after="0" w:line="360" w:lineRule="auto"/>
        <w:ind w:firstLine="709"/>
        <w:jc w:val="both"/>
        <w:rPr>
          <w:rFonts w:ascii="Times New Roman" w:hAnsi="Times New Roman" w:cs="Times New Roman"/>
          <w:iCs/>
          <w:sz w:val="28"/>
          <w:szCs w:val="28"/>
        </w:rPr>
      </w:pPr>
      <w:r w:rsidRPr="002E342A">
        <w:rPr>
          <w:rFonts w:ascii="Times New Roman" w:hAnsi="Times New Roman" w:cs="Times New Roman"/>
          <w:sz w:val="28"/>
          <w:szCs w:val="28"/>
        </w:rPr>
        <w:t>У рамках бакалаврських програм навчання студенти проходять сімнадцятитижневу педагогічну практику, переважно в дитячих садках і шкільних клубах. За умовами магістерських програм практика студентів складає тринадцять тижнів у початковій школі [144</w:t>
      </w:r>
      <w:r w:rsidRPr="002E342A">
        <w:rPr>
          <w:rFonts w:ascii="Times New Roman" w:hAnsi="Times New Roman" w:cs="Times New Roman"/>
          <w:bCs/>
          <w:sz w:val="28"/>
          <w:szCs w:val="28"/>
        </w:rPr>
        <w:t xml:space="preserve">, </w:t>
      </w:r>
      <w:r w:rsidRPr="002E342A">
        <w:rPr>
          <w:rFonts w:ascii="Times New Roman" w:hAnsi="Times New Roman" w:cs="Times New Roman"/>
          <w:sz w:val="28"/>
          <w:szCs w:val="28"/>
        </w:rPr>
        <w:t>c. 218]. Кожен курс педагогічної практики супроводжується теоретичними і практичними заняттями підготовчого характеру. Організаційне забезпечення практики здійснює Відділ педагогічної практики педагогічного факультету.</w:t>
      </w:r>
    </w:p>
    <w:p w:rsidR="003A64BC" w:rsidRPr="002E342A" w:rsidRDefault="003A64BC" w:rsidP="00A309F5">
      <w:pPr>
        <w:spacing w:after="0"/>
        <w:ind w:firstLine="600"/>
        <w:jc w:val="right"/>
        <w:rPr>
          <w:rFonts w:ascii="Times New Roman" w:hAnsi="Times New Roman" w:cs="Times New Roman"/>
          <w:i/>
          <w:sz w:val="28"/>
          <w:szCs w:val="28"/>
        </w:rPr>
      </w:pPr>
      <w:r w:rsidRPr="002E342A">
        <w:rPr>
          <w:rFonts w:ascii="Times New Roman" w:hAnsi="Times New Roman" w:cs="Times New Roman"/>
          <w:i/>
          <w:sz w:val="28"/>
          <w:szCs w:val="28"/>
        </w:rPr>
        <w:t>Таблиця 3.13</w:t>
      </w:r>
    </w:p>
    <w:p w:rsidR="003A64BC" w:rsidRPr="002E342A" w:rsidRDefault="003A64BC" w:rsidP="00C64DCB">
      <w:pPr>
        <w:spacing w:after="0" w:line="360" w:lineRule="auto"/>
        <w:ind w:firstLine="600"/>
        <w:jc w:val="center"/>
        <w:rPr>
          <w:rFonts w:ascii="Times New Roman" w:hAnsi="Times New Roman" w:cs="Times New Roman"/>
          <w:sz w:val="28"/>
          <w:szCs w:val="28"/>
        </w:rPr>
      </w:pPr>
      <w:r w:rsidRPr="002E342A">
        <w:rPr>
          <w:rFonts w:ascii="Times New Roman" w:hAnsi="Times New Roman" w:cs="Times New Roman"/>
          <w:b/>
          <w:sz w:val="28"/>
          <w:szCs w:val="28"/>
        </w:rPr>
        <w:t>Розклад педагогічної практики для студентів спеціальності 1.1.1 «Викладання академічних предметів» у Пряшівському університеті</w:t>
      </w:r>
    </w:p>
    <w:tbl>
      <w:tblPr>
        <w:tblW w:w="494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1560"/>
        <w:gridCol w:w="2125"/>
        <w:gridCol w:w="2517"/>
      </w:tblGrid>
      <w:tr w:rsidR="00551124" w:rsidRPr="002E342A" w:rsidTr="00551124">
        <w:tc>
          <w:tcPr>
            <w:tcW w:w="1723" w:type="pct"/>
            <w:vAlign w:val="center"/>
          </w:tcPr>
          <w:p w:rsidR="003A64BC" w:rsidRPr="002E342A" w:rsidRDefault="003A64BC" w:rsidP="00A309F5">
            <w:pPr>
              <w:tabs>
                <w:tab w:val="left" w:pos="851"/>
              </w:tabs>
              <w:spacing w:after="0"/>
              <w:jc w:val="center"/>
              <w:rPr>
                <w:rFonts w:ascii="Times New Roman" w:hAnsi="Times New Roman" w:cs="Times New Roman"/>
                <w:sz w:val="28"/>
                <w:szCs w:val="28"/>
              </w:rPr>
            </w:pPr>
            <w:r w:rsidRPr="002E342A">
              <w:rPr>
                <w:rFonts w:ascii="Times New Roman" w:hAnsi="Times New Roman" w:cs="Times New Roman"/>
                <w:sz w:val="28"/>
                <w:szCs w:val="28"/>
              </w:rPr>
              <w:t>Вид практики</w:t>
            </w:r>
          </w:p>
        </w:tc>
        <w:tc>
          <w:tcPr>
            <w:tcW w:w="824" w:type="pct"/>
            <w:vAlign w:val="center"/>
          </w:tcPr>
          <w:p w:rsidR="003A64BC" w:rsidRPr="002E342A" w:rsidRDefault="003A64BC" w:rsidP="00551124">
            <w:pPr>
              <w:tabs>
                <w:tab w:val="left" w:pos="851"/>
              </w:tabs>
              <w:spacing w:after="0"/>
              <w:jc w:val="center"/>
              <w:rPr>
                <w:rFonts w:ascii="Times New Roman" w:hAnsi="Times New Roman" w:cs="Times New Roman"/>
                <w:sz w:val="28"/>
                <w:szCs w:val="28"/>
              </w:rPr>
            </w:pPr>
            <w:r w:rsidRPr="002E342A">
              <w:rPr>
                <w:rFonts w:ascii="Times New Roman" w:hAnsi="Times New Roman" w:cs="Times New Roman"/>
                <w:sz w:val="28"/>
                <w:szCs w:val="28"/>
              </w:rPr>
              <w:t>Тривалість практики</w:t>
            </w:r>
          </w:p>
        </w:tc>
        <w:tc>
          <w:tcPr>
            <w:tcW w:w="1123" w:type="pct"/>
            <w:vAlign w:val="center"/>
          </w:tcPr>
          <w:p w:rsidR="003A64BC" w:rsidRPr="002E342A" w:rsidRDefault="003A64BC" w:rsidP="00551124">
            <w:pPr>
              <w:tabs>
                <w:tab w:val="left" w:pos="851"/>
              </w:tabs>
              <w:spacing w:after="0"/>
              <w:jc w:val="center"/>
              <w:rPr>
                <w:rFonts w:ascii="Times New Roman" w:hAnsi="Times New Roman" w:cs="Times New Roman"/>
                <w:sz w:val="28"/>
                <w:szCs w:val="28"/>
              </w:rPr>
            </w:pPr>
            <w:r w:rsidRPr="002E342A">
              <w:rPr>
                <w:rFonts w:ascii="Times New Roman" w:hAnsi="Times New Roman" w:cs="Times New Roman"/>
                <w:sz w:val="28"/>
                <w:szCs w:val="28"/>
              </w:rPr>
              <w:t xml:space="preserve">Кількість годин на </w:t>
            </w:r>
            <w:r w:rsidR="00551124" w:rsidRPr="002E342A">
              <w:rPr>
                <w:rFonts w:ascii="Times New Roman" w:hAnsi="Times New Roman" w:cs="Times New Roman"/>
                <w:sz w:val="28"/>
                <w:szCs w:val="28"/>
              </w:rPr>
              <w:t>1</w:t>
            </w:r>
            <w:r w:rsidRPr="002E342A">
              <w:rPr>
                <w:rFonts w:ascii="Times New Roman" w:hAnsi="Times New Roman" w:cs="Times New Roman"/>
                <w:sz w:val="28"/>
                <w:szCs w:val="28"/>
              </w:rPr>
              <w:t xml:space="preserve"> студента-практиканта</w:t>
            </w:r>
          </w:p>
        </w:tc>
        <w:tc>
          <w:tcPr>
            <w:tcW w:w="1330" w:type="pct"/>
            <w:vAlign w:val="center"/>
          </w:tcPr>
          <w:p w:rsidR="003A64BC" w:rsidRPr="002E342A" w:rsidRDefault="003A64BC" w:rsidP="00A309F5">
            <w:pPr>
              <w:tabs>
                <w:tab w:val="left" w:pos="851"/>
              </w:tabs>
              <w:spacing w:after="0"/>
              <w:jc w:val="center"/>
              <w:rPr>
                <w:rFonts w:ascii="Times New Roman" w:hAnsi="Times New Roman" w:cs="Times New Roman"/>
                <w:sz w:val="28"/>
                <w:szCs w:val="28"/>
              </w:rPr>
            </w:pPr>
            <w:r w:rsidRPr="002E342A">
              <w:rPr>
                <w:rFonts w:ascii="Times New Roman" w:hAnsi="Times New Roman" w:cs="Times New Roman"/>
                <w:sz w:val="28"/>
                <w:szCs w:val="28"/>
              </w:rPr>
              <w:t>Час реалізації</w:t>
            </w:r>
          </w:p>
        </w:tc>
      </w:tr>
      <w:tr w:rsidR="00551124" w:rsidRPr="002E342A" w:rsidTr="00551124">
        <w:trPr>
          <w:trHeight w:val="373"/>
        </w:trPr>
        <w:tc>
          <w:tcPr>
            <w:tcW w:w="1723" w:type="pct"/>
            <w:tcBorders>
              <w:bottom w:val="single" w:sz="4" w:space="0" w:color="auto"/>
            </w:tcBorders>
          </w:tcPr>
          <w:p w:rsidR="003A64BC" w:rsidRPr="002E342A" w:rsidRDefault="003A64BC" w:rsidP="00551124">
            <w:pPr>
              <w:tabs>
                <w:tab w:val="left" w:pos="851"/>
              </w:tabs>
              <w:spacing w:after="0"/>
              <w:rPr>
                <w:rFonts w:ascii="Times New Roman" w:hAnsi="Times New Roman" w:cs="Times New Roman"/>
                <w:sz w:val="28"/>
                <w:szCs w:val="28"/>
              </w:rPr>
            </w:pPr>
            <w:r w:rsidRPr="002E342A">
              <w:rPr>
                <w:rFonts w:ascii="Times New Roman" w:hAnsi="Times New Roman" w:cs="Times New Roman"/>
                <w:sz w:val="28"/>
                <w:szCs w:val="28"/>
              </w:rPr>
              <w:t>Ознайомча психолого-педагогічна практика (3 рік бакалаврського навчання)</w:t>
            </w:r>
          </w:p>
        </w:tc>
        <w:tc>
          <w:tcPr>
            <w:tcW w:w="824" w:type="pct"/>
            <w:tcBorders>
              <w:bottom w:val="single" w:sz="4" w:space="0" w:color="auto"/>
            </w:tcBorders>
          </w:tcPr>
          <w:p w:rsidR="003A64BC" w:rsidRPr="002E342A" w:rsidRDefault="003A64BC" w:rsidP="005E06C2">
            <w:pPr>
              <w:tabs>
                <w:tab w:val="left" w:pos="851"/>
              </w:tabs>
              <w:spacing w:after="0"/>
              <w:jc w:val="center"/>
              <w:rPr>
                <w:rFonts w:ascii="Times New Roman" w:hAnsi="Times New Roman" w:cs="Times New Roman"/>
                <w:sz w:val="28"/>
                <w:szCs w:val="28"/>
              </w:rPr>
            </w:pPr>
            <w:r w:rsidRPr="002E342A">
              <w:rPr>
                <w:rFonts w:ascii="Times New Roman" w:hAnsi="Times New Roman" w:cs="Times New Roman"/>
                <w:sz w:val="28"/>
                <w:szCs w:val="28"/>
              </w:rPr>
              <w:t>1 тиждень</w:t>
            </w:r>
          </w:p>
        </w:tc>
        <w:tc>
          <w:tcPr>
            <w:tcW w:w="1123" w:type="pct"/>
            <w:tcBorders>
              <w:bottom w:val="single" w:sz="4" w:space="0" w:color="auto"/>
            </w:tcBorders>
          </w:tcPr>
          <w:p w:rsidR="003A64BC" w:rsidRPr="002E342A" w:rsidRDefault="003A64BC" w:rsidP="00551124">
            <w:pPr>
              <w:tabs>
                <w:tab w:val="left" w:pos="851"/>
              </w:tabs>
              <w:spacing w:after="0"/>
              <w:rPr>
                <w:rFonts w:ascii="Times New Roman" w:hAnsi="Times New Roman" w:cs="Times New Roman"/>
                <w:sz w:val="28"/>
                <w:szCs w:val="28"/>
              </w:rPr>
            </w:pPr>
            <w:r w:rsidRPr="002E342A">
              <w:rPr>
                <w:rFonts w:ascii="Times New Roman" w:hAnsi="Times New Roman" w:cs="Times New Roman"/>
                <w:sz w:val="28"/>
                <w:szCs w:val="28"/>
              </w:rPr>
              <w:t>17 год. спостережень (в групі з 6 студентів)</w:t>
            </w:r>
          </w:p>
        </w:tc>
        <w:tc>
          <w:tcPr>
            <w:tcW w:w="1330" w:type="pct"/>
            <w:tcBorders>
              <w:bottom w:val="single" w:sz="4" w:space="0" w:color="auto"/>
            </w:tcBorders>
          </w:tcPr>
          <w:p w:rsidR="003A64BC" w:rsidRPr="002E342A" w:rsidRDefault="003A64BC" w:rsidP="00551124">
            <w:pPr>
              <w:tabs>
                <w:tab w:val="left" w:pos="851"/>
              </w:tabs>
              <w:spacing w:after="0"/>
              <w:rPr>
                <w:rFonts w:ascii="Times New Roman" w:hAnsi="Times New Roman" w:cs="Times New Roman"/>
                <w:sz w:val="28"/>
                <w:szCs w:val="28"/>
              </w:rPr>
            </w:pPr>
            <w:r w:rsidRPr="002E342A">
              <w:rPr>
                <w:rFonts w:ascii="Times New Roman" w:hAnsi="Times New Roman" w:cs="Times New Roman"/>
                <w:sz w:val="28"/>
                <w:szCs w:val="28"/>
              </w:rPr>
              <w:t>Під час навчального року (найчастіше в березні)</w:t>
            </w:r>
          </w:p>
        </w:tc>
      </w:tr>
      <w:tr w:rsidR="00551124" w:rsidRPr="002E342A" w:rsidTr="00551124">
        <w:trPr>
          <w:trHeight w:val="355"/>
        </w:trPr>
        <w:tc>
          <w:tcPr>
            <w:tcW w:w="1723" w:type="pct"/>
            <w:tcBorders>
              <w:top w:val="single" w:sz="4" w:space="0" w:color="auto"/>
              <w:bottom w:val="single" w:sz="4" w:space="0" w:color="auto"/>
            </w:tcBorders>
          </w:tcPr>
          <w:p w:rsidR="003A64BC" w:rsidRPr="002E342A" w:rsidRDefault="00551124" w:rsidP="00551124">
            <w:pPr>
              <w:tabs>
                <w:tab w:val="left" w:pos="851"/>
              </w:tabs>
              <w:spacing w:after="0"/>
              <w:rPr>
                <w:rFonts w:ascii="Times New Roman" w:hAnsi="Times New Roman" w:cs="Times New Roman"/>
                <w:sz w:val="28"/>
                <w:szCs w:val="28"/>
              </w:rPr>
            </w:pPr>
            <w:r w:rsidRPr="002E342A">
              <w:rPr>
                <w:rFonts w:ascii="Times New Roman" w:hAnsi="Times New Roman" w:cs="Times New Roman"/>
                <w:sz w:val="28"/>
                <w:szCs w:val="28"/>
              </w:rPr>
              <w:t>Поточна педагогічна практика-</w:t>
            </w:r>
            <w:r w:rsidR="003A64BC" w:rsidRPr="002E342A">
              <w:rPr>
                <w:rFonts w:ascii="Times New Roman" w:hAnsi="Times New Roman" w:cs="Times New Roman"/>
                <w:sz w:val="28"/>
                <w:szCs w:val="28"/>
              </w:rPr>
              <w:t>1 (1 рік навчання</w:t>
            </w:r>
            <w:r w:rsidRPr="002E342A">
              <w:rPr>
                <w:rFonts w:ascii="Times New Roman" w:hAnsi="Times New Roman" w:cs="Times New Roman"/>
                <w:sz w:val="28"/>
                <w:szCs w:val="28"/>
              </w:rPr>
              <w:t xml:space="preserve"> в магістратурі</w:t>
            </w:r>
            <w:r w:rsidR="003A64BC" w:rsidRPr="002E342A">
              <w:rPr>
                <w:rFonts w:ascii="Times New Roman" w:hAnsi="Times New Roman" w:cs="Times New Roman"/>
                <w:sz w:val="28"/>
                <w:szCs w:val="28"/>
              </w:rPr>
              <w:t>)</w:t>
            </w:r>
          </w:p>
        </w:tc>
        <w:tc>
          <w:tcPr>
            <w:tcW w:w="824" w:type="pct"/>
            <w:tcBorders>
              <w:top w:val="single" w:sz="4" w:space="0" w:color="auto"/>
              <w:bottom w:val="single" w:sz="4" w:space="0" w:color="auto"/>
            </w:tcBorders>
          </w:tcPr>
          <w:p w:rsidR="003A64BC" w:rsidRPr="002E342A" w:rsidRDefault="003A64BC" w:rsidP="005E06C2">
            <w:pPr>
              <w:tabs>
                <w:tab w:val="left" w:pos="851"/>
              </w:tabs>
              <w:spacing w:after="0"/>
              <w:jc w:val="center"/>
              <w:rPr>
                <w:rFonts w:ascii="Times New Roman" w:hAnsi="Times New Roman" w:cs="Times New Roman"/>
                <w:sz w:val="28"/>
                <w:szCs w:val="28"/>
              </w:rPr>
            </w:pPr>
            <w:r w:rsidRPr="002E342A">
              <w:rPr>
                <w:rFonts w:ascii="Times New Roman" w:hAnsi="Times New Roman" w:cs="Times New Roman"/>
                <w:sz w:val="28"/>
                <w:szCs w:val="28"/>
              </w:rPr>
              <w:t>2 тижні</w:t>
            </w:r>
          </w:p>
        </w:tc>
        <w:tc>
          <w:tcPr>
            <w:tcW w:w="1123" w:type="pct"/>
            <w:tcBorders>
              <w:top w:val="single" w:sz="4" w:space="0" w:color="auto"/>
              <w:bottom w:val="single" w:sz="4" w:space="0" w:color="auto"/>
            </w:tcBorders>
          </w:tcPr>
          <w:p w:rsidR="003A64BC" w:rsidRPr="002E342A" w:rsidRDefault="003A64BC" w:rsidP="00551124">
            <w:pPr>
              <w:tabs>
                <w:tab w:val="left" w:pos="851"/>
              </w:tabs>
              <w:spacing w:after="0"/>
              <w:rPr>
                <w:rFonts w:ascii="Times New Roman" w:hAnsi="Times New Roman" w:cs="Times New Roman"/>
                <w:sz w:val="28"/>
                <w:szCs w:val="28"/>
              </w:rPr>
            </w:pPr>
            <w:r w:rsidRPr="002E342A">
              <w:rPr>
                <w:rFonts w:ascii="Times New Roman" w:hAnsi="Times New Roman" w:cs="Times New Roman"/>
                <w:sz w:val="28"/>
                <w:szCs w:val="28"/>
              </w:rPr>
              <w:t>10 год. проведення занять</w:t>
            </w:r>
          </w:p>
        </w:tc>
        <w:tc>
          <w:tcPr>
            <w:tcW w:w="1330" w:type="pct"/>
            <w:tcBorders>
              <w:top w:val="single" w:sz="4" w:space="0" w:color="auto"/>
              <w:bottom w:val="single" w:sz="4" w:space="0" w:color="auto"/>
            </w:tcBorders>
          </w:tcPr>
          <w:p w:rsidR="003A64BC" w:rsidRPr="002E342A" w:rsidRDefault="003A64BC" w:rsidP="00551124">
            <w:pPr>
              <w:tabs>
                <w:tab w:val="left" w:pos="851"/>
              </w:tabs>
              <w:spacing w:after="0"/>
              <w:rPr>
                <w:rFonts w:ascii="Times New Roman" w:hAnsi="Times New Roman" w:cs="Times New Roman"/>
                <w:sz w:val="28"/>
                <w:szCs w:val="28"/>
              </w:rPr>
            </w:pPr>
            <w:r w:rsidRPr="002E342A">
              <w:rPr>
                <w:rFonts w:ascii="Times New Roman" w:hAnsi="Times New Roman" w:cs="Times New Roman"/>
                <w:sz w:val="28"/>
                <w:szCs w:val="28"/>
              </w:rPr>
              <w:t>Під час навчаль</w:t>
            </w:r>
            <w:r w:rsidR="00E8633B">
              <w:rPr>
                <w:rFonts w:ascii="Times New Roman" w:hAnsi="Times New Roman" w:cs="Times New Roman"/>
                <w:sz w:val="28"/>
                <w:szCs w:val="28"/>
              </w:rPr>
              <w:t>ного року (найчастіше в березні</w:t>
            </w:r>
            <w:r w:rsidRPr="002E342A">
              <w:rPr>
                <w:rFonts w:ascii="Times New Roman" w:hAnsi="Times New Roman" w:cs="Times New Roman"/>
                <w:sz w:val="28"/>
                <w:szCs w:val="28"/>
              </w:rPr>
              <w:t>-кв</w:t>
            </w:r>
            <w:r w:rsidR="00E8633B">
              <w:rPr>
                <w:rFonts w:ascii="Times New Roman" w:hAnsi="Times New Roman" w:cs="Times New Roman"/>
                <w:sz w:val="28"/>
                <w:szCs w:val="28"/>
              </w:rPr>
              <w:t>ітні</w:t>
            </w:r>
            <w:r w:rsidRPr="002E342A">
              <w:rPr>
                <w:rFonts w:ascii="Times New Roman" w:hAnsi="Times New Roman" w:cs="Times New Roman"/>
                <w:sz w:val="28"/>
                <w:szCs w:val="28"/>
              </w:rPr>
              <w:t>)</w:t>
            </w:r>
          </w:p>
        </w:tc>
      </w:tr>
      <w:tr w:rsidR="00551124" w:rsidRPr="002E342A" w:rsidTr="00551124">
        <w:trPr>
          <w:trHeight w:val="168"/>
        </w:trPr>
        <w:tc>
          <w:tcPr>
            <w:tcW w:w="1723" w:type="pct"/>
            <w:tcBorders>
              <w:top w:val="single" w:sz="4" w:space="0" w:color="auto"/>
              <w:bottom w:val="single" w:sz="4" w:space="0" w:color="auto"/>
            </w:tcBorders>
          </w:tcPr>
          <w:p w:rsidR="003A64BC" w:rsidRPr="002E342A" w:rsidRDefault="00551124" w:rsidP="00551124">
            <w:pPr>
              <w:tabs>
                <w:tab w:val="left" w:pos="851"/>
              </w:tabs>
              <w:spacing w:after="0"/>
              <w:rPr>
                <w:rFonts w:ascii="Times New Roman" w:hAnsi="Times New Roman" w:cs="Times New Roman"/>
                <w:sz w:val="28"/>
                <w:szCs w:val="28"/>
              </w:rPr>
            </w:pPr>
            <w:r w:rsidRPr="002E342A">
              <w:rPr>
                <w:rFonts w:ascii="Times New Roman" w:hAnsi="Times New Roman" w:cs="Times New Roman"/>
                <w:sz w:val="28"/>
                <w:szCs w:val="28"/>
              </w:rPr>
              <w:t>Поточна педагогічна практика-</w:t>
            </w:r>
            <w:r w:rsidR="003A64BC" w:rsidRPr="002E342A">
              <w:rPr>
                <w:rFonts w:ascii="Times New Roman" w:hAnsi="Times New Roman" w:cs="Times New Roman"/>
                <w:sz w:val="28"/>
                <w:szCs w:val="28"/>
              </w:rPr>
              <w:t xml:space="preserve">2 (2 рік </w:t>
            </w:r>
            <w:r w:rsidRPr="002E342A">
              <w:rPr>
                <w:rFonts w:ascii="Times New Roman" w:hAnsi="Times New Roman" w:cs="Times New Roman"/>
                <w:sz w:val="28"/>
                <w:szCs w:val="28"/>
              </w:rPr>
              <w:t>навчання в магістратурі</w:t>
            </w:r>
            <w:r w:rsidR="003A64BC" w:rsidRPr="002E342A">
              <w:rPr>
                <w:rFonts w:ascii="Times New Roman" w:hAnsi="Times New Roman" w:cs="Times New Roman"/>
                <w:sz w:val="28"/>
                <w:szCs w:val="28"/>
              </w:rPr>
              <w:t>)</w:t>
            </w:r>
          </w:p>
        </w:tc>
        <w:tc>
          <w:tcPr>
            <w:tcW w:w="824" w:type="pct"/>
            <w:tcBorders>
              <w:top w:val="single" w:sz="4" w:space="0" w:color="auto"/>
              <w:bottom w:val="single" w:sz="4" w:space="0" w:color="auto"/>
            </w:tcBorders>
          </w:tcPr>
          <w:p w:rsidR="003A64BC" w:rsidRPr="002E342A" w:rsidRDefault="003A64BC" w:rsidP="005E06C2">
            <w:pPr>
              <w:tabs>
                <w:tab w:val="left" w:pos="851"/>
              </w:tabs>
              <w:spacing w:after="0"/>
              <w:jc w:val="center"/>
              <w:rPr>
                <w:rFonts w:ascii="Times New Roman" w:hAnsi="Times New Roman" w:cs="Times New Roman"/>
                <w:sz w:val="28"/>
                <w:szCs w:val="28"/>
              </w:rPr>
            </w:pPr>
            <w:r w:rsidRPr="002E342A">
              <w:rPr>
                <w:rFonts w:ascii="Times New Roman" w:hAnsi="Times New Roman" w:cs="Times New Roman"/>
                <w:sz w:val="28"/>
                <w:szCs w:val="28"/>
              </w:rPr>
              <w:t>2 тижні</w:t>
            </w:r>
          </w:p>
        </w:tc>
        <w:tc>
          <w:tcPr>
            <w:tcW w:w="1123" w:type="pct"/>
            <w:tcBorders>
              <w:top w:val="single" w:sz="4" w:space="0" w:color="auto"/>
              <w:bottom w:val="single" w:sz="4" w:space="0" w:color="auto"/>
            </w:tcBorders>
          </w:tcPr>
          <w:p w:rsidR="003A64BC" w:rsidRPr="002E342A" w:rsidRDefault="00E8633B" w:rsidP="00E8633B">
            <w:pPr>
              <w:tabs>
                <w:tab w:val="left" w:pos="851"/>
              </w:tabs>
              <w:spacing w:after="0"/>
              <w:rPr>
                <w:rFonts w:ascii="Times New Roman" w:hAnsi="Times New Roman" w:cs="Times New Roman"/>
                <w:sz w:val="28"/>
                <w:szCs w:val="28"/>
              </w:rPr>
            </w:pPr>
            <w:r>
              <w:rPr>
                <w:rFonts w:ascii="Times New Roman" w:hAnsi="Times New Roman" w:cs="Times New Roman"/>
                <w:sz w:val="28"/>
                <w:szCs w:val="28"/>
              </w:rPr>
              <w:t>10 год. проведення занять і</w:t>
            </w:r>
            <w:r w:rsidR="003A64BC" w:rsidRPr="002E342A">
              <w:rPr>
                <w:rFonts w:ascii="Times New Roman" w:hAnsi="Times New Roman" w:cs="Times New Roman"/>
                <w:sz w:val="28"/>
                <w:szCs w:val="28"/>
              </w:rPr>
              <w:t xml:space="preserve"> 6 годин </w:t>
            </w:r>
            <w:r>
              <w:rPr>
                <w:rFonts w:ascii="Times New Roman" w:hAnsi="Times New Roman" w:cs="Times New Roman"/>
                <w:sz w:val="28"/>
                <w:szCs w:val="28"/>
              </w:rPr>
              <w:t xml:space="preserve">їх </w:t>
            </w:r>
            <w:r w:rsidR="003A64BC" w:rsidRPr="002E342A">
              <w:rPr>
                <w:rFonts w:ascii="Times New Roman" w:hAnsi="Times New Roman" w:cs="Times New Roman"/>
                <w:sz w:val="28"/>
                <w:szCs w:val="28"/>
              </w:rPr>
              <w:t xml:space="preserve">обговорення </w:t>
            </w:r>
          </w:p>
        </w:tc>
        <w:tc>
          <w:tcPr>
            <w:tcW w:w="1330" w:type="pct"/>
            <w:tcBorders>
              <w:top w:val="single" w:sz="4" w:space="0" w:color="auto"/>
              <w:bottom w:val="single" w:sz="4" w:space="0" w:color="auto"/>
            </w:tcBorders>
          </w:tcPr>
          <w:p w:rsidR="003A64BC" w:rsidRPr="002E342A" w:rsidRDefault="003A64BC" w:rsidP="00551124">
            <w:pPr>
              <w:tabs>
                <w:tab w:val="left" w:pos="851"/>
              </w:tabs>
              <w:spacing w:after="0"/>
              <w:rPr>
                <w:rFonts w:ascii="Times New Roman" w:hAnsi="Times New Roman" w:cs="Times New Roman"/>
                <w:sz w:val="28"/>
                <w:szCs w:val="28"/>
              </w:rPr>
            </w:pPr>
            <w:r w:rsidRPr="002E342A">
              <w:rPr>
                <w:rFonts w:ascii="Times New Roman" w:hAnsi="Times New Roman" w:cs="Times New Roman"/>
                <w:sz w:val="28"/>
                <w:szCs w:val="28"/>
              </w:rPr>
              <w:t>Під час навчаль</w:t>
            </w:r>
            <w:r w:rsidR="00E8633B">
              <w:rPr>
                <w:rFonts w:ascii="Times New Roman" w:hAnsi="Times New Roman" w:cs="Times New Roman"/>
                <w:sz w:val="28"/>
                <w:szCs w:val="28"/>
              </w:rPr>
              <w:t>ного року (найчастіше в вересні-жовтні</w:t>
            </w:r>
            <w:r w:rsidRPr="002E342A">
              <w:rPr>
                <w:rFonts w:ascii="Times New Roman" w:hAnsi="Times New Roman" w:cs="Times New Roman"/>
                <w:sz w:val="28"/>
                <w:szCs w:val="28"/>
              </w:rPr>
              <w:t>)</w:t>
            </w:r>
          </w:p>
        </w:tc>
      </w:tr>
      <w:tr w:rsidR="00551124" w:rsidRPr="002E342A" w:rsidTr="00551124">
        <w:trPr>
          <w:trHeight w:val="306"/>
        </w:trPr>
        <w:tc>
          <w:tcPr>
            <w:tcW w:w="1723" w:type="pct"/>
            <w:tcBorders>
              <w:top w:val="single" w:sz="4" w:space="0" w:color="auto"/>
            </w:tcBorders>
          </w:tcPr>
          <w:p w:rsidR="003A64BC" w:rsidRPr="002E342A" w:rsidRDefault="003A64BC" w:rsidP="00551124">
            <w:pPr>
              <w:tabs>
                <w:tab w:val="left" w:pos="851"/>
              </w:tabs>
              <w:spacing w:after="0"/>
              <w:rPr>
                <w:rFonts w:ascii="Times New Roman" w:hAnsi="Times New Roman" w:cs="Times New Roman"/>
                <w:sz w:val="28"/>
                <w:szCs w:val="28"/>
              </w:rPr>
            </w:pPr>
            <w:r w:rsidRPr="002E342A">
              <w:rPr>
                <w:rFonts w:ascii="Times New Roman" w:hAnsi="Times New Roman" w:cs="Times New Roman"/>
                <w:sz w:val="28"/>
                <w:szCs w:val="28"/>
              </w:rPr>
              <w:t xml:space="preserve">Неперервна педагогічна практика </w:t>
            </w:r>
            <w:r w:rsidR="00551124" w:rsidRPr="002E342A">
              <w:rPr>
                <w:rFonts w:ascii="Times New Roman" w:hAnsi="Times New Roman" w:cs="Times New Roman"/>
                <w:sz w:val="28"/>
                <w:szCs w:val="28"/>
              </w:rPr>
              <w:t>(2 рік навчання в магістратурі)</w:t>
            </w:r>
          </w:p>
        </w:tc>
        <w:tc>
          <w:tcPr>
            <w:tcW w:w="824" w:type="pct"/>
            <w:tcBorders>
              <w:top w:val="single" w:sz="4" w:space="0" w:color="auto"/>
            </w:tcBorders>
          </w:tcPr>
          <w:p w:rsidR="003A64BC" w:rsidRPr="002E342A" w:rsidRDefault="003A64BC" w:rsidP="005E06C2">
            <w:pPr>
              <w:tabs>
                <w:tab w:val="left" w:pos="851"/>
              </w:tabs>
              <w:spacing w:after="0"/>
              <w:jc w:val="center"/>
              <w:rPr>
                <w:rFonts w:ascii="Times New Roman" w:hAnsi="Times New Roman" w:cs="Times New Roman"/>
                <w:sz w:val="28"/>
                <w:szCs w:val="28"/>
              </w:rPr>
            </w:pPr>
            <w:r w:rsidRPr="002E342A">
              <w:rPr>
                <w:rFonts w:ascii="Times New Roman" w:hAnsi="Times New Roman" w:cs="Times New Roman"/>
                <w:sz w:val="28"/>
                <w:szCs w:val="28"/>
              </w:rPr>
              <w:t>4 тижні</w:t>
            </w:r>
          </w:p>
        </w:tc>
        <w:tc>
          <w:tcPr>
            <w:tcW w:w="1123" w:type="pct"/>
            <w:tcBorders>
              <w:top w:val="single" w:sz="4" w:space="0" w:color="auto"/>
            </w:tcBorders>
          </w:tcPr>
          <w:p w:rsidR="003A64BC" w:rsidRPr="002E342A" w:rsidRDefault="003A64BC" w:rsidP="00551124">
            <w:pPr>
              <w:tabs>
                <w:tab w:val="left" w:pos="851"/>
              </w:tabs>
              <w:spacing w:after="0"/>
              <w:rPr>
                <w:rFonts w:ascii="Times New Roman" w:hAnsi="Times New Roman" w:cs="Times New Roman"/>
                <w:sz w:val="28"/>
                <w:szCs w:val="28"/>
              </w:rPr>
            </w:pPr>
            <w:r w:rsidRPr="002E342A">
              <w:rPr>
                <w:rFonts w:ascii="Times New Roman" w:hAnsi="Times New Roman" w:cs="Times New Roman"/>
                <w:sz w:val="28"/>
                <w:szCs w:val="28"/>
              </w:rPr>
              <w:t>32 год. проведення занять</w:t>
            </w:r>
          </w:p>
        </w:tc>
        <w:tc>
          <w:tcPr>
            <w:tcW w:w="1330" w:type="pct"/>
            <w:tcBorders>
              <w:top w:val="single" w:sz="4" w:space="0" w:color="auto"/>
            </w:tcBorders>
          </w:tcPr>
          <w:p w:rsidR="003A64BC" w:rsidRPr="002E342A" w:rsidRDefault="003A64BC" w:rsidP="00551124">
            <w:pPr>
              <w:tabs>
                <w:tab w:val="left" w:pos="851"/>
              </w:tabs>
              <w:spacing w:after="0"/>
              <w:rPr>
                <w:rFonts w:ascii="Times New Roman" w:hAnsi="Times New Roman" w:cs="Times New Roman"/>
                <w:sz w:val="28"/>
                <w:szCs w:val="28"/>
              </w:rPr>
            </w:pPr>
            <w:r w:rsidRPr="002E342A">
              <w:rPr>
                <w:rFonts w:ascii="Times New Roman" w:hAnsi="Times New Roman" w:cs="Times New Roman"/>
                <w:sz w:val="28"/>
                <w:szCs w:val="28"/>
              </w:rPr>
              <w:t>Під час навча</w:t>
            </w:r>
            <w:r w:rsidR="00E8633B">
              <w:rPr>
                <w:rFonts w:ascii="Times New Roman" w:hAnsi="Times New Roman" w:cs="Times New Roman"/>
                <w:sz w:val="28"/>
                <w:szCs w:val="28"/>
              </w:rPr>
              <w:t>льного року (найчастіше в січні-лютому</w:t>
            </w:r>
            <w:r w:rsidRPr="002E342A">
              <w:rPr>
                <w:rFonts w:ascii="Times New Roman" w:hAnsi="Times New Roman" w:cs="Times New Roman"/>
                <w:sz w:val="28"/>
                <w:szCs w:val="28"/>
              </w:rPr>
              <w:t>)</w:t>
            </w:r>
          </w:p>
        </w:tc>
      </w:tr>
    </w:tbl>
    <w:p w:rsidR="003A64BC" w:rsidRPr="002E342A" w:rsidRDefault="003A64BC" w:rsidP="00A309F5">
      <w:pPr>
        <w:spacing w:after="0" w:line="360" w:lineRule="auto"/>
        <w:ind w:firstLine="600"/>
        <w:jc w:val="both"/>
        <w:rPr>
          <w:rFonts w:ascii="Times New Roman" w:hAnsi="Times New Roman" w:cs="Times New Roman"/>
          <w:sz w:val="28"/>
          <w:szCs w:val="28"/>
        </w:rPr>
      </w:pPr>
      <w:r w:rsidRPr="002E342A">
        <w:rPr>
          <w:rFonts w:ascii="Times New Roman" w:hAnsi="Times New Roman" w:cs="Times New Roman"/>
          <w:sz w:val="28"/>
          <w:szCs w:val="28"/>
        </w:rPr>
        <w:t>Джерело: [228].</w:t>
      </w:r>
    </w:p>
    <w:p w:rsidR="003A64BC" w:rsidRPr="002E342A" w:rsidRDefault="003A64BC" w:rsidP="00A309F5">
      <w:pPr>
        <w:spacing w:after="0" w:line="360" w:lineRule="auto"/>
        <w:ind w:firstLine="600"/>
        <w:jc w:val="both"/>
        <w:rPr>
          <w:rFonts w:ascii="Times New Roman" w:hAnsi="Times New Roman" w:cs="Times New Roman"/>
          <w:sz w:val="28"/>
          <w:szCs w:val="28"/>
        </w:rPr>
      </w:pPr>
      <w:r w:rsidRPr="002E342A">
        <w:rPr>
          <w:rFonts w:ascii="Times New Roman" w:hAnsi="Times New Roman" w:cs="Times New Roman"/>
          <w:iCs/>
          <w:sz w:val="28"/>
          <w:szCs w:val="28"/>
        </w:rPr>
        <w:t>Таким чином для професійної</w:t>
      </w:r>
      <w:r w:rsidR="00551124" w:rsidRPr="002E342A">
        <w:rPr>
          <w:rFonts w:ascii="Times New Roman" w:hAnsi="Times New Roman" w:cs="Times New Roman"/>
          <w:iCs/>
          <w:sz w:val="28"/>
          <w:szCs w:val="28"/>
        </w:rPr>
        <w:t xml:space="preserve"> підготовки майбутніх учителів у</w:t>
      </w:r>
      <w:r w:rsidRPr="002E342A">
        <w:rPr>
          <w:rFonts w:ascii="Times New Roman" w:hAnsi="Times New Roman" w:cs="Times New Roman"/>
          <w:iCs/>
          <w:sz w:val="28"/>
          <w:szCs w:val="28"/>
        </w:rPr>
        <w:t xml:space="preserve"> Пряшівському університеті розроблено різні форми і механізм реалізації педагогічної практики, у процесі якої </w:t>
      </w:r>
      <w:r w:rsidRPr="002E342A">
        <w:rPr>
          <w:rFonts w:ascii="Times New Roman" w:hAnsi="Times New Roman" w:cs="Times New Roman"/>
          <w:sz w:val="28"/>
          <w:szCs w:val="28"/>
        </w:rPr>
        <w:t>студенти залучаються до різних видів педагогічної діяльності.</w:t>
      </w:r>
    </w:p>
    <w:p w:rsidR="0015028C" w:rsidRPr="002E342A" w:rsidRDefault="003A64BC" w:rsidP="005E06C2">
      <w:pPr>
        <w:spacing w:after="0" w:line="360" w:lineRule="auto"/>
        <w:ind w:firstLine="600"/>
        <w:jc w:val="both"/>
        <w:rPr>
          <w:rFonts w:ascii="Times New Roman" w:hAnsi="Times New Roman" w:cs="Times New Roman"/>
          <w:sz w:val="28"/>
          <w:szCs w:val="28"/>
        </w:rPr>
      </w:pPr>
      <w:r w:rsidRPr="002E342A">
        <w:rPr>
          <w:rFonts w:ascii="Times New Roman" w:hAnsi="Times New Roman" w:cs="Times New Roman"/>
          <w:sz w:val="28"/>
          <w:szCs w:val="28"/>
        </w:rPr>
        <w:t xml:space="preserve">Загальна кількість студентів, що навчалися на бакалаврських, магістерських і докторантських програмах на педагогічному факультеті Пряшівського університету у 2015-2016 н.р. склала 1468 студентів (станом на 31.10.2015 р.). Співвідношення між показниками наведені в таблиці 3.14. </w:t>
      </w:r>
    </w:p>
    <w:p w:rsidR="003A64BC" w:rsidRPr="002E342A" w:rsidRDefault="003A64BC" w:rsidP="0015028C">
      <w:pPr>
        <w:spacing w:after="0"/>
        <w:ind w:firstLine="720"/>
        <w:jc w:val="right"/>
        <w:rPr>
          <w:rFonts w:ascii="Times New Roman" w:hAnsi="Times New Roman" w:cs="Times New Roman"/>
          <w:i/>
          <w:sz w:val="28"/>
          <w:szCs w:val="28"/>
        </w:rPr>
      </w:pPr>
      <w:r w:rsidRPr="002E342A">
        <w:rPr>
          <w:rFonts w:ascii="Times New Roman" w:hAnsi="Times New Roman" w:cs="Times New Roman"/>
          <w:i/>
          <w:sz w:val="28"/>
          <w:szCs w:val="28"/>
        </w:rPr>
        <w:t xml:space="preserve">Таблиця 3.14 </w:t>
      </w:r>
    </w:p>
    <w:p w:rsidR="003A64BC" w:rsidRPr="002E342A" w:rsidRDefault="003A64BC" w:rsidP="00930D01">
      <w:pPr>
        <w:spacing w:after="0"/>
        <w:ind w:firstLine="720"/>
        <w:jc w:val="center"/>
        <w:rPr>
          <w:rFonts w:ascii="Times New Roman" w:hAnsi="Times New Roman" w:cs="Times New Roman"/>
          <w:sz w:val="28"/>
          <w:szCs w:val="28"/>
        </w:rPr>
      </w:pPr>
      <w:r w:rsidRPr="002E342A">
        <w:rPr>
          <w:rFonts w:ascii="Times New Roman" w:hAnsi="Times New Roman" w:cs="Times New Roman"/>
          <w:b/>
          <w:sz w:val="28"/>
          <w:szCs w:val="28"/>
        </w:rPr>
        <w:t>Кількість студентів, що навчалися за бакалаврськими, магістерськими і докторантськими програмами на педагогічному факультеті Пряшівського університету у 2015-2016 н.р</w:t>
      </w:r>
      <w:r w:rsidRPr="002E342A">
        <w:rPr>
          <w:rFonts w:ascii="Times New Roman" w:hAnsi="Times New Roman" w:cs="Times New Roman"/>
          <w:sz w:val="28"/>
          <w:szCs w:val="28"/>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7"/>
        <w:gridCol w:w="2487"/>
        <w:gridCol w:w="2487"/>
        <w:gridCol w:w="2487"/>
      </w:tblGrid>
      <w:tr w:rsidR="003A64BC" w:rsidRPr="002E342A" w:rsidTr="003A64BC">
        <w:tc>
          <w:tcPr>
            <w:tcW w:w="2037" w:type="dxa"/>
          </w:tcPr>
          <w:p w:rsidR="003A64BC" w:rsidRPr="002E342A" w:rsidRDefault="003A64BC" w:rsidP="00A309F5">
            <w:pPr>
              <w:spacing w:after="0" w:line="360" w:lineRule="auto"/>
              <w:jc w:val="both"/>
              <w:rPr>
                <w:rFonts w:ascii="Times New Roman" w:hAnsi="Times New Roman" w:cs="Times New Roman"/>
                <w:sz w:val="28"/>
                <w:szCs w:val="28"/>
              </w:rPr>
            </w:pPr>
          </w:p>
        </w:tc>
        <w:tc>
          <w:tcPr>
            <w:tcW w:w="2487" w:type="dxa"/>
          </w:tcPr>
          <w:p w:rsidR="003A64BC" w:rsidRPr="002E342A" w:rsidRDefault="003A64BC" w:rsidP="00A309F5">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Денна форма</w:t>
            </w:r>
          </w:p>
        </w:tc>
        <w:tc>
          <w:tcPr>
            <w:tcW w:w="2487" w:type="dxa"/>
          </w:tcPr>
          <w:p w:rsidR="003A64BC" w:rsidRPr="002E342A" w:rsidRDefault="003A64BC" w:rsidP="00A309F5">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Заочна форма</w:t>
            </w:r>
          </w:p>
        </w:tc>
        <w:tc>
          <w:tcPr>
            <w:tcW w:w="2487" w:type="dxa"/>
          </w:tcPr>
          <w:p w:rsidR="003A64BC" w:rsidRPr="002E342A" w:rsidRDefault="003A64BC" w:rsidP="00A309F5">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Разом</w:t>
            </w:r>
          </w:p>
        </w:tc>
      </w:tr>
      <w:tr w:rsidR="003A64BC" w:rsidRPr="002E342A" w:rsidTr="00551124">
        <w:trPr>
          <w:trHeight w:val="578"/>
        </w:trPr>
        <w:tc>
          <w:tcPr>
            <w:tcW w:w="2037" w:type="dxa"/>
          </w:tcPr>
          <w:p w:rsidR="003A64BC" w:rsidRPr="002E342A" w:rsidRDefault="003A64BC" w:rsidP="00A309F5">
            <w:pPr>
              <w:spacing w:after="0" w:line="360" w:lineRule="auto"/>
              <w:jc w:val="both"/>
              <w:rPr>
                <w:rFonts w:ascii="Times New Roman" w:hAnsi="Times New Roman" w:cs="Times New Roman"/>
                <w:sz w:val="28"/>
                <w:szCs w:val="28"/>
              </w:rPr>
            </w:pPr>
            <w:r w:rsidRPr="002E342A">
              <w:rPr>
                <w:rFonts w:ascii="Times New Roman" w:hAnsi="Times New Roman" w:cs="Times New Roman"/>
                <w:sz w:val="28"/>
                <w:szCs w:val="28"/>
              </w:rPr>
              <w:t>Бакалаврське навчання</w:t>
            </w:r>
          </w:p>
        </w:tc>
        <w:tc>
          <w:tcPr>
            <w:tcW w:w="2487" w:type="dxa"/>
            <w:vAlign w:val="center"/>
          </w:tcPr>
          <w:p w:rsidR="003A64BC" w:rsidRPr="002E342A" w:rsidRDefault="003A64BC" w:rsidP="00A309F5">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725</w:t>
            </w:r>
          </w:p>
        </w:tc>
        <w:tc>
          <w:tcPr>
            <w:tcW w:w="2487" w:type="dxa"/>
            <w:vAlign w:val="center"/>
          </w:tcPr>
          <w:p w:rsidR="003A64BC" w:rsidRPr="002E342A" w:rsidRDefault="003A64BC" w:rsidP="00A309F5">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331</w:t>
            </w:r>
          </w:p>
        </w:tc>
        <w:tc>
          <w:tcPr>
            <w:tcW w:w="2487" w:type="dxa"/>
            <w:vAlign w:val="center"/>
          </w:tcPr>
          <w:p w:rsidR="003A64BC" w:rsidRPr="002E342A" w:rsidRDefault="003A64BC" w:rsidP="00A309F5">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1056</w:t>
            </w:r>
          </w:p>
        </w:tc>
      </w:tr>
      <w:tr w:rsidR="003A64BC" w:rsidRPr="002E342A" w:rsidTr="00551124">
        <w:trPr>
          <w:trHeight w:val="735"/>
        </w:trPr>
        <w:tc>
          <w:tcPr>
            <w:tcW w:w="2037" w:type="dxa"/>
          </w:tcPr>
          <w:p w:rsidR="003A64BC" w:rsidRPr="002E342A" w:rsidRDefault="003A64BC" w:rsidP="00A309F5">
            <w:pPr>
              <w:spacing w:after="0" w:line="360" w:lineRule="auto"/>
              <w:jc w:val="both"/>
              <w:rPr>
                <w:rFonts w:ascii="Times New Roman" w:hAnsi="Times New Roman" w:cs="Times New Roman"/>
                <w:sz w:val="28"/>
                <w:szCs w:val="28"/>
              </w:rPr>
            </w:pPr>
            <w:r w:rsidRPr="002E342A">
              <w:rPr>
                <w:rFonts w:ascii="Times New Roman" w:hAnsi="Times New Roman" w:cs="Times New Roman"/>
                <w:sz w:val="28"/>
                <w:szCs w:val="28"/>
              </w:rPr>
              <w:t>Магістерське навчання</w:t>
            </w:r>
          </w:p>
        </w:tc>
        <w:tc>
          <w:tcPr>
            <w:tcW w:w="2487" w:type="dxa"/>
            <w:vAlign w:val="center"/>
          </w:tcPr>
          <w:p w:rsidR="003A64BC" w:rsidRPr="002E342A" w:rsidRDefault="003A64BC" w:rsidP="00A309F5">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221</w:t>
            </w:r>
          </w:p>
        </w:tc>
        <w:tc>
          <w:tcPr>
            <w:tcW w:w="2487" w:type="dxa"/>
            <w:vAlign w:val="center"/>
          </w:tcPr>
          <w:p w:rsidR="003A64BC" w:rsidRPr="002E342A" w:rsidRDefault="003A64BC" w:rsidP="00A309F5">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153</w:t>
            </w:r>
          </w:p>
        </w:tc>
        <w:tc>
          <w:tcPr>
            <w:tcW w:w="2487" w:type="dxa"/>
            <w:vAlign w:val="center"/>
          </w:tcPr>
          <w:p w:rsidR="003A64BC" w:rsidRPr="002E342A" w:rsidRDefault="003A64BC" w:rsidP="00A309F5">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374</w:t>
            </w:r>
          </w:p>
        </w:tc>
      </w:tr>
      <w:tr w:rsidR="003A64BC" w:rsidRPr="002E342A" w:rsidTr="00551124">
        <w:trPr>
          <w:trHeight w:val="749"/>
        </w:trPr>
        <w:tc>
          <w:tcPr>
            <w:tcW w:w="2037" w:type="dxa"/>
          </w:tcPr>
          <w:p w:rsidR="003A64BC" w:rsidRPr="002E342A" w:rsidRDefault="003A64BC" w:rsidP="00A309F5">
            <w:pPr>
              <w:spacing w:after="0" w:line="360" w:lineRule="auto"/>
              <w:jc w:val="both"/>
              <w:rPr>
                <w:rFonts w:ascii="Times New Roman" w:hAnsi="Times New Roman" w:cs="Times New Roman"/>
                <w:sz w:val="28"/>
                <w:szCs w:val="28"/>
              </w:rPr>
            </w:pPr>
            <w:r w:rsidRPr="002E342A">
              <w:rPr>
                <w:rFonts w:ascii="Times New Roman" w:hAnsi="Times New Roman" w:cs="Times New Roman"/>
                <w:sz w:val="28"/>
                <w:szCs w:val="28"/>
              </w:rPr>
              <w:t>Докторантське навчання</w:t>
            </w:r>
          </w:p>
        </w:tc>
        <w:tc>
          <w:tcPr>
            <w:tcW w:w="2487" w:type="dxa"/>
            <w:vAlign w:val="center"/>
          </w:tcPr>
          <w:p w:rsidR="003A64BC" w:rsidRPr="002E342A" w:rsidRDefault="003A64BC" w:rsidP="00A309F5">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15</w:t>
            </w:r>
          </w:p>
        </w:tc>
        <w:tc>
          <w:tcPr>
            <w:tcW w:w="2487" w:type="dxa"/>
            <w:vAlign w:val="center"/>
          </w:tcPr>
          <w:p w:rsidR="003A64BC" w:rsidRPr="002E342A" w:rsidRDefault="003A64BC" w:rsidP="00A309F5">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23</w:t>
            </w:r>
          </w:p>
        </w:tc>
        <w:tc>
          <w:tcPr>
            <w:tcW w:w="2487" w:type="dxa"/>
            <w:vAlign w:val="center"/>
          </w:tcPr>
          <w:p w:rsidR="003A64BC" w:rsidRPr="002E342A" w:rsidRDefault="003A64BC" w:rsidP="00A309F5">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38</w:t>
            </w:r>
          </w:p>
        </w:tc>
      </w:tr>
      <w:tr w:rsidR="003A64BC" w:rsidRPr="002E342A" w:rsidTr="00A309F5">
        <w:tc>
          <w:tcPr>
            <w:tcW w:w="2037" w:type="dxa"/>
          </w:tcPr>
          <w:p w:rsidR="003A64BC" w:rsidRPr="002E342A" w:rsidRDefault="003A64BC" w:rsidP="00A309F5">
            <w:pPr>
              <w:spacing w:after="0" w:line="360" w:lineRule="auto"/>
              <w:jc w:val="both"/>
              <w:rPr>
                <w:rFonts w:ascii="Times New Roman" w:hAnsi="Times New Roman" w:cs="Times New Roman"/>
                <w:sz w:val="28"/>
                <w:szCs w:val="28"/>
              </w:rPr>
            </w:pPr>
            <w:r w:rsidRPr="002E342A">
              <w:rPr>
                <w:rFonts w:ascii="Times New Roman" w:hAnsi="Times New Roman" w:cs="Times New Roman"/>
                <w:sz w:val="28"/>
                <w:szCs w:val="28"/>
              </w:rPr>
              <w:t>Разом у %</w:t>
            </w:r>
          </w:p>
        </w:tc>
        <w:tc>
          <w:tcPr>
            <w:tcW w:w="2487" w:type="dxa"/>
            <w:vAlign w:val="center"/>
          </w:tcPr>
          <w:p w:rsidR="003A64BC" w:rsidRPr="002E342A" w:rsidRDefault="003A64BC" w:rsidP="00A309F5">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961</w:t>
            </w:r>
          </w:p>
        </w:tc>
        <w:tc>
          <w:tcPr>
            <w:tcW w:w="2487" w:type="dxa"/>
            <w:vAlign w:val="center"/>
          </w:tcPr>
          <w:p w:rsidR="003A64BC" w:rsidRPr="002E342A" w:rsidRDefault="003A64BC" w:rsidP="00A309F5">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507</w:t>
            </w:r>
          </w:p>
        </w:tc>
        <w:tc>
          <w:tcPr>
            <w:tcW w:w="2487" w:type="dxa"/>
            <w:vAlign w:val="center"/>
          </w:tcPr>
          <w:p w:rsidR="003A64BC" w:rsidRPr="002E342A" w:rsidRDefault="003A64BC" w:rsidP="00A309F5">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1468</w:t>
            </w:r>
          </w:p>
        </w:tc>
      </w:tr>
    </w:tbl>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Джерело: [304, c. 9].</w:t>
      </w:r>
    </w:p>
    <w:p w:rsidR="003A64BC" w:rsidRPr="002E342A" w:rsidRDefault="003A64BC" w:rsidP="00930D01">
      <w:pPr>
        <w:spacing w:after="0"/>
        <w:ind w:firstLine="720"/>
        <w:jc w:val="both"/>
        <w:rPr>
          <w:rFonts w:ascii="Times New Roman" w:hAnsi="Times New Roman" w:cs="Times New Roman"/>
          <w:sz w:val="28"/>
          <w:szCs w:val="28"/>
        </w:rPr>
      </w:pP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Для порівняння загальна кількість студентів, що навчалася на педагогічному факультеті ПУ у 2014 р. складала 1310 чол., у 2013 р. – 1193 чол. [303]. Зростання відбувається, насамперед, за рахунок вступників на бакалаврські програми навчання.</w:t>
      </w:r>
    </w:p>
    <w:p w:rsidR="003A64BC" w:rsidRPr="002E342A" w:rsidRDefault="003A64BC"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В 2015 р. навчання на педагогічному факультеті Пряшівського університету успішно завершили 386 випускників. Інформацію про кількісне співвідношення між студентами-випускниками педагогічного факультету наведено в таблиці 3.15.</w:t>
      </w:r>
    </w:p>
    <w:p w:rsidR="00930D01" w:rsidRDefault="00930D01" w:rsidP="0015028C">
      <w:pPr>
        <w:spacing w:after="0"/>
        <w:jc w:val="right"/>
        <w:rPr>
          <w:rFonts w:ascii="Times New Roman" w:hAnsi="Times New Roman" w:cs="Times New Roman"/>
          <w:i/>
          <w:sz w:val="28"/>
          <w:szCs w:val="28"/>
        </w:rPr>
      </w:pPr>
    </w:p>
    <w:p w:rsidR="003A64BC" w:rsidRPr="002E342A" w:rsidRDefault="003A64BC" w:rsidP="0015028C">
      <w:pPr>
        <w:spacing w:after="0"/>
        <w:jc w:val="right"/>
        <w:rPr>
          <w:rFonts w:ascii="Times New Roman" w:hAnsi="Times New Roman" w:cs="Times New Roman"/>
          <w:i/>
          <w:sz w:val="28"/>
          <w:szCs w:val="28"/>
        </w:rPr>
      </w:pPr>
      <w:r w:rsidRPr="002E342A">
        <w:rPr>
          <w:rFonts w:ascii="Times New Roman" w:hAnsi="Times New Roman" w:cs="Times New Roman"/>
          <w:i/>
          <w:sz w:val="28"/>
          <w:szCs w:val="28"/>
        </w:rPr>
        <w:t xml:space="preserve">Таблиця 3.15 </w:t>
      </w:r>
    </w:p>
    <w:p w:rsidR="00C64DCB" w:rsidRPr="002E342A" w:rsidRDefault="003A64BC" w:rsidP="0015028C">
      <w:pPr>
        <w:spacing w:after="0"/>
        <w:ind w:firstLine="284"/>
        <w:jc w:val="center"/>
        <w:rPr>
          <w:rFonts w:ascii="Times New Roman" w:hAnsi="Times New Roman" w:cs="Times New Roman"/>
          <w:b/>
          <w:sz w:val="28"/>
          <w:szCs w:val="28"/>
        </w:rPr>
      </w:pPr>
      <w:r w:rsidRPr="002E342A">
        <w:rPr>
          <w:rFonts w:ascii="Times New Roman" w:hAnsi="Times New Roman" w:cs="Times New Roman"/>
          <w:b/>
          <w:sz w:val="28"/>
          <w:szCs w:val="28"/>
        </w:rPr>
        <w:t>Студенти, які завершили навчання на педагогічному</w:t>
      </w:r>
    </w:p>
    <w:p w:rsidR="003A64BC" w:rsidRPr="002E342A" w:rsidRDefault="003A64BC" w:rsidP="0015028C">
      <w:pPr>
        <w:spacing w:after="0"/>
        <w:ind w:firstLine="284"/>
        <w:jc w:val="center"/>
        <w:rPr>
          <w:rFonts w:ascii="Times New Roman" w:hAnsi="Times New Roman" w:cs="Times New Roman"/>
          <w:sz w:val="28"/>
          <w:szCs w:val="28"/>
        </w:rPr>
      </w:pPr>
      <w:r w:rsidRPr="002E342A">
        <w:rPr>
          <w:rFonts w:ascii="Times New Roman" w:hAnsi="Times New Roman" w:cs="Times New Roman"/>
          <w:b/>
          <w:sz w:val="28"/>
          <w:szCs w:val="28"/>
        </w:rPr>
        <w:t xml:space="preserve"> факультеті </w:t>
      </w:r>
      <w:r w:rsidR="00C64DCB" w:rsidRPr="002E342A">
        <w:rPr>
          <w:rFonts w:ascii="Times New Roman" w:hAnsi="Times New Roman" w:cs="Times New Roman"/>
          <w:b/>
          <w:sz w:val="28"/>
          <w:szCs w:val="28"/>
        </w:rPr>
        <w:t xml:space="preserve">ПУ </w:t>
      </w:r>
      <w:r w:rsidRPr="002E342A">
        <w:rPr>
          <w:rFonts w:ascii="Times New Roman" w:hAnsi="Times New Roman" w:cs="Times New Roman"/>
          <w:b/>
          <w:sz w:val="28"/>
          <w:szCs w:val="28"/>
        </w:rPr>
        <w:t>в 2015 р</w:t>
      </w:r>
      <w:r w:rsidRPr="002E342A">
        <w:rPr>
          <w:rFonts w:ascii="Times New Roman" w:hAnsi="Times New Roman" w:cs="Times New Roman"/>
          <w:sz w:val="28"/>
          <w:szCs w:val="28"/>
        </w:rPr>
        <w:t xml:space="preserve">. </w:t>
      </w: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1500"/>
        <w:gridCol w:w="1500"/>
        <w:gridCol w:w="1764"/>
        <w:gridCol w:w="1116"/>
      </w:tblGrid>
      <w:tr w:rsidR="003A64BC" w:rsidRPr="002E342A" w:rsidTr="00551124">
        <w:tc>
          <w:tcPr>
            <w:tcW w:w="3600" w:type="dxa"/>
            <w:vAlign w:val="bottom"/>
          </w:tcPr>
          <w:p w:rsidR="003A64BC" w:rsidRPr="002E342A" w:rsidRDefault="003A64BC" w:rsidP="00551124">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Форма навчання</w:t>
            </w:r>
          </w:p>
        </w:tc>
        <w:tc>
          <w:tcPr>
            <w:tcW w:w="1500" w:type="dxa"/>
            <w:vAlign w:val="bottom"/>
          </w:tcPr>
          <w:p w:rsidR="003A64BC" w:rsidRPr="002E342A" w:rsidRDefault="003A64BC" w:rsidP="00551124">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Бакалаври</w:t>
            </w:r>
          </w:p>
        </w:tc>
        <w:tc>
          <w:tcPr>
            <w:tcW w:w="1500" w:type="dxa"/>
            <w:vAlign w:val="bottom"/>
          </w:tcPr>
          <w:p w:rsidR="003A64BC" w:rsidRPr="002E342A" w:rsidRDefault="003A64BC" w:rsidP="00551124">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Магістри</w:t>
            </w:r>
          </w:p>
        </w:tc>
        <w:tc>
          <w:tcPr>
            <w:tcW w:w="1764" w:type="dxa"/>
            <w:vAlign w:val="bottom"/>
          </w:tcPr>
          <w:p w:rsidR="003A64BC" w:rsidRPr="002E342A" w:rsidRDefault="003A64BC" w:rsidP="00551124">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Докторанти</w:t>
            </w:r>
          </w:p>
        </w:tc>
        <w:tc>
          <w:tcPr>
            <w:tcW w:w="1116" w:type="dxa"/>
            <w:vAlign w:val="bottom"/>
          </w:tcPr>
          <w:p w:rsidR="003A64BC" w:rsidRPr="002E342A" w:rsidRDefault="003A64BC" w:rsidP="00551124">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Разом</w:t>
            </w:r>
          </w:p>
        </w:tc>
      </w:tr>
      <w:tr w:rsidR="003A64BC" w:rsidRPr="002E342A" w:rsidTr="00551124">
        <w:tc>
          <w:tcPr>
            <w:tcW w:w="3600" w:type="dxa"/>
            <w:vAlign w:val="center"/>
          </w:tcPr>
          <w:p w:rsidR="003A64BC" w:rsidRPr="002E342A" w:rsidRDefault="003A64BC" w:rsidP="00551124">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Денна форма</w:t>
            </w:r>
          </w:p>
        </w:tc>
        <w:tc>
          <w:tcPr>
            <w:tcW w:w="1500" w:type="dxa"/>
            <w:vAlign w:val="center"/>
          </w:tcPr>
          <w:p w:rsidR="003A64BC" w:rsidRPr="002E342A" w:rsidRDefault="003A64BC" w:rsidP="00551124">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174</w:t>
            </w:r>
          </w:p>
        </w:tc>
        <w:tc>
          <w:tcPr>
            <w:tcW w:w="1500" w:type="dxa"/>
            <w:vAlign w:val="center"/>
          </w:tcPr>
          <w:p w:rsidR="003A64BC" w:rsidRPr="002E342A" w:rsidRDefault="003A64BC" w:rsidP="00551124">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48</w:t>
            </w:r>
          </w:p>
        </w:tc>
        <w:tc>
          <w:tcPr>
            <w:tcW w:w="1764" w:type="dxa"/>
            <w:vAlign w:val="center"/>
          </w:tcPr>
          <w:p w:rsidR="003A64BC" w:rsidRPr="002E342A" w:rsidRDefault="003A64BC" w:rsidP="00551124">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2</w:t>
            </w:r>
          </w:p>
        </w:tc>
        <w:tc>
          <w:tcPr>
            <w:tcW w:w="1116" w:type="dxa"/>
            <w:vAlign w:val="center"/>
          </w:tcPr>
          <w:p w:rsidR="003A64BC" w:rsidRPr="002E342A" w:rsidRDefault="003A64BC" w:rsidP="00551124">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224</w:t>
            </w:r>
          </w:p>
        </w:tc>
      </w:tr>
      <w:tr w:rsidR="003A64BC" w:rsidRPr="002E342A" w:rsidTr="00551124">
        <w:tc>
          <w:tcPr>
            <w:tcW w:w="3600" w:type="dxa"/>
            <w:vAlign w:val="center"/>
          </w:tcPr>
          <w:p w:rsidR="003A64BC" w:rsidRPr="002E342A" w:rsidRDefault="003A64BC" w:rsidP="00551124">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Заочна форма</w:t>
            </w:r>
          </w:p>
        </w:tc>
        <w:tc>
          <w:tcPr>
            <w:tcW w:w="1500" w:type="dxa"/>
            <w:vAlign w:val="center"/>
          </w:tcPr>
          <w:p w:rsidR="003A64BC" w:rsidRPr="002E342A" w:rsidRDefault="003A64BC" w:rsidP="00551124">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80</w:t>
            </w:r>
          </w:p>
        </w:tc>
        <w:tc>
          <w:tcPr>
            <w:tcW w:w="1500" w:type="dxa"/>
            <w:vAlign w:val="center"/>
          </w:tcPr>
          <w:p w:rsidR="003A64BC" w:rsidRPr="002E342A" w:rsidRDefault="003A64BC" w:rsidP="00551124">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78</w:t>
            </w:r>
          </w:p>
        </w:tc>
        <w:tc>
          <w:tcPr>
            <w:tcW w:w="1764" w:type="dxa"/>
            <w:vAlign w:val="center"/>
          </w:tcPr>
          <w:p w:rsidR="003A64BC" w:rsidRPr="002E342A" w:rsidRDefault="003A64BC" w:rsidP="00551124">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4</w:t>
            </w:r>
          </w:p>
        </w:tc>
        <w:tc>
          <w:tcPr>
            <w:tcW w:w="1116" w:type="dxa"/>
            <w:vAlign w:val="center"/>
          </w:tcPr>
          <w:p w:rsidR="003A64BC" w:rsidRPr="002E342A" w:rsidRDefault="003A64BC" w:rsidP="00551124">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162</w:t>
            </w:r>
          </w:p>
        </w:tc>
      </w:tr>
      <w:tr w:rsidR="003A64BC" w:rsidRPr="002E342A" w:rsidTr="00551124">
        <w:tc>
          <w:tcPr>
            <w:tcW w:w="3600" w:type="dxa"/>
            <w:vAlign w:val="center"/>
          </w:tcPr>
          <w:p w:rsidR="003A64BC" w:rsidRPr="002E342A" w:rsidRDefault="003A64BC" w:rsidP="00551124">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Разом</w:t>
            </w:r>
          </w:p>
        </w:tc>
        <w:tc>
          <w:tcPr>
            <w:tcW w:w="1500" w:type="dxa"/>
            <w:vAlign w:val="center"/>
          </w:tcPr>
          <w:p w:rsidR="003A64BC" w:rsidRPr="002E342A" w:rsidRDefault="003A64BC" w:rsidP="00551124">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254</w:t>
            </w:r>
          </w:p>
        </w:tc>
        <w:tc>
          <w:tcPr>
            <w:tcW w:w="1500" w:type="dxa"/>
            <w:vAlign w:val="center"/>
          </w:tcPr>
          <w:p w:rsidR="003A64BC" w:rsidRPr="002E342A" w:rsidRDefault="003A64BC" w:rsidP="00551124">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126</w:t>
            </w:r>
          </w:p>
        </w:tc>
        <w:tc>
          <w:tcPr>
            <w:tcW w:w="1764" w:type="dxa"/>
            <w:vAlign w:val="center"/>
          </w:tcPr>
          <w:p w:rsidR="003A64BC" w:rsidRPr="002E342A" w:rsidRDefault="003A64BC" w:rsidP="00551124">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6</w:t>
            </w:r>
          </w:p>
        </w:tc>
        <w:tc>
          <w:tcPr>
            <w:tcW w:w="1116" w:type="dxa"/>
            <w:vAlign w:val="center"/>
          </w:tcPr>
          <w:p w:rsidR="003A64BC" w:rsidRPr="002E342A" w:rsidRDefault="003A64BC" w:rsidP="00551124">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386</w:t>
            </w:r>
          </w:p>
        </w:tc>
      </w:tr>
    </w:tbl>
    <w:p w:rsidR="003A64BC" w:rsidRPr="002E342A" w:rsidRDefault="003A64BC" w:rsidP="00A309F5">
      <w:pPr>
        <w:spacing w:after="0"/>
        <w:ind w:firstLine="709"/>
        <w:jc w:val="both"/>
        <w:rPr>
          <w:rFonts w:ascii="Times New Roman" w:hAnsi="Times New Roman" w:cs="Times New Roman"/>
          <w:sz w:val="28"/>
          <w:szCs w:val="28"/>
        </w:rPr>
      </w:pPr>
      <w:r w:rsidRPr="002E342A">
        <w:rPr>
          <w:rFonts w:ascii="Times New Roman" w:hAnsi="Times New Roman" w:cs="Times New Roman"/>
          <w:sz w:val="28"/>
          <w:szCs w:val="28"/>
        </w:rPr>
        <w:t>Джерело: [304, c. 12].</w:t>
      </w:r>
    </w:p>
    <w:p w:rsidR="003A64BC" w:rsidRPr="002E342A" w:rsidRDefault="003A64BC" w:rsidP="00A309F5">
      <w:pPr>
        <w:spacing w:after="0"/>
        <w:ind w:firstLine="709"/>
        <w:jc w:val="both"/>
        <w:rPr>
          <w:rFonts w:ascii="Times New Roman" w:hAnsi="Times New Roman" w:cs="Times New Roman"/>
          <w:sz w:val="28"/>
          <w:szCs w:val="28"/>
        </w:rPr>
      </w:pPr>
    </w:p>
    <w:p w:rsidR="003A64BC" w:rsidRPr="002E342A" w:rsidRDefault="003A64BC" w:rsidP="00A309F5">
      <w:pPr>
        <w:spacing w:after="0"/>
        <w:ind w:firstLine="709"/>
        <w:jc w:val="both"/>
        <w:rPr>
          <w:rFonts w:ascii="Times New Roman" w:hAnsi="Times New Roman" w:cs="Times New Roman"/>
          <w:sz w:val="28"/>
          <w:szCs w:val="28"/>
        </w:rPr>
      </w:pPr>
      <w:r w:rsidRPr="002E342A">
        <w:rPr>
          <w:rFonts w:ascii="Times New Roman" w:hAnsi="Times New Roman" w:cs="Times New Roman"/>
          <w:sz w:val="28"/>
          <w:szCs w:val="28"/>
        </w:rPr>
        <w:t>Педагогічний факультет також здійснює навчання за додатковою педагогічна підготовкою і підвищення кваліфікації (див. табл. 3.16)</w:t>
      </w:r>
    </w:p>
    <w:p w:rsidR="003A64BC" w:rsidRPr="002E342A" w:rsidRDefault="003A64BC" w:rsidP="00A309F5">
      <w:pPr>
        <w:spacing w:after="0"/>
        <w:ind w:firstLine="709"/>
        <w:jc w:val="right"/>
        <w:rPr>
          <w:rFonts w:ascii="Times New Roman" w:hAnsi="Times New Roman" w:cs="Times New Roman"/>
          <w:i/>
          <w:sz w:val="28"/>
          <w:szCs w:val="28"/>
        </w:rPr>
      </w:pPr>
      <w:r w:rsidRPr="002E342A">
        <w:rPr>
          <w:rFonts w:ascii="Times New Roman" w:hAnsi="Times New Roman" w:cs="Times New Roman"/>
          <w:i/>
          <w:sz w:val="28"/>
          <w:szCs w:val="28"/>
        </w:rPr>
        <w:t>Таблиця 3.16</w:t>
      </w:r>
    </w:p>
    <w:p w:rsidR="003A64BC" w:rsidRPr="002E342A" w:rsidRDefault="003A64BC" w:rsidP="00A309F5">
      <w:pPr>
        <w:spacing w:after="0" w:line="360" w:lineRule="auto"/>
        <w:ind w:firstLine="709"/>
        <w:jc w:val="center"/>
        <w:rPr>
          <w:rFonts w:ascii="Times New Roman" w:hAnsi="Times New Roman" w:cs="Times New Roman"/>
          <w:sz w:val="28"/>
          <w:szCs w:val="28"/>
        </w:rPr>
      </w:pPr>
      <w:r w:rsidRPr="002E342A">
        <w:rPr>
          <w:rFonts w:ascii="Times New Roman" w:hAnsi="Times New Roman" w:cs="Times New Roman"/>
          <w:b/>
          <w:sz w:val="28"/>
          <w:szCs w:val="28"/>
        </w:rPr>
        <w:t>Кількість студентів, що навчалися на педагогічному факультеті</w:t>
      </w:r>
      <w:r w:rsidR="00551124" w:rsidRPr="002E342A">
        <w:rPr>
          <w:rFonts w:ascii="Times New Roman" w:hAnsi="Times New Roman" w:cs="Times New Roman"/>
          <w:b/>
          <w:sz w:val="28"/>
          <w:szCs w:val="28"/>
        </w:rPr>
        <w:t xml:space="preserve"> ПУ </w:t>
      </w:r>
      <w:r w:rsidRPr="002E342A">
        <w:rPr>
          <w:rFonts w:ascii="Times New Roman" w:hAnsi="Times New Roman" w:cs="Times New Roman"/>
          <w:b/>
          <w:sz w:val="28"/>
          <w:szCs w:val="28"/>
        </w:rPr>
        <w:t xml:space="preserve"> в 2015 р. за програмами </w:t>
      </w:r>
      <w:r w:rsidRPr="002E342A">
        <w:rPr>
          <w:rStyle w:val="longtext"/>
          <w:rFonts w:ascii="Times New Roman" w:hAnsi="Times New Roman" w:cs="Times New Roman"/>
          <w:b/>
          <w:sz w:val="28"/>
          <w:szCs w:val="28"/>
        </w:rPr>
        <w:t>додаткового педагогічного навчання</w:t>
      </w:r>
      <w:r w:rsidRPr="002E342A">
        <w:rPr>
          <w:rStyle w:val="longtext"/>
          <w:rFonts w:ascii="Times New Roman" w:hAnsi="Times New Roman" w:cs="Times New Roman"/>
          <w:sz w:val="28"/>
          <w:szCs w:val="28"/>
        </w:rPr>
        <w:t>.</w:t>
      </w: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6"/>
        <w:gridCol w:w="2534"/>
      </w:tblGrid>
      <w:tr w:rsidR="003A64BC" w:rsidRPr="002E342A" w:rsidTr="00551124">
        <w:tc>
          <w:tcPr>
            <w:tcW w:w="6946" w:type="dxa"/>
            <w:vAlign w:val="center"/>
          </w:tcPr>
          <w:p w:rsidR="003A64BC" w:rsidRPr="002E342A" w:rsidRDefault="003A64BC" w:rsidP="00551124">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Навчальна програма</w:t>
            </w:r>
          </w:p>
        </w:tc>
        <w:tc>
          <w:tcPr>
            <w:tcW w:w="2534" w:type="dxa"/>
            <w:vAlign w:val="center"/>
          </w:tcPr>
          <w:p w:rsidR="003A64BC" w:rsidRPr="002E342A" w:rsidRDefault="003A64BC" w:rsidP="00551124">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Кількість студентів</w:t>
            </w:r>
          </w:p>
        </w:tc>
      </w:tr>
      <w:tr w:rsidR="003A64BC" w:rsidRPr="002E342A" w:rsidTr="00551124">
        <w:tc>
          <w:tcPr>
            <w:tcW w:w="6946" w:type="dxa"/>
            <w:vAlign w:val="center"/>
          </w:tcPr>
          <w:p w:rsidR="003A64BC" w:rsidRPr="002E342A" w:rsidRDefault="003A64BC" w:rsidP="00551124">
            <w:pPr>
              <w:spacing w:after="0" w:line="360" w:lineRule="auto"/>
              <w:rPr>
                <w:rFonts w:ascii="Times New Roman" w:hAnsi="Times New Roman" w:cs="Times New Roman"/>
                <w:sz w:val="28"/>
                <w:szCs w:val="28"/>
              </w:rPr>
            </w:pPr>
            <w:r w:rsidRPr="002E342A">
              <w:rPr>
                <w:rFonts w:ascii="Times New Roman" w:hAnsi="Times New Roman" w:cs="Times New Roman"/>
                <w:sz w:val="28"/>
                <w:szCs w:val="28"/>
              </w:rPr>
              <w:t>Педагогіка осіб з обмеженими розумовими здібностями</w:t>
            </w:r>
          </w:p>
        </w:tc>
        <w:tc>
          <w:tcPr>
            <w:tcW w:w="2534" w:type="dxa"/>
            <w:vAlign w:val="center"/>
          </w:tcPr>
          <w:p w:rsidR="003A64BC" w:rsidRPr="002E342A" w:rsidRDefault="003A64BC" w:rsidP="00551124">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74</w:t>
            </w:r>
          </w:p>
        </w:tc>
      </w:tr>
      <w:tr w:rsidR="003A64BC" w:rsidRPr="002E342A" w:rsidTr="00551124">
        <w:tc>
          <w:tcPr>
            <w:tcW w:w="6946" w:type="dxa"/>
            <w:vAlign w:val="center"/>
          </w:tcPr>
          <w:p w:rsidR="003A64BC" w:rsidRPr="002E342A" w:rsidRDefault="00551124" w:rsidP="00551124">
            <w:pPr>
              <w:spacing w:after="0" w:line="360" w:lineRule="auto"/>
              <w:rPr>
                <w:rFonts w:ascii="Times New Roman" w:hAnsi="Times New Roman" w:cs="Times New Roman"/>
                <w:sz w:val="28"/>
                <w:szCs w:val="28"/>
              </w:rPr>
            </w:pPr>
            <w:r w:rsidRPr="002E342A">
              <w:rPr>
                <w:rFonts w:ascii="Times New Roman" w:hAnsi="Times New Roman" w:cs="Times New Roman"/>
                <w:sz w:val="28"/>
                <w:szCs w:val="28"/>
              </w:rPr>
              <w:t>Педагогіка осіб із психо</w:t>
            </w:r>
            <w:r w:rsidR="003A64BC" w:rsidRPr="002E342A">
              <w:rPr>
                <w:rFonts w:ascii="Times New Roman" w:hAnsi="Times New Roman" w:cs="Times New Roman"/>
                <w:sz w:val="28"/>
                <w:szCs w:val="28"/>
              </w:rPr>
              <w:t>соціальними відхиленнями</w:t>
            </w:r>
          </w:p>
        </w:tc>
        <w:tc>
          <w:tcPr>
            <w:tcW w:w="2534" w:type="dxa"/>
            <w:vAlign w:val="center"/>
          </w:tcPr>
          <w:p w:rsidR="003A64BC" w:rsidRPr="002E342A" w:rsidRDefault="003A64BC" w:rsidP="00551124">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23</w:t>
            </w:r>
          </w:p>
        </w:tc>
      </w:tr>
      <w:tr w:rsidR="003A64BC" w:rsidRPr="002E342A" w:rsidTr="00551124">
        <w:trPr>
          <w:trHeight w:val="259"/>
        </w:trPr>
        <w:tc>
          <w:tcPr>
            <w:tcW w:w="6946" w:type="dxa"/>
            <w:vAlign w:val="center"/>
          </w:tcPr>
          <w:p w:rsidR="003A64BC" w:rsidRPr="002E342A" w:rsidRDefault="003A64BC" w:rsidP="00551124">
            <w:pPr>
              <w:spacing w:after="0" w:line="360" w:lineRule="auto"/>
              <w:rPr>
                <w:rFonts w:ascii="Times New Roman" w:hAnsi="Times New Roman" w:cs="Times New Roman"/>
                <w:sz w:val="28"/>
                <w:szCs w:val="28"/>
              </w:rPr>
            </w:pPr>
            <w:r w:rsidRPr="002E342A">
              <w:rPr>
                <w:rFonts w:ascii="Times New Roman" w:hAnsi="Times New Roman" w:cs="Times New Roman"/>
                <w:sz w:val="28"/>
                <w:szCs w:val="28"/>
              </w:rPr>
              <w:t>Англійська мова (для вчителів початкової освіти)</w:t>
            </w:r>
          </w:p>
        </w:tc>
        <w:tc>
          <w:tcPr>
            <w:tcW w:w="2534" w:type="dxa"/>
            <w:vAlign w:val="center"/>
          </w:tcPr>
          <w:p w:rsidR="003A64BC" w:rsidRPr="002E342A" w:rsidRDefault="003A64BC" w:rsidP="00551124">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2</w:t>
            </w:r>
          </w:p>
        </w:tc>
      </w:tr>
      <w:tr w:rsidR="003A64BC" w:rsidRPr="002E342A" w:rsidTr="00551124">
        <w:trPr>
          <w:trHeight w:val="301"/>
        </w:trPr>
        <w:tc>
          <w:tcPr>
            <w:tcW w:w="6946" w:type="dxa"/>
            <w:vAlign w:val="center"/>
          </w:tcPr>
          <w:p w:rsidR="003A64BC" w:rsidRPr="002E342A" w:rsidRDefault="003A64BC" w:rsidP="00551124">
            <w:pPr>
              <w:spacing w:after="0" w:line="360" w:lineRule="auto"/>
              <w:rPr>
                <w:rFonts w:ascii="Times New Roman" w:hAnsi="Times New Roman" w:cs="Times New Roman"/>
                <w:sz w:val="28"/>
                <w:szCs w:val="28"/>
              </w:rPr>
            </w:pPr>
            <w:r w:rsidRPr="002E342A">
              <w:rPr>
                <w:rFonts w:ascii="Times New Roman" w:hAnsi="Times New Roman" w:cs="Times New Roman"/>
                <w:sz w:val="28"/>
                <w:szCs w:val="28"/>
              </w:rPr>
              <w:t>Разом</w:t>
            </w:r>
          </w:p>
        </w:tc>
        <w:tc>
          <w:tcPr>
            <w:tcW w:w="2534" w:type="dxa"/>
            <w:vAlign w:val="center"/>
          </w:tcPr>
          <w:p w:rsidR="003A64BC" w:rsidRPr="002E342A" w:rsidRDefault="003A64BC" w:rsidP="00551124">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99</w:t>
            </w:r>
          </w:p>
        </w:tc>
      </w:tr>
    </w:tbl>
    <w:p w:rsidR="003A64BC" w:rsidRPr="002E342A" w:rsidRDefault="003A64BC"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Джерело: [304, c. 12].</w:t>
      </w:r>
    </w:p>
    <w:p w:rsidR="003A64BC" w:rsidRPr="002E342A" w:rsidRDefault="003A64BC" w:rsidP="00231766">
      <w:pPr>
        <w:spacing w:after="0" w:line="240" w:lineRule="auto"/>
        <w:ind w:firstLine="709"/>
        <w:jc w:val="both"/>
        <w:rPr>
          <w:rFonts w:ascii="Times New Roman" w:hAnsi="Times New Roman" w:cs="Times New Roman"/>
          <w:sz w:val="28"/>
          <w:szCs w:val="28"/>
        </w:rPr>
      </w:pPr>
    </w:p>
    <w:p w:rsidR="003A64BC" w:rsidRPr="002E342A" w:rsidRDefault="003A64BC"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Крім навчання педагогічний факультет </w:t>
      </w:r>
      <w:r w:rsidR="00551124" w:rsidRPr="002E342A">
        <w:rPr>
          <w:rFonts w:ascii="Times New Roman" w:hAnsi="Times New Roman" w:cs="Times New Roman"/>
          <w:sz w:val="28"/>
          <w:szCs w:val="28"/>
        </w:rPr>
        <w:t xml:space="preserve">ПУ </w:t>
      </w:r>
      <w:r w:rsidRPr="002E342A">
        <w:rPr>
          <w:rFonts w:ascii="Times New Roman" w:hAnsi="Times New Roman" w:cs="Times New Roman"/>
          <w:sz w:val="28"/>
          <w:szCs w:val="28"/>
        </w:rPr>
        <w:t>також здійснює атестацію педагогічних працівників. Зокрема, в 2015 р. було атестовано 13 педагогічних працівників у катего</w:t>
      </w:r>
      <w:r w:rsidR="00C8794F" w:rsidRPr="002E342A">
        <w:rPr>
          <w:rFonts w:ascii="Times New Roman" w:hAnsi="Times New Roman" w:cs="Times New Roman"/>
          <w:sz w:val="28"/>
          <w:szCs w:val="28"/>
        </w:rPr>
        <w:t>рії «Учитель дошкільної освіти»</w:t>
      </w:r>
      <w:r w:rsidRPr="002E342A">
        <w:rPr>
          <w:rFonts w:ascii="Times New Roman" w:hAnsi="Times New Roman" w:cs="Times New Roman"/>
          <w:sz w:val="28"/>
          <w:szCs w:val="28"/>
        </w:rPr>
        <w:t xml:space="preserve"> і 28 – в категорії «Учитель початкової освіти» [304, c. 20].</w:t>
      </w:r>
    </w:p>
    <w:p w:rsidR="003A64BC" w:rsidRPr="002E342A" w:rsidRDefault="003A64BC"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Для моніторингу підготовки педагогічних кадрів запроваджена багаторівнева система контролю якості навчання. Педагогічний факультет постійно присутній в рейтингах ARRA, навчальні спеціальності та програми проходять відповідну державну акредитацію. Одним з основних елементів контролю є внутрішня система оцінки якості навчання в Пряшівському університеті [297]. </w:t>
      </w:r>
    </w:p>
    <w:p w:rsidR="003A64BC" w:rsidRPr="002E342A" w:rsidRDefault="003A64BC"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На факультеті акредитовано діяльність спеціалізованих рад із захисту дисертаційних робіт, присудження вчених звань доцентів та професорів, що є визнанням високого рівня освітньої та наукової кваліфікації кадрового складу педагогічного факультету</w:t>
      </w:r>
      <w:r w:rsidR="00C34D42">
        <w:rPr>
          <w:rFonts w:ascii="Times New Roman" w:hAnsi="Times New Roman" w:cs="Times New Roman"/>
          <w:sz w:val="28"/>
          <w:szCs w:val="28"/>
        </w:rPr>
        <w:t xml:space="preserve"> ПУ</w:t>
      </w:r>
      <w:r w:rsidRPr="002E342A">
        <w:rPr>
          <w:rFonts w:ascii="Times New Roman" w:hAnsi="Times New Roman" w:cs="Times New Roman"/>
          <w:sz w:val="28"/>
          <w:szCs w:val="28"/>
        </w:rPr>
        <w:t>.</w:t>
      </w:r>
    </w:p>
    <w:p w:rsidR="00231766" w:rsidRPr="002E342A" w:rsidRDefault="003A64BC" w:rsidP="00231766">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У сфері науково-дослідницької роботи педагогічний факультет ПУ орієнтується на участь у міжнародних проектах і відповідно до свого профілю орієнтується на дослідження проблем, пов’язаних з підготовкою вчителів дошкільної, початкової та спеціальної освіти. До основних дослідницьких тем належать: психолого-педагогічні процеси в дошкільній і початковій освіті, ефективність </w:t>
      </w:r>
      <w:r w:rsidR="00231766" w:rsidRPr="002E342A">
        <w:rPr>
          <w:rFonts w:ascii="Times New Roman" w:hAnsi="Times New Roman" w:cs="Times New Roman"/>
          <w:sz w:val="28"/>
          <w:szCs w:val="28"/>
        </w:rPr>
        <w:t>сучасних</w:t>
      </w:r>
      <w:r w:rsidRPr="002E342A">
        <w:rPr>
          <w:rFonts w:ascii="Times New Roman" w:hAnsi="Times New Roman" w:cs="Times New Roman"/>
          <w:sz w:val="28"/>
          <w:szCs w:val="28"/>
        </w:rPr>
        <w:t xml:space="preserve"> концепцій початкового читання і письма, когнітивні процеси та функції учнів у процесі навчання, спеціальна освіта учнів з розумовими та психосоціальними обмеженнями, аналіз словацької та міжнародної мистецької діяльності дітей і молоді [172, c. 3]. </w:t>
      </w:r>
    </w:p>
    <w:p w:rsidR="003A64BC" w:rsidRPr="002E342A" w:rsidRDefault="00231766" w:rsidP="00231766">
      <w:pPr>
        <w:spacing w:after="0" w:line="360" w:lineRule="auto"/>
        <w:ind w:firstLine="709"/>
        <w:jc w:val="both"/>
        <w:rPr>
          <w:rFonts w:ascii="Times New Roman" w:hAnsi="Times New Roman" w:cs="Times New Roman"/>
          <w:sz w:val="28"/>
          <w:szCs w:val="28"/>
          <w:lang w:eastAsia="sk-SK"/>
        </w:rPr>
      </w:pPr>
      <w:r w:rsidRPr="002E342A">
        <w:rPr>
          <w:rFonts w:ascii="Times New Roman" w:hAnsi="Times New Roman" w:cs="Times New Roman"/>
          <w:sz w:val="28"/>
          <w:szCs w:val="28"/>
        </w:rPr>
        <w:t>В рамках інституційної підтримки наукових досліджень на педагогічному факультеті ПУ створено науково-дослідний центр, який займається дослідженнями в сфері дитячої мови і культури. При реалізації науково-дослідних проектів центр співпрацює зі словацькими та зарубіжними інституціями та фахівцями</w:t>
      </w:r>
      <w:r w:rsidRPr="002E342A">
        <w:rPr>
          <w:rFonts w:ascii="Times New Roman" w:hAnsi="Times New Roman" w:cs="Times New Roman"/>
          <w:sz w:val="28"/>
          <w:szCs w:val="28"/>
          <w:lang w:eastAsia="sk-SK"/>
        </w:rPr>
        <w:t>.</w:t>
      </w:r>
    </w:p>
    <w:p w:rsidR="003A64BC" w:rsidRPr="002E342A" w:rsidRDefault="003A64BC"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З метою оптимальної реалізації науково-дослідницької роботи на педагогічному факультеті створені умови для публікації р</w:t>
      </w:r>
      <w:r w:rsidR="00930D01">
        <w:rPr>
          <w:rFonts w:ascii="Times New Roman" w:hAnsi="Times New Roman" w:cs="Times New Roman"/>
          <w:sz w:val="28"/>
          <w:szCs w:val="28"/>
        </w:rPr>
        <w:t>езультатів досліджень у науковій</w:t>
      </w:r>
      <w:r w:rsidRPr="002E342A">
        <w:rPr>
          <w:rFonts w:ascii="Times New Roman" w:hAnsi="Times New Roman" w:cs="Times New Roman"/>
          <w:sz w:val="28"/>
          <w:szCs w:val="28"/>
        </w:rPr>
        <w:t xml:space="preserve"> </w:t>
      </w:r>
      <w:r w:rsidR="00930D01">
        <w:rPr>
          <w:rFonts w:ascii="Times New Roman" w:hAnsi="Times New Roman" w:cs="Times New Roman"/>
          <w:sz w:val="28"/>
          <w:szCs w:val="28"/>
        </w:rPr>
        <w:t>періодиці</w:t>
      </w:r>
      <w:r w:rsidRPr="002E342A">
        <w:rPr>
          <w:rFonts w:ascii="Times New Roman" w:hAnsi="Times New Roman" w:cs="Times New Roman"/>
          <w:sz w:val="28"/>
          <w:szCs w:val="28"/>
        </w:rPr>
        <w:t xml:space="preserve">. Зокрема </w:t>
      </w:r>
      <w:r w:rsidR="00C34D42">
        <w:rPr>
          <w:rFonts w:ascii="Times New Roman" w:hAnsi="Times New Roman" w:cs="Times New Roman"/>
          <w:sz w:val="28"/>
          <w:szCs w:val="28"/>
        </w:rPr>
        <w:t>діють</w:t>
      </w:r>
      <w:r w:rsidRPr="002E342A">
        <w:rPr>
          <w:rFonts w:ascii="Times New Roman" w:hAnsi="Times New Roman" w:cs="Times New Roman"/>
          <w:sz w:val="28"/>
          <w:szCs w:val="28"/>
        </w:rPr>
        <w:t xml:space="preserve"> редакційні колегії, що забезпечують </w:t>
      </w:r>
      <w:r w:rsidR="00C34D42">
        <w:rPr>
          <w:rFonts w:ascii="Times New Roman" w:hAnsi="Times New Roman" w:cs="Times New Roman"/>
          <w:sz w:val="28"/>
          <w:szCs w:val="28"/>
        </w:rPr>
        <w:t>функціонування</w:t>
      </w:r>
      <w:r w:rsidRPr="002E342A">
        <w:rPr>
          <w:rFonts w:ascii="Times New Roman" w:hAnsi="Times New Roman" w:cs="Times New Roman"/>
          <w:sz w:val="28"/>
          <w:szCs w:val="28"/>
        </w:rPr>
        <w:t xml:space="preserve"> наступних видань: «Acta Paedagogicae», «Špeciálny pedagóg», «O dieťati, jazyku, literatúre», «Artuš»</w:t>
      </w:r>
      <w:r w:rsidR="00423076" w:rsidRPr="002E342A">
        <w:rPr>
          <w:rFonts w:ascii="Times New Roman" w:hAnsi="Times New Roman" w:cs="Times New Roman"/>
          <w:sz w:val="28"/>
          <w:szCs w:val="28"/>
        </w:rPr>
        <w:t xml:space="preserve"> [48, с. 84] </w:t>
      </w:r>
      <w:r w:rsidRPr="002E342A">
        <w:rPr>
          <w:rFonts w:ascii="Times New Roman" w:hAnsi="Times New Roman" w:cs="Times New Roman"/>
          <w:sz w:val="28"/>
          <w:szCs w:val="28"/>
        </w:rPr>
        <w:t>.</w:t>
      </w:r>
    </w:p>
    <w:p w:rsidR="00031E3A" w:rsidRPr="002E342A" w:rsidRDefault="003A64BC"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Очевидною перевагою інтеграції в ЄПВО в аспекті навчальної та наукової діяльності педагогічного факультету є залучення підтримки грантових структур, участь у міжнародних проектах. Педагогічний факультет ПУ має значний досвід у реалізації науково-дослідницьких проектів як національного, т</w:t>
      </w:r>
      <w:r w:rsidR="00231766" w:rsidRPr="002E342A">
        <w:rPr>
          <w:rFonts w:ascii="Times New Roman" w:hAnsi="Times New Roman" w:cs="Times New Roman"/>
          <w:sz w:val="28"/>
          <w:szCs w:val="28"/>
        </w:rPr>
        <w:t>ак і загальноєвропейського рівнів</w:t>
      </w:r>
      <w:r w:rsidRPr="002E342A">
        <w:rPr>
          <w:rFonts w:ascii="Times New Roman" w:hAnsi="Times New Roman" w:cs="Times New Roman"/>
          <w:sz w:val="28"/>
          <w:szCs w:val="28"/>
        </w:rPr>
        <w:t xml:space="preserve">. </w:t>
      </w:r>
    </w:p>
    <w:p w:rsidR="00031E3A" w:rsidRPr="002E342A" w:rsidRDefault="003A64BC" w:rsidP="00A309F5">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На факультеті створене відповідне інфраструктурне і матеріально-технічне забезпе</w:t>
      </w:r>
      <w:r w:rsidR="00231766" w:rsidRPr="002E342A">
        <w:rPr>
          <w:rFonts w:ascii="Times New Roman" w:hAnsi="Times New Roman" w:cs="Times New Roman"/>
          <w:sz w:val="28"/>
          <w:szCs w:val="28"/>
        </w:rPr>
        <w:t>чення академічної мобільності, працюють</w:t>
      </w:r>
      <w:r w:rsidRPr="002E342A">
        <w:rPr>
          <w:rFonts w:ascii="Times New Roman" w:hAnsi="Times New Roman" w:cs="Times New Roman"/>
          <w:sz w:val="28"/>
          <w:szCs w:val="28"/>
        </w:rPr>
        <w:t xml:space="preserve"> координатори мобільності студентів та викладачів, в завдання яких входить постійне оновлення та розповсюдження актуальної інформації щодо академічної мобільності, надання консультативної підтримки щодо програм і грантів, допомога в оформленні необхідних документів тощо.</w:t>
      </w:r>
    </w:p>
    <w:p w:rsidR="003A64BC" w:rsidRPr="002E342A" w:rsidRDefault="003A64BC" w:rsidP="00A309F5">
      <w:pPr>
        <w:spacing w:after="0" w:line="360" w:lineRule="auto"/>
        <w:ind w:firstLine="709"/>
        <w:jc w:val="both"/>
        <w:rPr>
          <w:rFonts w:ascii="Times New Roman" w:hAnsi="Times New Roman" w:cs="Times New Roman"/>
          <w:sz w:val="28"/>
          <w:szCs w:val="28"/>
          <w:lang w:eastAsia="sk-SK"/>
        </w:rPr>
      </w:pPr>
      <w:r w:rsidRPr="002E342A">
        <w:rPr>
          <w:rFonts w:ascii="Times New Roman" w:hAnsi="Times New Roman" w:cs="Times New Roman"/>
          <w:sz w:val="28"/>
          <w:szCs w:val="28"/>
        </w:rPr>
        <w:t>У рамках академічної мобільності відбувається постійний обмін студентами та викладачами між педагогічним факультетом ПУ та університетами Чеської Республіки, Польщі, Німе</w:t>
      </w:r>
      <w:r w:rsidR="00C34D42">
        <w:rPr>
          <w:rFonts w:ascii="Times New Roman" w:hAnsi="Times New Roman" w:cs="Times New Roman"/>
          <w:sz w:val="28"/>
          <w:szCs w:val="28"/>
        </w:rPr>
        <w:t>ччини, Туреччини, Великобританії</w:t>
      </w:r>
      <w:r w:rsidRPr="002E342A">
        <w:rPr>
          <w:rFonts w:ascii="Times New Roman" w:hAnsi="Times New Roman" w:cs="Times New Roman"/>
          <w:sz w:val="28"/>
          <w:szCs w:val="28"/>
        </w:rPr>
        <w:t xml:space="preserve">, США, Норвегії [304, c. 14, 55]. </w:t>
      </w:r>
    </w:p>
    <w:p w:rsidR="003A64BC" w:rsidRPr="002E342A" w:rsidRDefault="003A64BC" w:rsidP="00A309F5">
      <w:pPr>
        <w:spacing w:after="0" w:line="360" w:lineRule="auto"/>
        <w:ind w:firstLine="709"/>
        <w:jc w:val="both"/>
        <w:rPr>
          <w:rFonts w:ascii="Times New Roman" w:hAnsi="Times New Roman" w:cs="Times New Roman"/>
          <w:kern w:val="2"/>
          <w:sz w:val="28"/>
          <w:szCs w:val="28"/>
          <w:lang w:eastAsia="sk-SK"/>
        </w:rPr>
      </w:pPr>
      <w:r w:rsidRPr="002E342A">
        <w:rPr>
          <w:rFonts w:ascii="Times New Roman" w:hAnsi="Times New Roman" w:cs="Times New Roman"/>
          <w:sz w:val="28"/>
          <w:szCs w:val="28"/>
        </w:rPr>
        <w:t xml:space="preserve">Постійно викладачі та студенти факультету отримують грантову підтримку в рамках проектів KEGA, VEGA, APVV, </w:t>
      </w:r>
      <w:r w:rsidRPr="002E342A">
        <w:rPr>
          <w:rFonts w:ascii="Times New Roman" w:hAnsi="Times New Roman" w:cs="Times New Roman"/>
          <w:kern w:val="2"/>
          <w:sz w:val="28"/>
          <w:szCs w:val="28"/>
          <w:lang w:eastAsia="sk-SK"/>
        </w:rPr>
        <w:t>Daphne</w:t>
      </w:r>
      <w:r w:rsidRPr="002E342A">
        <w:rPr>
          <w:rFonts w:ascii="Times New Roman" w:hAnsi="Times New Roman" w:cs="Times New Roman"/>
          <w:sz w:val="28"/>
          <w:szCs w:val="28"/>
        </w:rPr>
        <w:t xml:space="preserve">, My University, Erasmus+, Міжнародного Вишеградського фонду та структурних фондів ЄС, що свідчить про поглиблення інтеграції та інтернаціоналізації вищої освіти та </w:t>
      </w:r>
      <w:r w:rsidR="00C34D42">
        <w:rPr>
          <w:rFonts w:ascii="Times New Roman" w:hAnsi="Times New Roman" w:cs="Times New Roman"/>
          <w:sz w:val="28"/>
          <w:szCs w:val="28"/>
        </w:rPr>
        <w:t>науки, підвищення конкурентоздатності</w:t>
      </w:r>
      <w:r w:rsidRPr="002E342A">
        <w:rPr>
          <w:rFonts w:ascii="Times New Roman" w:hAnsi="Times New Roman" w:cs="Times New Roman"/>
          <w:sz w:val="28"/>
          <w:szCs w:val="28"/>
        </w:rPr>
        <w:t xml:space="preserve"> та відкритості педагогічної освіти, покращення якості навчання та досліджень, розширення багатосторонньої співпраці між університетами, диверсифікацію джерел фінансування діяльності факультету</w:t>
      </w:r>
      <w:r w:rsidR="00E22CA2" w:rsidRPr="002E342A">
        <w:rPr>
          <w:rFonts w:ascii="Times New Roman" w:hAnsi="Times New Roman" w:cs="Times New Roman"/>
          <w:sz w:val="28"/>
          <w:szCs w:val="28"/>
        </w:rPr>
        <w:t xml:space="preserve"> [48, с. 84]</w:t>
      </w:r>
      <w:r w:rsidRPr="002E342A">
        <w:rPr>
          <w:rFonts w:ascii="Times New Roman" w:hAnsi="Times New Roman" w:cs="Times New Roman"/>
          <w:sz w:val="28"/>
          <w:szCs w:val="28"/>
        </w:rPr>
        <w:t xml:space="preserve">. Динаміку показників залучення педагогічним факультетом </w:t>
      </w:r>
      <w:r w:rsidR="009C40D3">
        <w:rPr>
          <w:rFonts w:ascii="Times New Roman" w:hAnsi="Times New Roman" w:cs="Times New Roman"/>
          <w:sz w:val="28"/>
          <w:szCs w:val="28"/>
        </w:rPr>
        <w:t xml:space="preserve">ПУ </w:t>
      </w:r>
      <w:r w:rsidRPr="002E342A">
        <w:rPr>
          <w:rFonts w:ascii="Times New Roman" w:hAnsi="Times New Roman" w:cs="Times New Roman"/>
          <w:sz w:val="28"/>
          <w:szCs w:val="28"/>
        </w:rPr>
        <w:t>підтримки національних і міжнародних структур зі сприяння науковим дослідженням та між</w:t>
      </w:r>
      <w:r w:rsidR="00C60B9E" w:rsidRPr="002E342A">
        <w:rPr>
          <w:rFonts w:ascii="Times New Roman" w:hAnsi="Times New Roman" w:cs="Times New Roman"/>
          <w:sz w:val="28"/>
          <w:szCs w:val="28"/>
        </w:rPr>
        <w:t>університетській</w:t>
      </w:r>
      <w:r w:rsidRPr="002E342A">
        <w:rPr>
          <w:rFonts w:ascii="Times New Roman" w:hAnsi="Times New Roman" w:cs="Times New Roman"/>
          <w:sz w:val="28"/>
          <w:szCs w:val="28"/>
        </w:rPr>
        <w:t xml:space="preserve"> співпраці впродовж останніх років зафіксовано в таблиці 3.17.</w:t>
      </w:r>
    </w:p>
    <w:p w:rsidR="003A64BC" w:rsidRPr="002E342A" w:rsidRDefault="003A64BC" w:rsidP="00231766">
      <w:pPr>
        <w:spacing w:after="0"/>
        <w:ind w:firstLine="600"/>
        <w:jc w:val="right"/>
        <w:rPr>
          <w:rFonts w:ascii="Times New Roman" w:hAnsi="Times New Roman" w:cs="Times New Roman"/>
          <w:i/>
          <w:sz w:val="28"/>
          <w:szCs w:val="28"/>
        </w:rPr>
      </w:pPr>
      <w:r w:rsidRPr="002E342A">
        <w:rPr>
          <w:rFonts w:ascii="Times New Roman" w:hAnsi="Times New Roman" w:cs="Times New Roman"/>
          <w:i/>
          <w:sz w:val="28"/>
          <w:szCs w:val="28"/>
        </w:rPr>
        <w:t>Таблиця 3.17</w:t>
      </w:r>
    </w:p>
    <w:p w:rsidR="003A64BC" w:rsidRPr="002E342A" w:rsidRDefault="003A64BC" w:rsidP="00231766">
      <w:pPr>
        <w:spacing w:after="0"/>
        <w:ind w:firstLine="600"/>
        <w:jc w:val="center"/>
        <w:rPr>
          <w:rFonts w:ascii="Times New Roman" w:hAnsi="Times New Roman" w:cs="Times New Roman"/>
          <w:sz w:val="28"/>
          <w:szCs w:val="28"/>
        </w:rPr>
      </w:pPr>
      <w:r w:rsidRPr="002E342A">
        <w:rPr>
          <w:rFonts w:ascii="Times New Roman" w:hAnsi="Times New Roman" w:cs="Times New Roman"/>
          <w:b/>
          <w:sz w:val="28"/>
          <w:szCs w:val="28"/>
        </w:rPr>
        <w:t>Кількість реалізованих грантових проектів на педагогічному факультеті Пряшівського університету у 2008-2015 рр</w:t>
      </w:r>
      <w:r w:rsidRPr="002E342A">
        <w:rPr>
          <w:rFonts w:ascii="Times New Roman" w:hAnsi="Times New Roman" w:cs="Times New Roman"/>
          <w:sz w:val="28"/>
          <w:szCs w:val="28"/>
        </w:rPr>
        <w:t xml:space="preserve">. </w:t>
      </w: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993"/>
        <w:gridCol w:w="850"/>
        <w:gridCol w:w="992"/>
        <w:gridCol w:w="993"/>
        <w:gridCol w:w="992"/>
        <w:gridCol w:w="992"/>
        <w:gridCol w:w="992"/>
        <w:gridCol w:w="975"/>
      </w:tblGrid>
      <w:tr w:rsidR="003A64BC" w:rsidRPr="002E342A" w:rsidTr="003A64BC">
        <w:trPr>
          <w:trHeight w:val="258"/>
        </w:trPr>
        <w:tc>
          <w:tcPr>
            <w:tcW w:w="1701" w:type="dxa"/>
            <w:vMerge w:val="restart"/>
            <w:vAlign w:val="center"/>
          </w:tcPr>
          <w:p w:rsidR="003A64BC" w:rsidRPr="002E342A" w:rsidRDefault="003A64BC" w:rsidP="00A309F5">
            <w:pPr>
              <w:spacing w:after="0"/>
              <w:jc w:val="center"/>
              <w:rPr>
                <w:rFonts w:ascii="Times New Roman" w:hAnsi="Times New Roman" w:cs="Times New Roman"/>
                <w:sz w:val="28"/>
                <w:szCs w:val="28"/>
              </w:rPr>
            </w:pPr>
            <w:r w:rsidRPr="002E342A">
              <w:rPr>
                <w:rFonts w:ascii="Times New Roman" w:hAnsi="Times New Roman" w:cs="Times New Roman"/>
                <w:sz w:val="28"/>
                <w:szCs w:val="28"/>
              </w:rPr>
              <w:t>Проект</w:t>
            </w:r>
          </w:p>
        </w:tc>
        <w:tc>
          <w:tcPr>
            <w:tcW w:w="7779" w:type="dxa"/>
            <w:gridSpan w:val="8"/>
          </w:tcPr>
          <w:p w:rsidR="003A64BC" w:rsidRPr="002E342A" w:rsidRDefault="003A64BC" w:rsidP="00A309F5">
            <w:pPr>
              <w:spacing w:after="0"/>
              <w:jc w:val="center"/>
              <w:rPr>
                <w:rFonts w:ascii="Times New Roman" w:hAnsi="Times New Roman" w:cs="Times New Roman"/>
                <w:sz w:val="28"/>
                <w:szCs w:val="28"/>
              </w:rPr>
            </w:pPr>
            <w:r w:rsidRPr="002E342A">
              <w:rPr>
                <w:rFonts w:ascii="Times New Roman" w:hAnsi="Times New Roman" w:cs="Times New Roman"/>
                <w:sz w:val="28"/>
                <w:szCs w:val="28"/>
              </w:rPr>
              <w:t>Кількість реалізованих проектів у відповідному році</w:t>
            </w:r>
          </w:p>
        </w:tc>
      </w:tr>
      <w:tr w:rsidR="003A64BC" w:rsidRPr="002E342A" w:rsidTr="003A64BC">
        <w:trPr>
          <w:trHeight w:val="308"/>
        </w:trPr>
        <w:tc>
          <w:tcPr>
            <w:tcW w:w="1701" w:type="dxa"/>
            <w:vMerge/>
          </w:tcPr>
          <w:p w:rsidR="003A64BC" w:rsidRPr="002E342A" w:rsidRDefault="003A64BC" w:rsidP="00A309F5">
            <w:pPr>
              <w:spacing w:after="0"/>
              <w:jc w:val="center"/>
              <w:rPr>
                <w:rFonts w:ascii="Times New Roman" w:hAnsi="Times New Roman" w:cs="Times New Roman"/>
                <w:sz w:val="28"/>
                <w:szCs w:val="28"/>
              </w:rPr>
            </w:pPr>
          </w:p>
        </w:tc>
        <w:tc>
          <w:tcPr>
            <w:tcW w:w="993" w:type="dxa"/>
          </w:tcPr>
          <w:p w:rsidR="003A64BC" w:rsidRPr="002E342A" w:rsidRDefault="003A64BC" w:rsidP="00A309F5">
            <w:pPr>
              <w:spacing w:after="0"/>
              <w:jc w:val="center"/>
              <w:rPr>
                <w:rFonts w:ascii="Times New Roman" w:hAnsi="Times New Roman" w:cs="Times New Roman"/>
                <w:sz w:val="28"/>
                <w:szCs w:val="28"/>
              </w:rPr>
            </w:pPr>
            <w:r w:rsidRPr="002E342A">
              <w:rPr>
                <w:rFonts w:ascii="Times New Roman" w:hAnsi="Times New Roman" w:cs="Times New Roman"/>
                <w:sz w:val="28"/>
                <w:szCs w:val="28"/>
              </w:rPr>
              <w:t>2008</w:t>
            </w:r>
          </w:p>
        </w:tc>
        <w:tc>
          <w:tcPr>
            <w:tcW w:w="850" w:type="dxa"/>
          </w:tcPr>
          <w:p w:rsidR="003A64BC" w:rsidRPr="002E342A" w:rsidRDefault="003A64BC" w:rsidP="00A309F5">
            <w:pPr>
              <w:spacing w:after="0"/>
              <w:jc w:val="center"/>
              <w:rPr>
                <w:rFonts w:ascii="Times New Roman" w:hAnsi="Times New Roman" w:cs="Times New Roman"/>
                <w:sz w:val="28"/>
                <w:szCs w:val="28"/>
              </w:rPr>
            </w:pPr>
            <w:r w:rsidRPr="002E342A">
              <w:rPr>
                <w:rFonts w:ascii="Times New Roman" w:hAnsi="Times New Roman" w:cs="Times New Roman"/>
                <w:sz w:val="28"/>
                <w:szCs w:val="28"/>
              </w:rPr>
              <w:t>2009</w:t>
            </w:r>
          </w:p>
        </w:tc>
        <w:tc>
          <w:tcPr>
            <w:tcW w:w="992" w:type="dxa"/>
          </w:tcPr>
          <w:p w:rsidR="003A64BC" w:rsidRPr="002E342A" w:rsidRDefault="003A64BC" w:rsidP="00A309F5">
            <w:pPr>
              <w:spacing w:after="0"/>
              <w:jc w:val="center"/>
              <w:rPr>
                <w:rFonts w:ascii="Times New Roman" w:hAnsi="Times New Roman" w:cs="Times New Roman"/>
                <w:sz w:val="28"/>
                <w:szCs w:val="28"/>
              </w:rPr>
            </w:pPr>
            <w:r w:rsidRPr="002E342A">
              <w:rPr>
                <w:rFonts w:ascii="Times New Roman" w:hAnsi="Times New Roman" w:cs="Times New Roman"/>
                <w:sz w:val="28"/>
                <w:szCs w:val="28"/>
              </w:rPr>
              <w:t>2010</w:t>
            </w:r>
          </w:p>
        </w:tc>
        <w:tc>
          <w:tcPr>
            <w:tcW w:w="993" w:type="dxa"/>
          </w:tcPr>
          <w:p w:rsidR="003A64BC" w:rsidRPr="002E342A" w:rsidRDefault="003A64BC" w:rsidP="00A309F5">
            <w:pPr>
              <w:spacing w:after="0"/>
              <w:jc w:val="center"/>
              <w:rPr>
                <w:rFonts w:ascii="Times New Roman" w:hAnsi="Times New Roman" w:cs="Times New Roman"/>
                <w:sz w:val="28"/>
                <w:szCs w:val="28"/>
              </w:rPr>
            </w:pPr>
            <w:r w:rsidRPr="002E342A">
              <w:rPr>
                <w:rFonts w:ascii="Times New Roman" w:hAnsi="Times New Roman" w:cs="Times New Roman"/>
                <w:sz w:val="28"/>
                <w:szCs w:val="28"/>
              </w:rPr>
              <w:t>2011</w:t>
            </w:r>
          </w:p>
        </w:tc>
        <w:tc>
          <w:tcPr>
            <w:tcW w:w="992" w:type="dxa"/>
          </w:tcPr>
          <w:p w:rsidR="003A64BC" w:rsidRPr="002E342A" w:rsidRDefault="003A64BC" w:rsidP="00A309F5">
            <w:pPr>
              <w:spacing w:after="0"/>
              <w:jc w:val="center"/>
              <w:rPr>
                <w:rFonts w:ascii="Times New Roman" w:hAnsi="Times New Roman" w:cs="Times New Roman"/>
                <w:sz w:val="28"/>
                <w:szCs w:val="28"/>
              </w:rPr>
            </w:pPr>
            <w:r w:rsidRPr="002E342A">
              <w:rPr>
                <w:rFonts w:ascii="Times New Roman" w:hAnsi="Times New Roman" w:cs="Times New Roman"/>
                <w:sz w:val="28"/>
                <w:szCs w:val="28"/>
              </w:rPr>
              <w:t>2012</w:t>
            </w:r>
          </w:p>
        </w:tc>
        <w:tc>
          <w:tcPr>
            <w:tcW w:w="992" w:type="dxa"/>
          </w:tcPr>
          <w:p w:rsidR="003A64BC" w:rsidRPr="002E342A" w:rsidRDefault="003A64BC" w:rsidP="00A309F5">
            <w:pPr>
              <w:spacing w:after="0"/>
              <w:jc w:val="center"/>
              <w:rPr>
                <w:rFonts w:ascii="Times New Roman" w:hAnsi="Times New Roman" w:cs="Times New Roman"/>
                <w:sz w:val="28"/>
                <w:szCs w:val="28"/>
              </w:rPr>
            </w:pPr>
            <w:r w:rsidRPr="002E342A">
              <w:rPr>
                <w:rFonts w:ascii="Times New Roman" w:hAnsi="Times New Roman" w:cs="Times New Roman"/>
                <w:sz w:val="28"/>
                <w:szCs w:val="28"/>
              </w:rPr>
              <w:t>2013</w:t>
            </w:r>
          </w:p>
        </w:tc>
        <w:tc>
          <w:tcPr>
            <w:tcW w:w="992" w:type="dxa"/>
          </w:tcPr>
          <w:p w:rsidR="003A64BC" w:rsidRPr="002E342A" w:rsidRDefault="003A64BC" w:rsidP="00A309F5">
            <w:pPr>
              <w:pStyle w:val="Default"/>
              <w:jc w:val="center"/>
              <w:rPr>
                <w:color w:val="auto"/>
                <w:sz w:val="28"/>
                <w:szCs w:val="28"/>
                <w:lang w:val="uk-UA"/>
              </w:rPr>
            </w:pPr>
            <w:r w:rsidRPr="002E342A">
              <w:rPr>
                <w:bCs/>
                <w:color w:val="auto"/>
                <w:sz w:val="28"/>
                <w:szCs w:val="28"/>
                <w:lang w:val="uk-UA"/>
              </w:rPr>
              <w:t xml:space="preserve">2014 </w:t>
            </w:r>
          </w:p>
        </w:tc>
        <w:tc>
          <w:tcPr>
            <w:tcW w:w="975" w:type="dxa"/>
          </w:tcPr>
          <w:p w:rsidR="003A64BC" w:rsidRPr="002E342A" w:rsidRDefault="003A64BC" w:rsidP="00A309F5">
            <w:pPr>
              <w:pStyle w:val="Default"/>
              <w:rPr>
                <w:color w:val="auto"/>
                <w:sz w:val="28"/>
                <w:szCs w:val="28"/>
                <w:lang w:val="uk-UA"/>
              </w:rPr>
            </w:pPr>
            <w:r w:rsidRPr="002E342A">
              <w:rPr>
                <w:bCs/>
                <w:color w:val="auto"/>
                <w:sz w:val="28"/>
                <w:szCs w:val="28"/>
                <w:lang w:val="uk-UA"/>
              </w:rPr>
              <w:t xml:space="preserve">2015 </w:t>
            </w:r>
          </w:p>
        </w:tc>
      </w:tr>
      <w:tr w:rsidR="003A64BC" w:rsidRPr="002E342A" w:rsidTr="003A64BC">
        <w:tc>
          <w:tcPr>
            <w:tcW w:w="1701" w:type="dxa"/>
            <w:vAlign w:val="center"/>
          </w:tcPr>
          <w:p w:rsidR="003A64BC" w:rsidRPr="002E342A" w:rsidRDefault="003A64BC" w:rsidP="00A309F5">
            <w:pPr>
              <w:spacing w:after="0" w:line="100" w:lineRule="atLeast"/>
              <w:jc w:val="center"/>
              <w:rPr>
                <w:rFonts w:ascii="Times New Roman" w:hAnsi="Times New Roman" w:cs="Times New Roman"/>
                <w:kern w:val="2"/>
                <w:sz w:val="28"/>
                <w:szCs w:val="28"/>
                <w:lang w:eastAsia="sk-SK"/>
              </w:rPr>
            </w:pPr>
            <w:r w:rsidRPr="002E342A">
              <w:rPr>
                <w:rFonts w:ascii="Times New Roman" w:hAnsi="Times New Roman" w:cs="Times New Roman"/>
                <w:kern w:val="2"/>
                <w:sz w:val="28"/>
                <w:szCs w:val="28"/>
                <w:lang w:eastAsia="sk-SK"/>
              </w:rPr>
              <w:t>VEGA</w:t>
            </w:r>
          </w:p>
        </w:tc>
        <w:tc>
          <w:tcPr>
            <w:tcW w:w="993" w:type="dxa"/>
            <w:vAlign w:val="center"/>
          </w:tcPr>
          <w:p w:rsidR="003A64BC" w:rsidRPr="002E342A" w:rsidRDefault="003A64BC" w:rsidP="00A309F5">
            <w:pPr>
              <w:spacing w:after="0" w:line="100" w:lineRule="atLeast"/>
              <w:jc w:val="center"/>
              <w:rPr>
                <w:rFonts w:ascii="Times New Roman" w:hAnsi="Times New Roman" w:cs="Times New Roman"/>
                <w:kern w:val="2"/>
                <w:sz w:val="28"/>
                <w:szCs w:val="28"/>
                <w:vertAlign w:val="superscript"/>
                <w:lang w:eastAsia="sk-SK"/>
              </w:rPr>
            </w:pPr>
            <w:r w:rsidRPr="002E342A">
              <w:rPr>
                <w:rFonts w:ascii="Times New Roman" w:hAnsi="Times New Roman" w:cs="Times New Roman"/>
                <w:kern w:val="2"/>
                <w:sz w:val="28"/>
                <w:szCs w:val="28"/>
                <w:lang w:eastAsia="sk-SK"/>
              </w:rPr>
              <w:t>6</w:t>
            </w:r>
          </w:p>
        </w:tc>
        <w:tc>
          <w:tcPr>
            <w:tcW w:w="850" w:type="dxa"/>
            <w:vAlign w:val="center"/>
          </w:tcPr>
          <w:p w:rsidR="003A64BC" w:rsidRPr="002E342A" w:rsidRDefault="003A64BC" w:rsidP="00A309F5">
            <w:pPr>
              <w:spacing w:after="0" w:line="100" w:lineRule="atLeast"/>
              <w:jc w:val="center"/>
              <w:rPr>
                <w:rFonts w:ascii="Times New Roman" w:hAnsi="Times New Roman" w:cs="Times New Roman"/>
                <w:kern w:val="2"/>
                <w:sz w:val="28"/>
                <w:szCs w:val="28"/>
                <w:lang w:eastAsia="sk-SK"/>
              </w:rPr>
            </w:pPr>
            <w:r w:rsidRPr="002E342A">
              <w:rPr>
                <w:rFonts w:ascii="Times New Roman" w:hAnsi="Times New Roman" w:cs="Times New Roman"/>
                <w:kern w:val="2"/>
                <w:sz w:val="28"/>
                <w:szCs w:val="28"/>
                <w:lang w:eastAsia="sk-SK"/>
              </w:rPr>
              <w:t>5</w:t>
            </w:r>
          </w:p>
        </w:tc>
        <w:tc>
          <w:tcPr>
            <w:tcW w:w="992" w:type="dxa"/>
            <w:vAlign w:val="center"/>
          </w:tcPr>
          <w:p w:rsidR="003A64BC" w:rsidRPr="002E342A" w:rsidRDefault="003A64BC" w:rsidP="00A309F5">
            <w:pPr>
              <w:spacing w:after="0" w:line="100" w:lineRule="atLeast"/>
              <w:jc w:val="center"/>
              <w:rPr>
                <w:rFonts w:ascii="Times New Roman" w:hAnsi="Times New Roman" w:cs="Times New Roman"/>
                <w:kern w:val="2"/>
                <w:sz w:val="28"/>
                <w:szCs w:val="28"/>
                <w:lang w:eastAsia="sk-SK"/>
              </w:rPr>
            </w:pPr>
            <w:r w:rsidRPr="002E342A">
              <w:rPr>
                <w:rFonts w:ascii="Times New Roman" w:hAnsi="Times New Roman" w:cs="Times New Roman"/>
                <w:kern w:val="2"/>
                <w:sz w:val="28"/>
                <w:szCs w:val="28"/>
                <w:lang w:eastAsia="sk-SK"/>
              </w:rPr>
              <w:t>4</w:t>
            </w:r>
          </w:p>
        </w:tc>
        <w:tc>
          <w:tcPr>
            <w:tcW w:w="993" w:type="dxa"/>
            <w:vAlign w:val="center"/>
          </w:tcPr>
          <w:p w:rsidR="003A64BC" w:rsidRPr="002E342A" w:rsidRDefault="003A64BC" w:rsidP="00A309F5">
            <w:pPr>
              <w:spacing w:after="0" w:line="100" w:lineRule="atLeast"/>
              <w:jc w:val="center"/>
              <w:rPr>
                <w:rFonts w:ascii="Times New Roman" w:hAnsi="Times New Roman" w:cs="Times New Roman"/>
                <w:kern w:val="2"/>
                <w:sz w:val="28"/>
                <w:szCs w:val="28"/>
                <w:lang w:eastAsia="sk-SK"/>
              </w:rPr>
            </w:pPr>
            <w:r w:rsidRPr="002E342A">
              <w:rPr>
                <w:rFonts w:ascii="Times New Roman" w:hAnsi="Times New Roman" w:cs="Times New Roman"/>
                <w:kern w:val="2"/>
                <w:sz w:val="28"/>
                <w:szCs w:val="28"/>
                <w:lang w:eastAsia="sk-SK"/>
              </w:rPr>
              <w:t>6</w:t>
            </w:r>
          </w:p>
        </w:tc>
        <w:tc>
          <w:tcPr>
            <w:tcW w:w="992" w:type="dxa"/>
            <w:vAlign w:val="center"/>
          </w:tcPr>
          <w:p w:rsidR="003A64BC" w:rsidRPr="002E342A" w:rsidRDefault="003A64BC" w:rsidP="00A309F5">
            <w:pPr>
              <w:spacing w:after="0" w:line="100" w:lineRule="atLeast"/>
              <w:jc w:val="center"/>
              <w:rPr>
                <w:rFonts w:ascii="Times New Roman" w:hAnsi="Times New Roman" w:cs="Times New Roman"/>
                <w:kern w:val="2"/>
                <w:sz w:val="28"/>
                <w:szCs w:val="28"/>
                <w:lang w:eastAsia="sk-SK"/>
              </w:rPr>
            </w:pPr>
            <w:r w:rsidRPr="002E342A">
              <w:rPr>
                <w:rFonts w:ascii="Times New Roman" w:hAnsi="Times New Roman" w:cs="Times New Roman"/>
                <w:kern w:val="2"/>
                <w:sz w:val="28"/>
                <w:szCs w:val="28"/>
                <w:lang w:eastAsia="sk-SK"/>
              </w:rPr>
              <w:t>5</w:t>
            </w:r>
          </w:p>
        </w:tc>
        <w:tc>
          <w:tcPr>
            <w:tcW w:w="992" w:type="dxa"/>
            <w:vAlign w:val="center"/>
          </w:tcPr>
          <w:p w:rsidR="003A64BC" w:rsidRPr="002E342A" w:rsidRDefault="003A64BC" w:rsidP="00A309F5">
            <w:pPr>
              <w:spacing w:after="0" w:line="100" w:lineRule="atLeast"/>
              <w:jc w:val="center"/>
              <w:rPr>
                <w:rFonts w:ascii="Times New Roman" w:hAnsi="Times New Roman" w:cs="Times New Roman"/>
                <w:kern w:val="2"/>
                <w:sz w:val="28"/>
                <w:szCs w:val="28"/>
                <w:lang w:eastAsia="sk-SK"/>
              </w:rPr>
            </w:pPr>
            <w:r w:rsidRPr="002E342A">
              <w:rPr>
                <w:rFonts w:ascii="Times New Roman" w:hAnsi="Times New Roman" w:cs="Times New Roman"/>
                <w:kern w:val="2"/>
                <w:sz w:val="28"/>
                <w:szCs w:val="28"/>
                <w:lang w:eastAsia="sk-SK"/>
              </w:rPr>
              <w:t>7</w:t>
            </w:r>
          </w:p>
        </w:tc>
        <w:tc>
          <w:tcPr>
            <w:tcW w:w="992" w:type="dxa"/>
            <w:vAlign w:val="center"/>
          </w:tcPr>
          <w:p w:rsidR="003A64BC" w:rsidRPr="002E342A" w:rsidRDefault="003A64BC" w:rsidP="00A309F5">
            <w:pPr>
              <w:spacing w:after="0" w:line="100" w:lineRule="atLeast"/>
              <w:jc w:val="center"/>
              <w:rPr>
                <w:rFonts w:ascii="Times New Roman" w:hAnsi="Times New Roman" w:cs="Times New Roman"/>
                <w:kern w:val="2"/>
                <w:sz w:val="28"/>
                <w:szCs w:val="28"/>
                <w:lang w:eastAsia="sk-SK"/>
              </w:rPr>
            </w:pPr>
            <w:r w:rsidRPr="002E342A">
              <w:rPr>
                <w:rFonts w:ascii="Times New Roman" w:hAnsi="Times New Roman" w:cs="Times New Roman"/>
                <w:kern w:val="2"/>
                <w:sz w:val="28"/>
                <w:szCs w:val="28"/>
                <w:lang w:eastAsia="sk-SK"/>
              </w:rPr>
              <w:t>7</w:t>
            </w:r>
          </w:p>
        </w:tc>
        <w:tc>
          <w:tcPr>
            <w:tcW w:w="975" w:type="dxa"/>
            <w:vAlign w:val="center"/>
          </w:tcPr>
          <w:p w:rsidR="003A64BC" w:rsidRPr="002E342A" w:rsidRDefault="003A64BC" w:rsidP="00A309F5">
            <w:pPr>
              <w:spacing w:after="0" w:line="100" w:lineRule="atLeast"/>
              <w:jc w:val="center"/>
              <w:rPr>
                <w:rFonts w:ascii="Times New Roman" w:hAnsi="Times New Roman" w:cs="Times New Roman"/>
                <w:kern w:val="2"/>
                <w:sz w:val="28"/>
                <w:szCs w:val="28"/>
                <w:lang w:eastAsia="sk-SK"/>
              </w:rPr>
            </w:pPr>
            <w:r w:rsidRPr="002E342A">
              <w:rPr>
                <w:rFonts w:ascii="Times New Roman" w:hAnsi="Times New Roman" w:cs="Times New Roman"/>
                <w:kern w:val="2"/>
                <w:sz w:val="28"/>
                <w:szCs w:val="28"/>
                <w:lang w:eastAsia="sk-SK"/>
              </w:rPr>
              <w:t>6</w:t>
            </w:r>
          </w:p>
        </w:tc>
      </w:tr>
      <w:tr w:rsidR="003A64BC" w:rsidRPr="002E342A" w:rsidTr="003A64BC">
        <w:tc>
          <w:tcPr>
            <w:tcW w:w="1701" w:type="dxa"/>
            <w:vAlign w:val="center"/>
          </w:tcPr>
          <w:p w:rsidR="003A64BC" w:rsidRPr="002E342A" w:rsidRDefault="003A64BC" w:rsidP="00A309F5">
            <w:pPr>
              <w:spacing w:after="0" w:line="100" w:lineRule="atLeast"/>
              <w:jc w:val="center"/>
              <w:rPr>
                <w:rFonts w:ascii="Times New Roman" w:hAnsi="Times New Roman" w:cs="Times New Roman"/>
                <w:kern w:val="2"/>
                <w:sz w:val="28"/>
                <w:szCs w:val="28"/>
                <w:lang w:eastAsia="sk-SK"/>
              </w:rPr>
            </w:pPr>
            <w:r w:rsidRPr="002E342A">
              <w:rPr>
                <w:rFonts w:ascii="Times New Roman" w:hAnsi="Times New Roman" w:cs="Times New Roman"/>
                <w:kern w:val="2"/>
                <w:sz w:val="28"/>
                <w:szCs w:val="28"/>
                <w:lang w:eastAsia="sk-SK"/>
              </w:rPr>
              <w:t>KEGA</w:t>
            </w:r>
          </w:p>
        </w:tc>
        <w:tc>
          <w:tcPr>
            <w:tcW w:w="993" w:type="dxa"/>
            <w:vAlign w:val="center"/>
          </w:tcPr>
          <w:p w:rsidR="003A64BC" w:rsidRPr="002E342A" w:rsidRDefault="003A64BC" w:rsidP="00A309F5">
            <w:pPr>
              <w:spacing w:after="0" w:line="100" w:lineRule="atLeast"/>
              <w:jc w:val="center"/>
              <w:rPr>
                <w:rFonts w:ascii="Times New Roman" w:hAnsi="Times New Roman" w:cs="Times New Roman"/>
                <w:kern w:val="2"/>
                <w:sz w:val="28"/>
                <w:szCs w:val="28"/>
                <w:vertAlign w:val="superscript"/>
                <w:lang w:eastAsia="sk-SK"/>
              </w:rPr>
            </w:pPr>
            <w:r w:rsidRPr="002E342A">
              <w:rPr>
                <w:rFonts w:ascii="Times New Roman" w:hAnsi="Times New Roman" w:cs="Times New Roman"/>
                <w:kern w:val="2"/>
                <w:sz w:val="28"/>
                <w:szCs w:val="28"/>
                <w:lang w:eastAsia="sk-SK"/>
              </w:rPr>
              <w:t>7</w:t>
            </w:r>
          </w:p>
        </w:tc>
        <w:tc>
          <w:tcPr>
            <w:tcW w:w="850" w:type="dxa"/>
            <w:vAlign w:val="center"/>
          </w:tcPr>
          <w:p w:rsidR="003A64BC" w:rsidRPr="002E342A" w:rsidRDefault="003A64BC" w:rsidP="00A309F5">
            <w:pPr>
              <w:spacing w:after="0" w:line="100" w:lineRule="atLeast"/>
              <w:jc w:val="center"/>
              <w:rPr>
                <w:rFonts w:ascii="Times New Roman" w:hAnsi="Times New Roman" w:cs="Times New Roman"/>
                <w:kern w:val="2"/>
                <w:sz w:val="28"/>
                <w:szCs w:val="28"/>
                <w:vertAlign w:val="superscript"/>
                <w:lang w:eastAsia="sk-SK"/>
              </w:rPr>
            </w:pPr>
            <w:r w:rsidRPr="002E342A">
              <w:rPr>
                <w:rFonts w:ascii="Times New Roman" w:hAnsi="Times New Roman" w:cs="Times New Roman"/>
                <w:kern w:val="2"/>
                <w:sz w:val="28"/>
                <w:szCs w:val="28"/>
                <w:lang w:eastAsia="sk-SK"/>
              </w:rPr>
              <w:t>5</w:t>
            </w:r>
          </w:p>
        </w:tc>
        <w:tc>
          <w:tcPr>
            <w:tcW w:w="992" w:type="dxa"/>
            <w:vAlign w:val="center"/>
          </w:tcPr>
          <w:p w:rsidR="003A64BC" w:rsidRPr="002E342A" w:rsidRDefault="003A64BC" w:rsidP="00A309F5">
            <w:pPr>
              <w:spacing w:after="0" w:line="100" w:lineRule="atLeast"/>
              <w:jc w:val="center"/>
              <w:rPr>
                <w:rFonts w:ascii="Times New Roman" w:hAnsi="Times New Roman" w:cs="Times New Roman"/>
                <w:kern w:val="2"/>
                <w:sz w:val="28"/>
                <w:szCs w:val="28"/>
                <w:vertAlign w:val="superscript"/>
                <w:lang w:eastAsia="sk-SK"/>
              </w:rPr>
            </w:pPr>
            <w:r w:rsidRPr="002E342A">
              <w:rPr>
                <w:rFonts w:ascii="Times New Roman" w:hAnsi="Times New Roman" w:cs="Times New Roman"/>
                <w:kern w:val="2"/>
                <w:sz w:val="28"/>
                <w:szCs w:val="28"/>
                <w:lang w:eastAsia="sk-SK"/>
              </w:rPr>
              <w:t>8</w:t>
            </w:r>
          </w:p>
        </w:tc>
        <w:tc>
          <w:tcPr>
            <w:tcW w:w="993" w:type="dxa"/>
            <w:vAlign w:val="center"/>
          </w:tcPr>
          <w:p w:rsidR="003A64BC" w:rsidRPr="002E342A" w:rsidRDefault="003A64BC" w:rsidP="00A309F5">
            <w:pPr>
              <w:spacing w:after="0" w:line="100" w:lineRule="atLeast"/>
              <w:jc w:val="center"/>
              <w:rPr>
                <w:rFonts w:ascii="Times New Roman" w:hAnsi="Times New Roman" w:cs="Times New Roman"/>
                <w:kern w:val="2"/>
                <w:sz w:val="28"/>
                <w:szCs w:val="28"/>
                <w:lang w:eastAsia="sk-SK"/>
              </w:rPr>
            </w:pPr>
            <w:r w:rsidRPr="002E342A">
              <w:rPr>
                <w:rFonts w:ascii="Times New Roman" w:hAnsi="Times New Roman" w:cs="Times New Roman"/>
                <w:kern w:val="2"/>
                <w:sz w:val="28"/>
                <w:szCs w:val="28"/>
                <w:lang w:eastAsia="sk-SK"/>
              </w:rPr>
              <w:t>8</w:t>
            </w:r>
          </w:p>
        </w:tc>
        <w:tc>
          <w:tcPr>
            <w:tcW w:w="992" w:type="dxa"/>
            <w:vAlign w:val="center"/>
          </w:tcPr>
          <w:p w:rsidR="003A64BC" w:rsidRPr="002E342A" w:rsidRDefault="003A64BC" w:rsidP="00A309F5">
            <w:pPr>
              <w:spacing w:after="0" w:line="100" w:lineRule="atLeast"/>
              <w:jc w:val="center"/>
              <w:rPr>
                <w:rFonts w:ascii="Times New Roman" w:hAnsi="Times New Roman" w:cs="Times New Roman"/>
                <w:kern w:val="2"/>
                <w:sz w:val="28"/>
                <w:szCs w:val="28"/>
                <w:lang w:eastAsia="sk-SK"/>
              </w:rPr>
            </w:pPr>
            <w:r w:rsidRPr="002E342A">
              <w:rPr>
                <w:rFonts w:ascii="Times New Roman" w:hAnsi="Times New Roman" w:cs="Times New Roman"/>
                <w:kern w:val="2"/>
                <w:sz w:val="28"/>
                <w:szCs w:val="28"/>
                <w:lang w:eastAsia="sk-SK"/>
              </w:rPr>
              <w:t>2</w:t>
            </w:r>
          </w:p>
        </w:tc>
        <w:tc>
          <w:tcPr>
            <w:tcW w:w="992" w:type="dxa"/>
            <w:vAlign w:val="center"/>
          </w:tcPr>
          <w:p w:rsidR="003A64BC" w:rsidRPr="002E342A" w:rsidRDefault="003A64BC" w:rsidP="00A309F5">
            <w:pPr>
              <w:spacing w:after="0" w:line="100" w:lineRule="atLeast"/>
              <w:jc w:val="center"/>
              <w:rPr>
                <w:rFonts w:ascii="Times New Roman" w:hAnsi="Times New Roman" w:cs="Times New Roman"/>
                <w:kern w:val="2"/>
                <w:sz w:val="28"/>
                <w:szCs w:val="28"/>
                <w:lang w:eastAsia="sk-SK"/>
              </w:rPr>
            </w:pPr>
            <w:r w:rsidRPr="002E342A">
              <w:rPr>
                <w:rFonts w:ascii="Times New Roman" w:hAnsi="Times New Roman" w:cs="Times New Roman"/>
                <w:kern w:val="2"/>
                <w:sz w:val="28"/>
                <w:szCs w:val="28"/>
                <w:lang w:eastAsia="sk-SK"/>
              </w:rPr>
              <w:t>5</w:t>
            </w:r>
          </w:p>
        </w:tc>
        <w:tc>
          <w:tcPr>
            <w:tcW w:w="992" w:type="dxa"/>
            <w:vAlign w:val="center"/>
          </w:tcPr>
          <w:p w:rsidR="003A64BC" w:rsidRPr="002E342A" w:rsidRDefault="003A64BC" w:rsidP="00A309F5">
            <w:pPr>
              <w:spacing w:after="0" w:line="100" w:lineRule="atLeast"/>
              <w:jc w:val="center"/>
              <w:rPr>
                <w:rFonts w:ascii="Times New Roman" w:hAnsi="Times New Roman" w:cs="Times New Roman"/>
                <w:kern w:val="2"/>
                <w:sz w:val="28"/>
                <w:szCs w:val="28"/>
                <w:lang w:eastAsia="sk-SK"/>
              </w:rPr>
            </w:pPr>
            <w:r w:rsidRPr="002E342A">
              <w:rPr>
                <w:rFonts w:ascii="Times New Roman" w:hAnsi="Times New Roman" w:cs="Times New Roman"/>
                <w:kern w:val="2"/>
                <w:sz w:val="28"/>
                <w:szCs w:val="28"/>
                <w:lang w:eastAsia="sk-SK"/>
              </w:rPr>
              <w:t>8</w:t>
            </w:r>
          </w:p>
        </w:tc>
        <w:tc>
          <w:tcPr>
            <w:tcW w:w="975" w:type="dxa"/>
            <w:vAlign w:val="center"/>
          </w:tcPr>
          <w:p w:rsidR="003A64BC" w:rsidRPr="002E342A" w:rsidRDefault="003A64BC" w:rsidP="00A309F5">
            <w:pPr>
              <w:spacing w:after="0" w:line="100" w:lineRule="atLeast"/>
              <w:jc w:val="center"/>
              <w:rPr>
                <w:rFonts w:ascii="Times New Roman" w:hAnsi="Times New Roman" w:cs="Times New Roman"/>
                <w:kern w:val="2"/>
                <w:sz w:val="28"/>
                <w:szCs w:val="28"/>
                <w:lang w:eastAsia="sk-SK"/>
              </w:rPr>
            </w:pPr>
            <w:r w:rsidRPr="002E342A">
              <w:rPr>
                <w:rFonts w:ascii="Times New Roman" w:hAnsi="Times New Roman" w:cs="Times New Roman"/>
                <w:kern w:val="2"/>
                <w:sz w:val="28"/>
                <w:szCs w:val="28"/>
                <w:lang w:eastAsia="sk-SK"/>
              </w:rPr>
              <w:t>9</w:t>
            </w:r>
          </w:p>
        </w:tc>
      </w:tr>
      <w:tr w:rsidR="003A64BC" w:rsidRPr="002E342A" w:rsidTr="003A64BC">
        <w:tc>
          <w:tcPr>
            <w:tcW w:w="1701" w:type="dxa"/>
          </w:tcPr>
          <w:p w:rsidR="003A64BC" w:rsidRPr="002E342A" w:rsidRDefault="003A64BC" w:rsidP="00A309F5">
            <w:pPr>
              <w:spacing w:after="0"/>
              <w:jc w:val="center"/>
              <w:rPr>
                <w:rFonts w:ascii="Times New Roman" w:hAnsi="Times New Roman" w:cs="Times New Roman"/>
                <w:sz w:val="28"/>
                <w:szCs w:val="28"/>
              </w:rPr>
            </w:pPr>
            <w:r w:rsidRPr="002E342A">
              <w:rPr>
                <w:rFonts w:ascii="Times New Roman" w:hAnsi="Times New Roman" w:cs="Times New Roman"/>
                <w:kern w:val="2"/>
                <w:sz w:val="28"/>
                <w:szCs w:val="28"/>
                <w:lang w:eastAsia="sk-SK"/>
              </w:rPr>
              <w:t>APVV</w:t>
            </w:r>
          </w:p>
        </w:tc>
        <w:tc>
          <w:tcPr>
            <w:tcW w:w="993" w:type="dxa"/>
            <w:vAlign w:val="center"/>
          </w:tcPr>
          <w:p w:rsidR="003A64BC" w:rsidRPr="002E342A" w:rsidRDefault="003A64BC" w:rsidP="00A309F5">
            <w:pPr>
              <w:spacing w:after="0" w:line="100" w:lineRule="atLeast"/>
              <w:jc w:val="center"/>
              <w:rPr>
                <w:rFonts w:ascii="Times New Roman" w:hAnsi="Times New Roman" w:cs="Times New Roman"/>
                <w:kern w:val="2"/>
                <w:sz w:val="28"/>
                <w:szCs w:val="28"/>
                <w:vertAlign w:val="superscript"/>
                <w:lang w:eastAsia="sk-SK"/>
              </w:rPr>
            </w:pPr>
            <w:r w:rsidRPr="002E342A">
              <w:rPr>
                <w:rFonts w:ascii="Times New Roman" w:hAnsi="Times New Roman" w:cs="Times New Roman"/>
                <w:kern w:val="2"/>
                <w:sz w:val="28"/>
                <w:szCs w:val="28"/>
                <w:lang w:eastAsia="sk-SK"/>
              </w:rPr>
              <w:t>1</w:t>
            </w:r>
          </w:p>
        </w:tc>
        <w:tc>
          <w:tcPr>
            <w:tcW w:w="850" w:type="dxa"/>
            <w:vAlign w:val="center"/>
          </w:tcPr>
          <w:p w:rsidR="003A64BC" w:rsidRPr="002E342A" w:rsidRDefault="003A64BC" w:rsidP="00A309F5">
            <w:pPr>
              <w:spacing w:after="0" w:line="100" w:lineRule="atLeast"/>
              <w:jc w:val="center"/>
              <w:rPr>
                <w:rFonts w:ascii="Times New Roman" w:hAnsi="Times New Roman" w:cs="Times New Roman"/>
                <w:kern w:val="2"/>
                <w:sz w:val="28"/>
                <w:szCs w:val="28"/>
                <w:vertAlign w:val="superscript"/>
                <w:lang w:eastAsia="sk-SK"/>
              </w:rPr>
            </w:pPr>
            <w:r w:rsidRPr="002E342A">
              <w:rPr>
                <w:rFonts w:ascii="Times New Roman" w:hAnsi="Times New Roman" w:cs="Times New Roman"/>
                <w:kern w:val="2"/>
                <w:sz w:val="28"/>
                <w:szCs w:val="28"/>
                <w:lang w:eastAsia="sk-SK"/>
              </w:rPr>
              <w:t>1</w:t>
            </w:r>
          </w:p>
        </w:tc>
        <w:tc>
          <w:tcPr>
            <w:tcW w:w="992" w:type="dxa"/>
            <w:vAlign w:val="center"/>
          </w:tcPr>
          <w:p w:rsidR="003A64BC" w:rsidRPr="002E342A" w:rsidRDefault="003A64BC" w:rsidP="00A309F5">
            <w:pPr>
              <w:spacing w:after="0" w:line="100" w:lineRule="atLeast"/>
              <w:jc w:val="center"/>
              <w:rPr>
                <w:rFonts w:ascii="Times New Roman" w:hAnsi="Times New Roman" w:cs="Times New Roman"/>
                <w:kern w:val="2"/>
                <w:sz w:val="28"/>
                <w:szCs w:val="28"/>
                <w:vertAlign w:val="superscript"/>
                <w:lang w:eastAsia="sk-SK"/>
              </w:rPr>
            </w:pPr>
            <w:r w:rsidRPr="002E342A">
              <w:rPr>
                <w:rFonts w:ascii="Times New Roman" w:hAnsi="Times New Roman" w:cs="Times New Roman"/>
                <w:kern w:val="2"/>
                <w:sz w:val="28"/>
                <w:szCs w:val="28"/>
                <w:vertAlign w:val="superscript"/>
                <w:lang w:eastAsia="sk-SK"/>
              </w:rPr>
              <w:t>-</w:t>
            </w:r>
          </w:p>
        </w:tc>
        <w:tc>
          <w:tcPr>
            <w:tcW w:w="993" w:type="dxa"/>
            <w:vAlign w:val="center"/>
          </w:tcPr>
          <w:p w:rsidR="003A64BC" w:rsidRPr="002E342A" w:rsidRDefault="003A64BC" w:rsidP="00A309F5">
            <w:pPr>
              <w:spacing w:after="0" w:line="100" w:lineRule="atLeast"/>
              <w:jc w:val="center"/>
              <w:rPr>
                <w:rFonts w:ascii="Times New Roman" w:hAnsi="Times New Roman" w:cs="Times New Roman"/>
                <w:kern w:val="2"/>
                <w:sz w:val="28"/>
                <w:szCs w:val="28"/>
                <w:lang w:eastAsia="sk-SK"/>
              </w:rPr>
            </w:pPr>
            <w:r w:rsidRPr="002E342A">
              <w:rPr>
                <w:rFonts w:ascii="Times New Roman" w:hAnsi="Times New Roman" w:cs="Times New Roman"/>
                <w:kern w:val="2"/>
                <w:sz w:val="28"/>
                <w:szCs w:val="28"/>
                <w:lang w:eastAsia="sk-SK"/>
              </w:rPr>
              <w:t>-</w:t>
            </w:r>
          </w:p>
        </w:tc>
        <w:tc>
          <w:tcPr>
            <w:tcW w:w="992" w:type="dxa"/>
            <w:vAlign w:val="center"/>
          </w:tcPr>
          <w:p w:rsidR="003A64BC" w:rsidRPr="002E342A" w:rsidRDefault="003A64BC" w:rsidP="00A309F5">
            <w:pPr>
              <w:spacing w:after="0" w:line="100" w:lineRule="atLeast"/>
              <w:jc w:val="center"/>
              <w:rPr>
                <w:rFonts w:ascii="Times New Roman" w:hAnsi="Times New Roman" w:cs="Times New Roman"/>
                <w:kern w:val="2"/>
                <w:sz w:val="28"/>
                <w:szCs w:val="28"/>
                <w:lang w:eastAsia="sk-SK"/>
              </w:rPr>
            </w:pPr>
            <w:r w:rsidRPr="002E342A">
              <w:rPr>
                <w:rFonts w:ascii="Times New Roman" w:hAnsi="Times New Roman" w:cs="Times New Roman"/>
                <w:kern w:val="2"/>
                <w:sz w:val="28"/>
                <w:szCs w:val="28"/>
                <w:lang w:eastAsia="sk-SK"/>
              </w:rPr>
              <w:t>1</w:t>
            </w:r>
          </w:p>
        </w:tc>
        <w:tc>
          <w:tcPr>
            <w:tcW w:w="992" w:type="dxa"/>
            <w:vAlign w:val="center"/>
          </w:tcPr>
          <w:p w:rsidR="003A64BC" w:rsidRPr="002E342A" w:rsidRDefault="003A64BC" w:rsidP="00A309F5">
            <w:pPr>
              <w:spacing w:after="0" w:line="100" w:lineRule="atLeast"/>
              <w:jc w:val="center"/>
              <w:rPr>
                <w:rFonts w:ascii="Times New Roman" w:hAnsi="Times New Roman" w:cs="Times New Roman"/>
                <w:kern w:val="2"/>
                <w:sz w:val="28"/>
                <w:szCs w:val="28"/>
                <w:lang w:eastAsia="sk-SK"/>
              </w:rPr>
            </w:pPr>
            <w:r w:rsidRPr="002E342A">
              <w:rPr>
                <w:rFonts w:ascii="Times New Roman" w:hAnsi="Times New Roman" w:cs="Times New Roman"/>
                <w:kern w:val="2"/>
                <w:sz w:val="28"/>
                <w:szCs w:val="28"/>
                <w:lang w:eastAsia="sk-SK"/>
              </w:rPr>
              <w:t>2</w:t>
            </w:r>
          </w:p>
        </w:tc>
        <w:tc>
          <w:tcPr>
            <w:tcW w:w="992" w:type="dxa"/>
            <w:vAlign w:val="center"/>
          </w:tcPr>
          <w:p w:rsidR="003A64BC" w:rsidRPr="002E342A" w:rsidRDefault="003A64BC" w:rsidP="00A309F5">
            <w:pPr>
              <w:spacing w:after="0" w:line="100" w:lineRule="atLeast"/>
              <w:jc w:val="center"/>
              <w:rPr>
                <w:rFonts w:ascii="Times New Roman" w:hAnsi="Times New Roman" w:cs="Times New Roman"/>
                <w:kern w:val="2"/>
                <w:sz w:val="28"/>
                <w:szCs w:val="28"/>
                <w:lang w:eastAsia="sk-SK"/>
              </w:rPr>
            </w:pPr>
            <w:r w:rsidRPr="002E342A">
              <w:rPr>
                <w:rFonts w:ascii="Times New Roman" w:hAnsi="Times New Roman" w:cs="Times New Roman"/>
                <w:kern w:val="2"/>
                <w:sz w:val="28"/>
                <w:szCs w:val="28"/>
                <w:lang w:eastAsia="sk-SK"/>
              </w:rPr>
              <w:t>2</w:t>
            </w:r>
          </w:p>
        </w:tc>
        <w:tc>
          <w:tcPr>
            <w:tcW w:w="975" w:type="dxa"/>
            <w:vAlign w:val="center"/>
          </w:tcPr>
          <w:p w:rsidR="003A64BC" w:rsidRPr="002E342A" w:rsidRDefault="003A64BC" w:rsidP="00A309F5">
            <w:pPr>
              <w:spacing w:after="0" w:line="100" w:lineRule="atLeast"/>
              <w:jc w:val="center"/>
              <w:rPr>
                <w:rFonts w:ascii="Times New Roman" w:hAnsi="Times New Roman" w:cs="Times New Roman"/>
                <w:kern w:val="2"/>
                <w:sz w:val="28"/>
                <w:szCs w:val="28"/>
                <w:lang w:eastAsia="sk-SK"/>
              </w:rPr>
            </w:pPr>
            <w:r w:rsidRPr="002E342A">
              <w:rPr>
                <w:rFonts w:ascii="Times New Roman" w:hAnsi="Times New Roman" w:cs="Times New Roman"/>
                <w:kern w:val="2"/>
                <w:sz w:val="28"/>
                <w:szCs w:val="28"/>
                <w:lang w:eastAsia="sk-SK"/>
              </w:rPr>
              <w:t>2</w:t>
            </w:r>
          </w:p>
        </w:tc>
      </w:tr>
      <w:tr w:rsidR="003A64BC" w:rsidRPr="002E342A" w:rsidTr="003A64BC">
        <w:tc>
          <w:tcPr>
            <w:tcW w:w="1701" w:type="dxa"/>
          </w:tcPr>
          <w:p w:rsidR="003A64BC" w:rsidRPr="002E342A" w:rsidRDefault="003A64BC" w:rsidP="00A309F5">
            <w:pPr>
              <w:spacing w:after="0" w:line="100" w:lineRule="atLeast"/>
              <w:jc w:val="center"/>
              <w:rPr>
                <w:rFonts w:ascii="Times New Roman" w:hAnsi="Times New Roman" w:cs="Times New Roman"/>
                <w:kern w:val="2"/>
                <w:sz w:val="28"/>
                <w:szCs w:val="28"/>
                <w:lang w:eastAsia="sk-SK"/>
              </w:rPr>
            </w:pPr>
            <w:r w:rsidRPr="002E342A">
              <w:rPr>
                <w:rFonts w:ascii="Times New Roman" w:hAnsi="Times New Roman" w:cs="Times New Roman"/>
                <w:kern w:val="2"/>
                <w:sz w:val="28"/>
                <w:szCs w:val="28"/>
                <w:lang w:eastAsia="sk-SK"/>
              </w:rPr>
              <w:t>Daphne III</w:t>
            </w:r>
          </w:p>
        </w:tc>
        <w:tc>
          <w:tcPr>
            <w:tcW w:w="993" w:type="dxa"/>
            <w:vAlign w:val="center"/>
          </w:tcPr>
          <w:p w:rsidR="003A64BC" w:rsidRPr="002E342A" w:rsidRDefault="003A64BC" w:rsidP="00A309F5">
            <w:pPr>
              <w:spacing w:after="0"/>
              <w:jc w:val="center"/>
              <w:rPr>
                <w:rFonts w:ascii="Times New Roman" w:hAnsi="Times New Roman" w:cs="Times New Roman"/>
                <w:sz w:val="28"/>
                <w:szCs w:val="28"/>
              </w:rPr>
            </w:pPr>
          </w:p>
        </w:tc>
        <w:tc>
          <w:tcPr>
            <w:tcW w:w="850" w:type="dxa"/>
            <w:vAlign w:val="center"/>
          </w:tcPr>
          <w:p w:rsidR="003A64BC" w:rsidRPr="002E342A" w:rsidRDefault="003A64BC" w:rsidP="00A309F5">
            <w:pPr>
              <w:spacing w:after="0"/>
              <w:jc w:val="center"/>
              <w:rPr>
                <w:rFonts w:ascii="Times New Roman" w:hAnsi="Times New Roman" w:cs="Times New Roman"/>
                <w:sz w:val="28"/>
                <w:szCs w:val="28"/>
              </w:rPr>
            </w:pPr>
          </w:p>
        </w:tc>
        <w:tc>
          <w:tcPr>
            <w:tcW w:w="992" w:type="dxa"/>
            <w:vAlign w:val="center"/>
          </w:tcPr>
          <w:p w:rsidR="003A64BC" w:rsidRPr="002E342A" w:rsidRDefault="003A64BC" w:rsidP="00A309F5">
            <w:pPr>
              <w:spacing w:after="0" w:line="100" w:lineRule="atLeast"/>
              <w:jc w:val="center"/>
              <w:rPr>
                <w:rFonts w:ascii="Times New Roman" w:hAnsi="Times New Roman" w:cs="Times New Roman"/>
                <w:kern w:val="2"/>
                <w:sz w:val="28"/>
                <w:szCs w:val="28"/>
                <w:lang w:eastAsia="sk-SK"/>
              </w:rPr>
            </w:pPr>
            <w:r w:rsidRPr="002E342A">
              <w:rPr>
                <w:rFonts w:ascii="Times New Roman" w:hAnsi="Times New Roman" w:cs="Times New Roman"/>
                <w:kern w:val="2"/>
                <w:sz w:val="28"/>
                <w:szCs w:val="28"/>
                <w:lang w:eastAsia="sk-SK"/>
              </w:rPr>
              <w:t>1</w:t>
            </w:r>
          </w:p>
        </w:tc>
        <w:tc>
          <w:tcPr>
            <w:tcW w:w="993" w:type="dxa"/>
            <w:vAlign w:val="center"/>
          </w:tcPr>
          <w:p w:rsidR="003A64BC" w:rsidRPr="002E342A" w:rsidRDefault="003A64BC" w:rsidP="00A309F5">
            <w:pPr>
              <w:spacing w:after="0" w:line="100" w:lineRule="atLeast"/>
              <w:jc w:val="center"/>
              <w:rPr>
                <w:rFonts w:ascii="Times New Roman" w:hAnsi="Times New Roman" w:cs="Times New Roman"/>
                <w:kern w:val="2"/>
                <w:sz w:val="28"/>
                <w:szCs w:val="28"/>
                <w:lang w:eastAsia="sk-SK"/>
              </w:rPr>
            </w:pPr>
          </w:p>
        </w:tc>
        <w:tc>
          <w:tcPr>
            <w:tcW w:w="992" w:type="dxa"/>
            <w:vAlign w:val="center"/>
          </w:tcPr>
          <w:p w:rsidR="003A64BC" w:rsidRPr="002E342A" w:rsidRDefault="003A64BC" w:rsidP="00A309F5">
            <w:pPr>
              <w:spacing w:after="0" w:line="100" w:lineRule="atLeast"/>
              <w:jc w:val="center"/>
              <w:rPr>
                <w:rFonts w:ascii="Times New Roman" w:hAnsi="Times New Roman" w:cs="Times New Roman"/>
                <w:kern w:val="2"/>
                <w:sz w:val="28"/>
                <w:szCs w:val="28"/>
                <w:lang w:eastAsia="sk-SK"/>
              </w:rPr>
            </w:pPr>
            <w:r w:rsidRPr="002E342A">
              <w:rPr>
                <w:rFonts w:ascii="Times New Roman" w:hAnsi="Times New Roman" w:cs="Times New Roman"/>
                <w:kern w:val="2"/>
                <w:sz w:val="28"/>
                <w:szCs w:val="28"/>
                <w:lang w:eastAsia="sk-SK"/>
              </w:rPr>
              <w:t>1</w:t>
            </w:r>
          </w:p>
        </w:tc>
        <w:tc>
          <w:tcPr>
            <w:tcW w:w="992" w:type="dxa"/>
            <w:vAlign w:val="center"/>
          </w:tcPr>
          <w:p w:rsidR="003A64BC" w:rsidRPr="002E342A" w:rsidRDefault="003A64BC" w:rsidP="00A309F5">
            <w:pPr>
              <w:spacing w:after="0"/>
              <w:jc w:val="center"/>
              <w:rPr>
                <w:rFonts w:ascii="Times New Roman" w:hAnsi="Times New Roman" w:cs="Times New Roman"/>
                <w:sz w:val="28"/>
                <w:szCs w:val="28"/>
              </w:rPr>
            </w:pPr>
          </w:p>
        </w:tc>
        <w:tc>
          <w:tcPr>
            <w:tcW w:w="992" w:type="dxa"/>
            <w:vAlign w:val="center"/>
          </w:tcPr>
          <w:p w:rsidR="003A64BC" w:rsidRPr="002E342A" w:rsidRDefault="003A64BC" w:rsidP="00A309F5">
            <w:pPr>
              <w:spacing w:after="0"/>
              <w:jc w:val="center"/>
              <w:rPr>
                <w:rFonts w:ascii="Times New Roman" w:hAnsi="Times New Roman" w:cs="Times New Roman"/>
                <w:sz w:val="28"/>
                <w:szCs w:val="28"/>
              </w:rPr>
            </w:pPr>
          </w:p>
        </w:tc>
        <w:tc>
          <w:tcPr>
            <w:tcW w:w="975" w:type="dxa"/>
            <w:vAlign w:val="center"/>
          </w:tcPr>
          <w:p w:rsidR="003A64BC" w:rsidRPr="002E342A" w:rsidRDefault="003A64BC" w:rsidP="00A309F5">
            <w:pPr>
              <w:spacing w:after="0"/>
              <w:jc w:val="center"/>
              <w:rPr>
                <w:rFonts w:ascii="Times New Roman" w:hAnsi="Times New Roman" w:cs="Times New Roman"/>
                <w:sz w:val="28"/>
                <w:szCs w:val="28"/>
              </w:rPr>
            </w:pPr>
          </w:p>
        </w:tc>
      </w:tr>
      <w:tr w:rsidR="003A64BC" w:rsidRPr="002E342A" w:rsidTr="003A64BC">
        <w:trPr>
          <w:trHeight w:val="236"/>
        </w:trPr>
        <w:tc>
          <w:tcPr>
            <w:tcW w:w="1701" w:type="dxa"/>
          </w:tcPr>
          <w:p w:rsidR="003A64BC" w:rsidRPr="002E342A" w:rsidRDefault="009C40D3" w:rsidP="00A309F5">
            <w:pPr>
              <w:spacing w:after="0" w:line="100" w:lineRule="atLeast"/>
              <w:jc w:val="center"/>
              <w:rPr>
                <w:rFonts w:ascii="Times New Roman" w:hAnsi="Times New Roman" w:cs="Times New Roman"/>
                <w:kern w:val="2"/>
                <w:sz w:val="28"/>
                <w:szCs w:val="28"/>
                <w:lang w:eastAsia="sk-SK"/>
              </w:rPr>
            </w:pPr>
            <w:r>
              <w:rPr>
                <w:rFonts w:ascii="Times New Roman" w:hAnsi="Times New Roman" w:cs="Times New Roman"/>
                <w:kern w:val="2"/>
                <w:sz w:val="28"/>
                <w:szCs w:val="28"/>
                <w:lang w:eastAsia="sk-SK"/>
              </w:rPr>
              <w:t>Структурні</w:t>
            </w:r>
            <w:r w:rsidR="003A64BC" w:rsidRPr="002E342A">
              <w:rPr>
                <w:rFonts w:ascii="Times New Roman" w:hAnsi="Times New Roman" w:cs="Times New Roman"/>
                <w:kern w:val="2"/>
                <w:sz w:val="28"/>
                <w:szCs w:val="28"/>
                <w:lang w:eastAsia="sk-SK"/>
              </w:rPr>
              <w:t xml:space="preserve"> фонди ЄС</w:t>
            </w:r>
          </w:p>
        </w:tc>
        <w:tc>
          <w:tcPr>
            <w:tcW w:w="993" w:type="dxa"/>
            <w:vAlign w:val="center"/>
          </w:tcPr>
          <w:p w:rsidR="003A64BC" w:rsidRPr="002E342A" w:rsidRDefault="003A64BC" w:rsidP="00A309F5">
            <w:pPr>
              <w:spacing w:after="0"/>
              <w:jc w:val="center"/>
              <w:rPr>
                <w:rFonts w:ascii="Times New Roman" w:hAnsi="Times New Roman" w:cs="Times New Roman"/>
                <w:sz w:val="28"/>
                <w:szCs w:val="28"/>
              </w:rPr>
            </w:pPr>
          </w:p>
        </w:tc>
        <w:tc>
          <w:tcPr>
            <w:tcW w:w="850" w:type="dxa"/>
            <w:vAlign w:val="center"/>
          </w:tcPr>
          <w:p w:rsidR="003A64BC" w:rsidRPr="002E342A" w:rsidRDefault="003A64BC" w:rsidP="00A309F5">
            <w:pPr>
              <w:spacing w:after="0"/>
              <w:jc w:val="center"/>
              <w:rPr>
                <w:rFonts w:ascii="Times New Roman" w:hAnsi="Times New Roman" w:cs="Times New Roman"/>
                <w:sz w:val="28"/>
                <w:szCs w:val="28"/>
              </w:rPr>
            </w:pPr>
          </w:p>
        </w:tc>
        <w:tc>
          <w:tcPr>
            <w:tcW w:w="992" w:type="dxa"/>
            <w:vAlign w:val="center"/>
          </w:tcPr>
          <w:p w:rsidR="003A64BC" w:rsidRPr="002E342A" w:rsidRDefault="003A64BC" w:rsidP="00A309F5">
            <w:pPr>
              <w:spacing w:after="0"/>
              <w:jc w:val="center"/>
              <w:rPr>
                <w:rFonts w:ascii="Times New Roman" w:hAnsi="Times New Roman" w:cs="Times New Roman"/>
                <w:sz w:val="28"/>
                <w:szCs w:val="28"/>
              </w:rPr>
            </w:pPr>
          </w:p>
        </w:tc>
        <w:tc>
          <w:tcPr>
            <w:tcW w:w="993" w:type="dxa"/>
            <w:vAlign w:val="center"/>
          </w:tcPr>
          <w:p w:rsidR="003A64BC" w:rsidRPr="002E342A" w:rsidRDefault="003A64BC" w:rsidP="00A309F5">
            <w:pPr>
              <w:spacing w:after="0"/>
              <w:jc w:val="center"/>
              <w:rPr>
                <w:rFonts w:ascii="Times New Roman" w:hAnsi="Times New Roman" w:cs="Times New Roman"/>
                <w:sz w:val="28"/>
                <w:szCs w:val="28"/>
              </w:rPr>
            </w:pPr>
          </w:p>
        </w:tc>
        <w:tc>
          <w:tcPr>
            <w:tcW w:w="992" w:type="dxa"/>
            <w:vAlign w:val="center"/>
          </w:tcPr>
          <w:p w:rsidR="003A64BC" w:rsidRPr="002E342A" w:rsidRDefault="003A64BC" w:rsidP="00A309F5">
            <w:pPr>
              <w:spacing w:after="0"/>
              <w:jc w:val="center"/>
              <w:rPr>
                <w:rFonts w:ascii="Times New Roman" w:hAnsi="Times New Roman" w:cs="Times New Roman"/>
                <w:sz w:val="28"/>
                <w:szCs w:val="28"/>
              </w:rPr>
            </w:pPr>
            <w:r w:rsidRPr="002E342A">
              <w:rPr>
                <w:rFonts w:ascii="Times New Roman" w:hAnsi="Times New Roman" w:cs="Times New Roman"/>
                <w:sz w:val="28"/>
                <w:szCs w:val="28"/>
              </w:rPr>
              <w:t>2</w:t>
            </w:r>
          </w:p>
        </w:tc>
        <w:tc>
          <w:tcPr>
            <w:tcW w:w="992" w:type="dxa"/>
            <w:vAlign w:val="center"/>
          </w:tcPr>
          <w:p w:rsidR="003A64BC" w:rsidRPr="002E342A" w:rsidRDefault="003A64BC" w:rsidP="00A309F5">
            <w:pPr>
              <w:spacing w:after="0"/>
              <w:jc w:val="center"/>
              <w:rPr>
                <w:rFonts w:ascii="Times New Roman" w:hAnsi="Times New Roman" w:cs="Times New Roman"/>
                <w:sz w:val="28"/>
                <w:szCs w:val="28"/>
              </w:rPr>
            </w:pPr>
            <w:r w:rsidRPr="002E342A">
              <w:rPr>
                <w:rFonts w:ascii="Times New Roman" w:hAnsi="Times New Roman" w:cs="Times New Roman"/>
                <w:sz w:val="28"/>
                <w:szCs w:val="28"/>
              </w:rPr>
              <w:t>2</w:t>
            </w:r>
          </w:p>
        </w:tc>
        <w:tc>
          <w:tcPr>
            <w:tcW w:w="992" w:type="dxa"/>
            <w:vAlign w:val="center"/>
          </w:tcPr>
          <w:p w:rsidR="003A64BC" w:rsidRPr="002E342A" w:rsidRDefault="003A64BC" w:rsidP="00A309F5">
            <w:pPr>
              <w:spacing w:after="0"/>
              <w:jc w:val="center"/>
              <w:rPr>
                <w:rFonts w:ascii="Times New Roman" w:hAnsi="Times New Roman" w:cs="Times New Roman"/>
                <w:sz w:val="28"/>
                <w:szCs w:val="28"/>
              </w:rPr>
            </w:pPr>
            <w:r w:rsidRPr="002E342A">
              <w:rPr>
                <w:rFonts w:ascii="Times New Roman" w:hAnsi="Times New Roman" w:cs="Times New Roman"/>
                <w:sz w:val="28"/>
                <w:szCs w:val="28"/>
              </w:rPr>
              <w:t>1</w:t>
            </w:r>
          </w:p>
        </w:tc>
        <w:tc>
          <w:tcPr>
            <w:tcW w:w="975" w:type="dxa"/>
            <w:vAlign w:val="center"/>
          </w:tcPr>
          <w:p w:rsidR="003A64BC" w:rsidRPr="002E342A" w:rsidRDefault="003A64BC" w:rsidP="00A309F5">
            <w:pPr>
              <w:spacing w:after="0"/>
              <w:jc w:val="center"/>
              <w:rPr>
                <w:rFonts w:ascii="Times New Roman" w:hAnsi="Times New Roman" w:cs="Times New Roman"/>
                <w:sz w:val="28"/>
                <w:szCs w:val="28"/>
              </w:rPr>
            </w:pPr>
            <w:r w:rsidRPr="002E342A">
              <w:rPr>
                <w:rFonts w:ascii="Times New Roman" w:hAnsi="Times New Roman" w:cs="Times New Roman"/>
                <w:sz w:val="28"/>
                <w:szCs w:val="28"/>
              </w:rPr>
              <w:t>1</w:t>
            </w:r>
          </w:p>
        </w:tc>
      </w:tr>
      <w:tr w:rsidR="003A64BC" w:rsidRPr="002E342A" w:rsidTr="003A64BC">
        <w:trPr>
          <w:trHeight w:val="268"/>
        </w:trPr>
        <w:tc>
          <w:tcPr>
            <w:tcW w:w="1701" w:type="dxa"/>
          </w:tcPr>
          <w:p w:rsidR="003A64BC" w:rsidRPr="002E342A" w:rsidRDefault="003A64BC" w:rsidP="00A309F5">
            <w:pPr>
              <w:pStyle w:val="Default"/>
              <w:jc w:val="center"/>
              <w:rPr>
                <w:color w:val="auto"/>
                <w:sz w:val="28"/>
                <w:szCs w:val="28"/>
                <w:lang w:val="uk-UA"/>
              </w:rPr>
            </w:pPr>
            <w:r w:rsidRPr="002E342A">
              <w:rPr>
                <w:color w:val="auto"/>
                <w:sz w:val="28"/>
                <w:szCs w:val="28"/>
                <w:lang w:val="uk-UA"/>
              </w:rPr>
              <w:t xml:space="preserve">Erasmus+ </w:t>
            </w:r>
          </w:p>
        </w:tc>
        <w:tc>
          <w:tcPr>
            <w:tcW w:w="993" w:type="dxa"/>
            <w:vAlign w:val="center"/>
          </w:tcPr>
          <w:p w:rsidR="003A64BC" w:rsidRPr="002E342A" w:rsidRDefault="003A64BC" w:rsidP="00A309F5">
            <w:pPr>
              <w:spacing w:after="0"/>
              <w:jc w:val="center"/>
              <w:rPr>
                <w:rFonts w:ascii="Times New Roman" w:hAnsi="Times New Roman" w:cs="Times New Roman"/>
                <w:sz w:val="28"/>
                <w:szCs w:val="28"/>
              </w:rPr>
            </w:pPr>
          </w:p>
        </w:tc>
        <w:tc>
          <w:tcPr>
            <w:tcW w:w="850" w:type="dxa"/>
            <w:vAlign w:val="center"/>
          </w:tcPr>
          <w:p w:rsidR="003A64BC" w:rsidRPr="002E342A" w:rsidRDefault="003A64BC" w:rsidP="00A309F5">
            <w:pPr>
              <w:spacing w:after="0"/>
              <w:jc w:val="center"/>
              <w:rPr>
                <w:rFonts w:ascii="Times New Roman" w:hAnsi="Times New Roman" w:cs="Times New Roman"/>
                <w:sz w:val="28"/>
                <w:szCs w:val="28"/>
              </w:rPr>
            </w:pPr>
          </w:p>
        </w:tc>
        <w:tc>
          <w:tcPr>
            <w:tcW w:w="992" w:type="dxa"/>
            <w:vAlign w:val="center"/>
          </w:tcPr>
          <w:p w:rsidR="003A64BC" w:rsidRPr="002E342A" w:rsidRDefault="003A64BC" w:rsidP="00A309F5">
            <w:pPr>
              <w:spacing w:after="0"/>
              <w:jc w:val="center"/>
              <w:rPr>
                <w:rFonts w:ascii="Times New Roman" w:hAnsi="Times New Roman" w:cs="Times New Roman"/>
                <w:sz w:val="28"/>
                <w:szCs w:val="28"/>
              </w:rPr>
            </w:pPr>
          </w:p>
        </w:tc>
        <w:tc>
          <w:tcPr>
            <w:tcW w:w="993" w:type="dxa"/>
            <w:vAlign w:val="center"/>
          </w:tcPr>
          <w:p w:rsidR="003A64BC" w:rsidRPr="002E342A" w:rsidRDefault="003A64BC" w:rsidP="00A309F5">
            <w:pPr>
              <w:spacing w:after="0"/>
              <w:jc w:val="center"/>
              <w:rPr>
                <w:rFonts w:ascii="Times New Roman" w:hAnsi="Times New Roman" w:cs="Times New Roman"/>
                <w:sz w:val="28"/>
                <w:szCs w:val="28"/>
              </w:rPr>
            </w:pPr>
          </w:p>
        </w:tc>
        <w:tc>
          <w:tcPr>
            <w:tcW w:w="992" w:type="dxa"/>
            <w:vAlign w:val="center"/>
          </w:tcPr>
          <w:p w:rsidR="003A64BC" w:rsidRPr="002E342A" w:rsidRDefault="003A64BC" w:rsidP="00A309F5">
            <w:pPr>
              <w:spacing w:after="0"/>
              <w:jc w:val="center"/>
              <w:rPr>
                <w:rFonts w:ascii="Times New Roman" w:hAnsi="Times New Roman" w:cs="Times New Roman"/>
                <w:sz w:val="28"/>
                <w:szCs w:val="28"/>
              </w:rPr>
            </w:pPr>
          </w:p>
        </w:tc>
        <w:tc>
          <w:tcPr>
            <w:tcW w:w="992" w:type="dxa"/>
            <w:vAlign w:val="center"/>
          </w:tcPr>
          <w:p w:rsidR="003A64BC" w:rsidRPr="002E342A" w:rsidRDefault="003A64BC" w:rsidP="00A309F5">
            <w:pPr>
              <w:spacing w:after="0"/>
              <w:jc w:val="center"/>
              <w:rPr>
                <w:rFonts w:ascii="Times New Roman" w:hAnsi="Times New Roman" w:cs="Times New Roman"/>
                <w:sz w:val="28"/>
                <w:szCs w:val="28"/>
              </w:rPr>
            </w:pPr>
          </w:p>
        </w:tc>
        <w:tc>
          <w:tcPr>
            <w:tcW w:w="992" w:type="dxa"/>
            <w:vAlign w:val="center"/>
          </w:tcPr>
          <w:p w:rsidR="003A64BC" w:rsidRPr="002E342A" w:rsidRDefault="003A64BC" w:rsidP="00A309F5">
            <w:pPr>
              <w:spacing w:after="0"/>
              <w:jc w:val="center"/>
              <w:rPr>
                <w:rFonts w:ascii="Times New Roman" w:hAnsi="Times New Roman" w:cs="Times New Roman"/>
                <w:sz w:val="28"/>
                <w:szCs w:val="28"/>
              </w:rPr>
            </w:pPr>
            <w:r w:rsidRPr="002E342A">
              <w:rPr>
                <w:rFonts w:ascii="Times New Roman" w:hAnsi="Times New Roman" w:cs="Times New Roman"/>
                <w:sz w:val="28"/>
                <w:szCs w:val="28"/>
              </w:rPr>
              <w:t>2</w:t>
            </w:r>
          </w:p>
        </w:tc>
        <w:tc>
          <w:tcPr>
            <w:tcW w:w="975" w:type="dxa"/>
            <w:vAlign w:val="center"/>
          </w:tcPr>
          <w:p w:rsidR="003A64BC" w:rsidRPr="002E342A" w:rsidRDefault="003A64BC" w:rsidP="00A309F5">
            <w:pPr>
              <w:spacing w:after="0"/>
              <w:jc w:val="center"/>
              <w:rPr>
                <w:rFonts w:ascii="Times New Roman" w:hAnsi="Times New Roman" w:cs="Times New Roman"/>
                <w:sz w:val="28"/>
                <w:szCs w:val="28"/>
              </w:rPr>
            </w:pPr>
            <w:r w:rsidRPr="002E342A">
              <w:rPr>
                <w:rFonts w:ascii="Times New Roman" w:hAnsi="Times New Roman" w:cs="Times New Roman"/>
                <w:sz w:val="28"/>
                <w:szCs w:val="28"/>
              </w:rPr>
              <w:t>2</w:t>
            </w:r>
          </w:p>
        </w:tc>
      </w:tr>
      <w:tr w:rsidR="003A64BC" w:rsidRPr="002E342A" w:rsidTr="003A64BC">
        <w:trPr>
          <w:trHeight w:val="183"/>
        </w:trPr>
        <w:tc>
          <w:tcPr>
            <w:tcW w:w="1701" w:type="dxa"/>
          </w:tcPr>
          <w:p w:rsidR="003A64BC" w:rsidRPr="002E342A" w:rsidRDefault="003A64BC" w:rsidP="00A309F5">
            <w:pPr>
              <w:spacing w:after="0" w:line="100" w:lineRule="atLeast"/>
              <w:jc w:val="center"/>
              <w:rPr>
                <w:rFonts w:ascii="Times New Roman" w:hAnsi="Times New Roman" w:cs="Times New Roman"/>
                <w:kern w:val="2"/>
                <w:sz w:val="28"/>
                <w:szCs w:val="28"/>
                <w:lang w:eastAsia="sk-SK"/>
              </w:rPr>
            </w:pPr>
            <w:r w:rsidRPr="002E342A">
              <w:rPr>
                <w:rFonts w:ascii="Times New Roman" w:hAnsi="Times New Roman" w:cs="Times New Roman"/>
                <w:kern w:val="2"/>
                <w:sz w:val="28"/>
                <w:szCs w:val="28"/>
                <w:lang w:eastAsia="sk-SK"/>
              </w:rPr>
              <w:t>Інші</w:t>
            </w:r>
          </w:p>
        </w:tc>
        <w:tc>
          <w:tcPr>
            <w:tcW w:w="993" w:type="dxa"/>
            <w:vAlign w:val="center"/>
          </w:tcPr>
          <w:p w:rsidR="003A64BC" w:rsidRPr="002E342A" w:rsidRDefault="003A64BC" w:rsidP="00A309F5">
            <w:pPr>
              <w:spacing w:after="0"/>
              <w:jc w:val="center"/>
              <w:rPr>
                <w:rFonts w:ascii="Times New Roman" w:hAnsi="Times New Roman" w:cs="Times New Roman"/>
                <w:sz w:val="28"/>
                <w:szCs w:val="28"/>
              </w:rPr>
            </w:pPr>
          </w:p>
        </w:tc>
        <w:tc>
          <w:tcPr>
            <w:tcW w:w="850" w:type="dxa"/>
            <w:vAlign w:val="center"/>
          </w:tcPr>
          <w:p w:rsidR="003A64BC" w:rsidRPr="002E342A" w:rsidRDefault="003A64BC" w:rsidP="00A309F5">
            <w:pPr>
              <w:spacing w:after="0"/>
              <w:jc w:val="center"/>
              <w:rPr>
                <w:rFonts w:ascii="Times New Roman" w:hAnsi="Times New Roman" w:cs="Times New Roman"/>
                <w:sz w:val="28"/>
                <w:szCs w:val="28"/>
              </w:rPr>
            </w:pPr>
          </w:p>
        </w:tc>
        <w:tc>
          <w:tcPr>
            <w:tcW w:w="992" w:type="dxa"/>
            <w:vAlign w:val="center"/>
          </w:tcPr>
          <w:p w:rsidR="003A64BC" w:rsidRPr="002E342A" w:rsidRDefault="003A64BC" w:rsidP="00A309F5">
            <w:pPr>
              <w:spacing w:after="0"/>
              <w:jc w:val="center"/>
              <w:rPr>
                <w:rFonts w:ascii="Times New Roman" w:hAnsi="Times New Roman" w:cs="Times New Roman"/>
                <w:sz w:val="28"/>
                <w:szCs w:val="28"/>
              </w:rPr>
            </w:pPr>
          </w:p>
        </w:tc>
        <w:tc>
          <w:tcPr>
            <w:tcW w:w="993" w:type="dxa"/>
            <w:vAlign w:val="center"/>
          </w:tcPr>
          <w:p w:rsidR="003A64BC" w:rsidRPr="002E342A" w:rsidRDefault="003A64BC" w:rsidP="00A309F5">
            <w:pPr>
              <w:spacing w:after="0"/>
              <w:jc w:val="center"/>
              <w:rPr>
                <w:rFonts w:ascii="Times New Roman" w:hAnsi="Times New Roman" w:cs="Times New Roman"/>
                <w:sz w:val="28"/>
                <w:szCs w:val="28"/>
              </w:rPr>
            </w:pPr>
          </w:p>
        </w:tc>
        <w:tc>
          <w:tcPr>
            <w:tcW w:w="992" w:type="dxa"/>
            <w:vAlign w:val="center"/>
          </w:tcPr>
          <w:p w:rsidR="003A64BC" w:rsidRPr="002E342A" w:rsidRDefault="003A64BC" w:rsidP="00A309F5">
            <w:pPr>
              <w:spacing w:after="0"/>
              <w:jc w:val="center"/>
              <w:rPr>
                <w:rFonts w:ascii="Times New Roman" w:hAnsi="Times New Roman" w:cs="Times New Roman"/>
                <w:sz w:val="28"/>
                <w:szCs w:val="28"/>
              </w:rPr>
            </w:pPr>
            <w:r w:rsidRPr="002E342A">
              <w:rPr>
                <w:rFonts w:ascii="Times New Roman" w:hAnsi="Times New Roman" w:cs="Times New Roman"/>
                <w:sz w:val="28"/>
                <w:szCs w:val="28"/>
              </w:rPr>
              <w:t>1</w:t>
            </w:r>
          </w:p>
        </w:tc>
        <w:tc>
          <w:tcPr>
            <w:tcW w:w="992" w:type="dxa"/>
            <w:vAlign w:val="center"/>
          </w:tcPr>
          <w:p w:rsidR="003A64BC" w:rsidRPr="002E342A" w:rsidRDefault="003A64BC" w:rsidP="00A309F5">
            <w:pPr>
              <w:spacing w:after="0"/>
              <w:jc w:val="center"/>
              <w:rPr>
                <w:rFonts w:ascii="Times New Roman" w:hAnsi="Times New Roman" w:cs="Times New Roman"/>
                <w:sz w:val="28"/>
                <w:szCs w:val="28"/>
              </w:rPr>
            </w:pPr>
            <w:r w:rsidRPr="002E342A">
              <w:rPr>
                <w:rFonts w:ascii="Times New Roman" w:hAnsi="Times New Roman" w:cs="Times New Roman"/>
                <w:sz w:val="28"/>
                <w:szCs w:val="28"/>
              </w:rPr>
              <w:t>1</w:t>
            </w:r>
          </w:p>
        </w:tc>
        <w:tc>
          <w:tcPr>
            <w:tcW w:w="992" w:type="dxa"/>
            <w:vAlign w:val="center"/>
          </w:tcPr>
          <w:p w:rsidR="003A64BC" w:rsidRPr="002E342A" w:rsidRDefault="003A64BC" w:rsidP="00A309F5">
            <w:pPr>
              <w:spacing w:after="0"/>
              <w:jc w:val="center"/>
              <w:rPr>
                <w:rFonts w:ascii="Times New Roman" w:hAnsi="Times New Roman" w:cs="Times New Roman"/>
                <w:sz w:val="28"/>
                <w:szCs w:val="28"/>
              </w:rPr>
            </w:pPr>
          </w:p>
        </w:tc>
        <w:tc>
          <w:tcPr>
            <w:tcW w:w="975" w:type="dxa"/>
            <w:vAlign w:val="center"/>
          </w:tcPr>
          <w:p w:rsidR="003A64BC" w:rsidRPr="002E342A" w:rsidRDefault="003A64BC" w:rsidP="00A309F5">
            <w:pPr>
              <w:spacing w:after="0"/>
              <w:jc w:val="center"/>
              <w:rPr>
                <w:rFonts w:ascii="Times New Roman" w:hAnsi="Times New Roman" w:cs="Times New Roman"/>
                <w:sz w:val="28"/>
                <w:szCs w:val="28"/>
              </w:rPr>
            </w:pPr>
          </w:p>
        </w:tc>
      </w:tr>
    </w:tbl>
    <w:p w:rsidR="003A64BC" w:rsidRPr="002E342A" w:rsidRDefault="003A64BC" w:rsidP="00E76C77">
      <w:pPr>
        <w:spacing w:before="120" w:after="0" w:line="360" w:lineRule="auto"/>
        <w:ind w:firstLine="601"/>
        <w:jc w:val="both"/>
        <w:rPr>
          <w:rFonts w:ascii="Times New Roman" w:hAnsi="Times New Roman" w:cs="Times New Roman"/>
          <w:sz w:val="28"/>
          <w:szCs w:val="28"/>
        </w:rPr>
      </w:pPr>
      <w:r w:rsidRPr="002E342A">
        <w:rPr>
          <w:rFonts w:ascii="Times New Roman" w:hAnsi="Times New Roman" w:cs="Times New Roman"/>
          <w:sz w:val="28"/>
          <w:szCs w:val="28"/>
        </w:rPr>
        <w:t>Джерело: [304, c. 23; 172, c. 4].</w:t>
      </w:r>
    </w:p>
    <w:p w:rsidR="0015028C" w:rsidRPr="002E342A" w:rsidRDefault="003A64BC" w:rsidP="00231766">
      <w:pPr>
        <w:spacing w:after="0" w:line="360" w:lineRule="auto"/>
        <w:ind w:firstLine="600"/>
        <w:jc w:val="both"/>
        <w:rPr>
          <w:rFonts w:ascii="Times New Roman" w:hAnsi="Times New Roman" w:cs="Times New Roman"/>
          <w:sz w:val="28"/>
          <w:szCs w:val="28"/>
        </w:rPr>
      </w:pPr>
      <w:r w:rsidRPr="002E342A">
        <w:rPr>
          <w:rFonts w:ascii="Times New Roman" w:hAnsi="Times New Roman" w:cs="Times New Roman"/>
          <w:sz w:val="28"/>
          <w:szCs w:val="28"/>
        </w:rPr>
        <w:t>Зі зростанням кількості реалізованих проектів відповідно зростає і кількість залучених грантових коштів (див. табл. 3.18).</w:t>
      </w:r>
    </w:p>
    <w:p w:rsidR="003A64BC" w:rsidRPr="002E342A" w:rsidRDefault="003A64BC" w:rsidP="00A309F5">
      <w:pPr>
        <w:spacing w:after="0" w:line="360" w:lineRule="auto"/>
        <w:ind w:firstLine="600"/>
        <w:jc w:val="right"/>
        <w:rPr>
          <w:rFonts w:ascii="Times New Roman" w:hAnsi="Times New Roman" w:cs="Times New Roman"/>
          <w:i/>
          <w:sz w:val="28"/>
          <w:szCs w:val="28"/>
        </w:rPr>
      </w:pPr>
      <w:r w:rsidRPr="002E342A">
        <w:rPr>
          <w:rFonts w:ascii="Times New Roman" w:hAnsi="Times New Roman" w:cs="Times New Roman"/>
          <w:i/>
          <w:sz w:val="28"/>
          <w:szCs w:val="28"/>
        </w:rPr>
        <w:t>Таблиця 3.18</w:t>
      </w:r>
    </w:p>
    <w:p w:rsidR="003A64BC" w:rsidRPr="002E342A" w:rsidRDefault="003A64BC" w:rsidP="00A309F5">
      <w:pPr>
        <w:spacing w:after="0" w:line="360" w:lineRule="auto"/>
        <w:ind w:firstLine="600"/>
        <w:jc w:val="center"/>
        <w:rPr>
          <w:rFonts w:ascii="Times New Roman" w:hAnsi="Times New Roman" w:cs="Times New Roman"/>
          <w:sz w:val="28"/>
          <w:szCs w:val="28"/>
        </w:rPr>
      </w:pPr>
      <w:r w:rsidRPr="002E342A">
        <w:rPr>
          <w:rFonts w:ascii="Times New Roman" w:hAnsi="Times New Roman" w:cs="Times New Roman"/>
          <w:b/>
          <w:sz w:val="28"/>
          <w:szCs w:val="28"/>
        </w:rPr>
        <w:t xml:space="preserve">Фінансові кошти, залучені з грантів </w:t>
      </w:r>
      <w:r w:rsidRPr="002E342A">
        <w:rPr>
          <w:rFonts w:ascii="Times New Roman" w:hAnsi="Times New Roman" w:cs="Times New Roman"/>
          <w:b/>
          <w:bCs/>
          <w:iCs/>
          <w:sz w:val="28"/>
          <w:szCs w:val="28"/>
        </w:rPr>
        <w:t>KEGA, VEGA, APVV,</w:t>
      </w:r>
      <w:r w:rsidRPr="002E342A">
        <w:rPr>
          <w:rFonts w:ascii="Times New Roman" w:hAnsi="Times New Roman" w:cs="Times New Roman"/>
          <w:b/>
          <w:sz w:val="28"/>
          <w:szCs w:val="28"/>
        </w:rPr>
        <w:t xml:space="preserve"> з розрахунку на 1 викладача педагогічного факультету</w:t>
      </w:r>
      <w:r w:rsidR="00E76C77" w:rsidRPr="002E342A">
        <w:rPr>
          <w:rFonts w:ascii="Times New Roman" w:hAnsi="Times New Roman" w:cs="Times New Roman"/>
          <w:sz w:val="28"/>
          <w:szCs w:val="28"/>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228"/>
        <w:gridCol w:w="1229"/>
        <w:gridCol w:w="1228"/>
        <w:gridCol w:w="1229"/>
        <w:gridCol w:w="1228"/>
        <w:gridCol w:w="1229"/>
      </w:tblGrid>
      <w:tr w:rsidR="003A64BC" w:rsidRPr="002E342A" w:rsidTr="003A64BC">
        <w:trPr>
          <w:trHeight w:val="268"/>
        </w:trPr>
        <w:tc>
          <w:tcPr>
            <w:tcW w:w="2127" w:type="dxa"/>
          </w:tcPr>
          <w:p w:rsidR="003A64BC" w:rsidRPr="002E342A" w:rsidRDefault="003A64BC" w:rsidP="00A309F5">
            <w:pPr>
              <w:pStyle w:val="Default"/>
              <w:spacing w:line="360" w:lineRule="auto"/>
              <w:jc w:val="center"/>
              <w:rPr>
                <w:color w:val="auto"/>
                <w:sz w:val="28"/>
                <w:szCs w:val="28"/>
                <w:lang w:val="uk-UA"/>
              </w:rPr>
            </w:pPr>
            <w:r w:rsidRPr="002E342A">
              <w:rPr>
                <w:color w:val="auto"/>
                <w:sz w:val="28"/>
                <w:szCs w:val="28"/>
                <w:lang w:val="uk-UA"/>
              </w:rPr>
              <w:t xml:space="preserve">Рік </w:t>
            </w:r>
          </w:p>
        </w:tc>
        <w:tc>
          <w:tcPr>
            <w:tcW w:w="1228" w:type="dxa"/>
            <w:vAlign w:val="center"/>
          </w:tcPr>
          <w:p w:rsidR="003A64BC" w:rsidRPr="002E342A" w:rsidRDefault="003A64BC" w:rsidP="00A309F5">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2010</w:t>
            </w:r>
          </w:p>
        </w:tc>
        <w:tc>
          <w:tcPr>
            <w:tcW w:w="1229" w:type="dxa"/>
            <w:vAlign w:val="center"/>
          </w:tcPr>
          <w:p w:rsidR="003A64BC" w:rsidRPr="002E342A" w:rsidRDefault="003A64BC" w:rsidP="00A309F5">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2011</w:t>
            </w:r>
          </w:p>
        </w:tc>
        <w:tc>
          <w:tcPr>
            <w:tcW w:w="1228" w:type="dxa"/>
            <w:vAlign w:val="center"/>
          </w:tcPr>
          <w:p w:rsidR="003A64BC" w:rsidRPr="002E342A" w:rsidRDefault="003A64BC" w:rsidP="00A309F5">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2012</w:t>
            </w:r>
          </w:p>
        </w:tc>
        <w:tc>
          <w:tcPr>
            <w:tcW w:w="1229" w:type="dxa"/>
            <w:vAlign w:val="center"/>
          </w:tcPr>
          <w:p w:rsidR="003A64BC" w:rsidRPr="002E342A" w:rsidRDefault="003A64BC" w:rsidP="00A309F5">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2013</w:t>
            </w:r>
          </w:p>
        </w:tc>
        <w:tc>
          <w:tcPr>
            <w:tcW w:w="1228" w:type="dxa"/>
            <w:vAlign w:val="center"/>
          </w:tcPr>
          <w:p w:rsidR="003A64BC" w:rsidRPr="002E342A" w:rsidRDefault="003A64BC" w:rsidP="00A309F5">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2014</w:t>
            </w:r>
          </w:p>
        </w:tc>
        <w:tc>
          <w:tcPr>
            <w:tcW w:w="1229" w:type="dxa"/>
            <w:vAlign w:val="center"/>
          </w:tcPr>
          <w:p w:rsidR="003A64BC" w:rsidRPr="002E342A" w:rsidRDefault="003A64BC" w:rsidP="00A309F5">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2015</w:t>
            </w:r>
          </w:p>
        </w:tc>
      </w:tr>
      <w:tr w:rsidR="003A64BC" w:rsidRPr="002E342A" w:rsidTr="003A64BC">
        <w:trPr>
          <w:trHeight w:val="183"/>
        </w:trPr>
        <w:tc>
          <w:tcPr>
            <w:tcW w:w="2127" w:type="dxa"/>
          </w:tcPr>
          <w:p w:rsidR="003A64BC" w:rsidRPr="002E342A" w:rsidRDefault="003A64BC" w:rsidP="00A309F5">
            <w:pPr>
              <w:spacing w:after="0" w:line="360" w:lineRule="auto"/>
              <w:jc w:val="center"/>
              <w:rPr>
                <w:rFonts w:ascii="Times New Roman" w:hAnsi="Times New Roman" w:cs="Times New Roman"/>
                <w:kern w:val="2"/>
                <w:sz w:val="28"/>
                <w:szCs w:val="28"/>
                <w:lang w:eastAsia="sk-SK"/>
              </w:rPr>
            </w:pPr>
            <w:r w:rsidRPr="002E342A">
              <w:rPr>
                <w:rFonts w:ascii="Times New Roman" w:hAnsi="Times New Roman" w:cs="Times New Roman"/>
                <w:kern w:val="2"/>
                <w:sz w:val="28"/>
                <w:szCs w:val="28"/>
                <w:lang w:eastAsia="sk-SK"/>
              </w:rPr>
              <w:t xml:space="preserve">Фінансові кошти </w:t>
            </w:r>
            <w:r w:rsidRPr="002E342A">
              <w:rPr>
                <w:rFonts w:ascii="Times New Roman" w:hAnsi="Times New Roman" w:cs="Times New Roman"/>
                <w:sz w:val="28"/>
                <w:szCs w:val="28"/>
              </w:rPr>
              <w:t>(в євро)</w:t>
            </w:r>
          </w:p>
        </w:tc>
        <w:tc>
          <w:tcPr>
            <w:tcW w:w="1228" w:type="dxa"/>
            <w:vAlign w:val="center"/>
          </w:tcPr>
          <w:p w:rsidR="003A64BC" w:rsidRPr="002E342A" w:rsidRDefault="003A64BC" w:rsidP="00A309F5">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1885</w:t>
            </w:r>
          </w:p>
        </w:tc>
        <w:tc>
          <w:tcPr>
            <w:tcW w:w="1229" w:type="dxa"/>
            <w:vAlign w:val="center"/>
          </w:tcPr>
          <w:p w:rsidR="003A64BC" w:rsidRPr="002E342A" w:rsidRDefault="003A64BC" w:rsidP="00A309F5">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1363</w:t>
            </w:r>
          </w:p>
        </w:tc>
        <w:tc>
          <w:tcPr>
            <w:tcW w:w="1228" w:type="dxa"/>
            <w:vAlign w:val="center"/>
          </w:tcPr>
          <w:p w:rsidR="003A64BC" w:rsidRPr="002E342A" w:rsidRDefault="003A64BC" w:rsidP="00A309F5">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1172</w:t>
            </w:r>
          </w:p>
        </w:tc>
        <w:tc>
          <w:tcPr>
            <w:tcW w:w="1229" w:type="dxa"/>
            <w:vAlign w:val="center"/>
          </w:tcPr>
          <w:p w:rsidR="003A64BC" w:rsidRPr="002E342A" w:rsidRDefault="003A64BC" w:rsidP="00A309F5">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2239</w:t>
            </w:r>
          </w:p>
        </w:tc>
        <w:tc>
          <w:tcPr>
            <w:tcW w:w="1228" w:type="dxa"/>
            <w:vAlign w:val="center"/>
          </w:tcPr>
          <w:p w:rsidR="003A64BC" w:rsidRPr="002E342A" w:rsidRDefault="003A64BC" w:rsidP="00A309F5">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3398</w:t>
            </w:r>
          </w:p>
        </w:tc>
        <w:tc>
          <w:tcPr>
            <w:tcW w:w="1229" w:type="dxa"/>
            <w:vAlign w:val="center"/>
          </w:tcPr>
          <w:p w:rsidR="003A64BC" w:rsidRPr="002E342A" w:rsidRDefault="003A64BC" w:rsidP="00A309F5">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3872</w:t>
            </w:r>
          </w:p>
        </w:tc>
      </w:tr>
    </w:tbl>
    <w:p w:rsidR="003A64BC" w:rsidRPr="002E342A" w:rsidRDefault="003A64BC" w:rsidP="00E76C77">
      <w:pPr>
        <w:spacing w:before="120" w:after="0"/>
        <w:ind w:firstLine="709"/>
        <w:jc w:val="both"/>
        <w:rPr>
          <w:rFonts w:ascii="Times New Roman" w:hAnsi="Times New Roman" w:cs="Times New Roman"/>
          <w:sz w:val="28"/>
          <w:szCs w:val="28"/>
        </w:rPr>
      </w:pPr>
      <w:r w:rsidRPr="002E342A">
        <w:rPr>
          <w:rFonts w:ascii="Times New Roman" w:hAnsi="Times New Roman" w:cs="Times New Roman"/>
          <w:sz w:val="28"/>
          <w:szCs w:val="28"/>
        </w:rPr>
        <w:t>Джерело: [304, c. 24].</w:t>
      </w:r>
    </w:p>
    <w:p w:rsidR="003A64BC" w:rsidRPr="002E342A" w:rsidRDefault="003A64BC" w:rsidP="00A309F5">
      <w:pPr>
        <w:spacing w:after="0"/>
        <w:ind w:firstLine="709"/>
        <w:jc w:val="both"/>
        <w:rPr>
          <w:rFonts w:ascii="Times New Roman" w:hAnsi="Times New Roman" w:cs="Times New Roman"/>
          <w:sz w:val="28"/>
          <w:szCs w:val="28"/>
        </w:rPr>
      </w:pPr>
    </w:p>
    <w:p w:rsidR="003A64BC" w:rsidRPr="002E342A" w:rsidRDefault="003A64BC" w:rsidP="00C64DCB">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У контексті інтеграції в міжнародну освітню систему важливе значення має інформатизація навчального процесу, забезпечення доступу до світових інформаційних систем. Слід зазначити, що серед усіх факультетів Пряшівського університету педагогічний факультет першим (з 2005 р.) почав використовувати електронне навчання у рамках дистанційних технологій. Електронні ресурси на базі програмних платформ LMS, Moodle активно використовують студенти різних форм навчання, що є свідченням активного освоєння можливостей сучасного інформаційного простору.</w:t>
      </w:r>
    </w:p>
    <w:p w:rsidR="003A64BC" w:rsidRPr="002E342A" w:rsidRDefault="003A64BC" w:rsidP="00C64DCB">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Опираючись на власний досвід стажування на факультеті, а також погоджуючись з думкою декана педагогічного факультету Я. Бургерової, зазначимо, що особливостями та сильними сторонами педагогічного факультету Пряшівського університету є: спеціалізація на підготовці фахівців-педагогів початкової та спеціальної освіти; відносна однорідність навчальних програм; динамічність і адаптивність начальних програм, змісту та структури навчання відповідно до профілю випускника; адаптація навчальних програм до потреб практики, ринку праці в регіональному контексті; інтенсивне використання електронного навчання; </w:t>
      </w:r>
      <w:r w:rsidRPr="002E342A">
        <w:rPr>
          <w:rFonts w:ascii="Times New Roman" w:hAnsi="Times New Roman" w:cs="Times New Roman"/>
          <w:iCs/>
          <w:sz w:val="28"/>
          <w:szCs w:val="28"/>
        </w:rPr>
        <w:t>урізноманітнення форм педагогічної практики і гнучкий механізм її реалізації</w:t>
      </w:r>
      <w:r w:rsidRPr="002E342A">
        <w:rPr>
          <w:rFonts w:ascii="Times New Roman" w:hAnsi="Times New Roman" w:cs="Times New Roman"/>
          <w:sz w:val="28"/>
          <w:szCs w:val="28"/>
        </w:rPr>
        <w:t>; зростання кількості докторантів і атестаційні здобутки у присвоєнні вчених звань; інтернаціоналізація навчання і науки через участь у європейських програмах мобільності студентів і викладачів, між</w:t>
      </w:r>
      <w:r w:rsidR="00C60B9E" w:rsidRPr="002E342A">
        <w:rPr>
          <w:rFonts w:ascii="Times New Roman" w:hAnsi="Times New Roman" w:cs="Times New Roman"/>
          <w:sz w:val="28"/>
          <w:szCs w:val="28"/>
        </w:rPr>
        <w:t>університетську</w:t>
      </w:r>
      <w:r w:rsidRPr="002E342A">
        <w:rPr>
          <w:rFonts w:ascii="Times New Roman" w:hAnsi="Times New Roman" w:cs="Times New Roman"/>
          <w:sz w:val="28"/>
          <w:szCs w:val="28"/>
        </w:rPr>
        <w:t xml:space="preserve"> співпрацю у спільних наукових проектах [146, c. 18-19]. </w:t>
      </w:r>
    </w:p>
    <w:p w:rsidR="003A64BC" w:rsidRPr="002E342A" w:rsidRDefault="003A64BC" w:rsidP="00C64DCB">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Педагогічний факультет Пряшівського університету, опираючись на значний історичний досвід і новітні підходи в навчанні та наукових дослідженнях, забезпечує цілісну систему професійної підготовки педагогічних кадрів. Тим самим досягається статус факультету як науково-педагог</w:t>
      </w:r>
      <w:r w:rsidR="00C8794F" w:rsidRPr="002E342A">
        <w:rPr>
          <w:rFonts w:ascii="Times New Roman" w:hAnsi="Times New Roman" w:cs="Times New Roman"/>
          <w:sz w:val="28"/>
          <w:szCs w:val="28"/>
        </w:rPr>
        <w:t>ічної школи європейського рівня</w:t>
      </w:r>
      <w:r w:rsidRPr="002E342A">
        <w:rPr>
          <w:rFonts w:ascii="Times New Roman" w:hAnsi="Times New Roman" w:cs="Times New Roman"/>
          <w:sz w:val="28"/>
          <w:szCs w:val="28"/>
        </w:rPr>
        <w:t xml:space="preserve"> при одночасному збереженні позицій регіонального центру педагогічної освіти в Східній Словаччині. </w:t>
      </w:r>
    </w:p>
    <w:p w:rsidR="003A64BC" w:rsidRPr="002E342A" w:rsidRDefault="003A64BC" w:rsidP="00C8794F">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Отже, педагогічна освіта в словацьких </w:t>
      </w:r>
      <w:r w:rsidR="00C60B9E" w:rsidRPr="002E342A">
        <w:rPr>
          <w:rFonts w:ascii="Times New Roman" w:hAnsi="Times New Roman" w:cs="Times New Roman"/>
          <w:sz w:val="28"/>
          <w:szCs w:val="28"/>
        </w:rPr>
        <w:t>університетах</w:t>
      </w:r>
      <w:r w:rsidRPr="002E342A">
        <w:rPr>
          <w:rFonts w:ascii="Times New Roman" w:hAnsi="Times New Roman" w:cs="Times New Roman"/>
          <w:sz w:val="28"/>
          <w:szCs w:val="28"/>
        </w:rPr>
        <w:t xml:space="preserve"> складає комплексну систему, що пропонує випускникам базу для освіти і можливості для подальшого розвитку, підвищення або зміни кваліфікації. За минуле десятиліття в університетах Словаччини було здійснено перехід до ступеневої системи вищої освіти Болонського типу, впроваджено кредитно-трансферну систему, розроблено нові програми підготовки педагогів, що дозволило тісніше інтегруватися в ЄПВО. Поступово збільшується кількість навчальних дисциплін, що передбачають застосування активних форм і методів навчання, підвищується значення контрольованої самостійної роботи студентів.</w:t>
      </w:r>
    </w:p>
    <w:p w:rsidR="00031E3A" w:rsidRPr="002E342A" w:rsidRDefault="00031E3A" w:rsidP="00C8794F">
      <w:pPr>
        <w:spacing w:after="0" w:line="360" w:lineRule="auto"/>
        <w:ind w:firstLine="709"/>
        <w:rPr>
          <w:rFonts w:ascii="Times New Roman" w:hAnsi="Times New Roman" w:cs="Times New Roman"/>
          <w:sz w:val="28"/>
          <w:szCs w:val="28"/>
        </w:rPr>
      </w:pPr>
    </w:p>
    <w:p w:rsidR="00031E3A" w:rsidRPr="002E342A" w:rsidRDefault="00031E3A" w:rsidP="00C8794F">
      <w:pPr>
        <w:spacing w:after="0" w:line="360" w:lineRule="auto"/>
        <w:ind w:firstLine="720"/>
        <w:rPr>
          <w:rFonts w:ascii="Times New Roman" w:hAnsi="Times New Roman" w:cs="Times New Roman"/>
          <w:sz w:val="28"/>
          <w:szCs w:val="28"/>
        </w:rPr>
      </w:pPr>
    </w:p>
    <w:p w:rsidR="00E76C77" w:rsidRPr="002E342A" w:rsidRDefault="00E76C77" w:rsidP="00227BAE">
      <w:pPr>
        <w:spacing w:after="0" w:line="360" w:lineRule="auto"/>
        <w:rPr>
          <w:rFonts w:ascii="Times New Roman" w:hAnsi="Times New Roman" w:cs="Times New Roman"/>
          <w:sz w:val="28"/>
          <w:szCs w:val="28"/>
        </w:rPr>
      </w:pPr>
    </w:p>
    <w:p w:rsidR="00031E3A" w:rsidRPr="002E342A" w:rsidRDefault="00031E3A" w:rsidP="00E76C77">
      <w:pPr>
        <w:spacing w:after="0" w:line="360" w:lineRule="auto"/>
        <w:ind w:firstLine="720"/>
        <w:jc w:val="both"/>
        <w:rPr>
          <w:rFonts w:ascii="Times New Roman" w:hAnsi="Times New Roman" w:cs="Times New Roman"/>
          <w:b/>
          <w:sz w:val="28"/>
          <w:szCs w:val="28"/>
        </w:rPr>
      </w:pPr>
      <w:r w:rsidRPr="002E342A">
        <w:rPr>
          <w:rFonts w:ascii="Times New Roman" w:hAnsi="Times New Roman" w:cs="Times New Roman"/>
          <w:b/>
          <w:sz w:val="28"/>
          <w:szCs w:val="28"/>
        </w:rPr>
        <w:t>3.3. Перспективи та можливості використання словацького досвіду реформування вищої педагогічної освіти в Україні</w:t>
      </w:r>
    </w:p>
    <w:p w:rsidR="00031E3A" w:rsidRPr="002E342A" w:rsidRDefault="00031E3A"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Проблема модернізації системи підготовки вчителів є актуальною, по-суті, впродовж всієї історії незалежної України, що підкреслює важливість вивчення та конструктивного запозичення адаптивних елементів зарубіжних моделей вищої педагогічної освіти. Доцільність використання досвіду Словацької Республіки вбачаємо з огляду на ряд схожих передумов, чинників, цілей і завдань, що стояли і стоять перед країнами в контексті інтеграції в європейський освітній простір.</w:t>
      </w:r>
    </w:p>
    <w:p w:rsidR="00031E3A" w:rsidRPr="002E342A" w:rsidRDefault="00031E3A"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Насамперед, варто зазначити, що необхідність модернізації української системи вищої освіти, як і словацької в свій час, зумовлена комплексом схожих зовнішніх та внутрішніх передумов і чинників. </w:t>
      </w:r>
    </w:p>
    <w:p w:rsidR="00031E3A" w:rsidRPr="002E342A" w:rsidRDefault="00031E3A"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Соціально-економічні й політичні постсоціалістичні трансформації в українському т</w:t>
      </w:r>
      <w:r w:rsidR="009C40D3">
        <w:rPr>
          <w:rFonts w:ascii="Times New Roman" w:hAnsi="Times New Roman" w:cs="Times New Roman"/>
          <w:sz w:val="28"/>
          <w:szCs w:val="28"/>
        </w:rPr>
        <w:t>а словацькому суспільстві в кінці</w:t>
      </w:r>
      <w:r w:rsidRPr="002E342A">
        <w:rPr>
          <w:rFonts w:ascii="Times New Roman" w:hAnsi="Times New Roman" w:cs="Times New Roman"/>
          <w:sz w:val="28"/>
          <w:szCs w:val="28"/>
        </w:rPr>
        <w:t xml:space="preserve"> ХХ ст., глобалізаційні виклики та євроінтеграційні прагнення Словаччини та України зумовили необхідність вчасної модернізації системи вищої освіти та професійної підготовки педагогів.</w:t>
      </w:r>
    </w:p>
    <w:p w:rsidR="00031E3A" w:rsidRPr="002E342A" w:rsidRDefault="00031E3A" w:rsidP="00A309F5">
      <w:pPr>
        <w:pStyle w:val="a3"/>
        <w:widowControl w:val="0"/>
        <w:spacing w:after="0" w:line="360" w:lineRule="auto"/>
        <w:ind w:firstLine="720"/>
        <w:jc w:val="both"/>
        <w:rPr>
          <w:sz w:val="28"/>
          <w:szCs w:val="28"/>
          <w:lang w:val="uk-UA"/>
        </w:rPr>
      </w:pPr>
      <w:r w:rsidRPr="002E342A">
        <w:rPr>
          <w:sz w:val="28"/>
          <w:szCs w:val="28"/>
          <w:lang w:val="uk-UA"/>
        </w:rPr>
        <w:t>Приєднання Словаччини (1999 р.) та України (2005 р.) до Болонського процесу об’єктивно поставило на порядок денний необхідність впровадження визначених стандартів. Норми і стандарти щодо надання освітніх послуг, прийняті на конференціях країн-учасниць Болонського процесу, стали регуляторами і рушіями змін для словацької та української вищої освіти. Євроінтеграційний досвід Словаччини є цікавим і важливим, оскільки країна розпочала процес адаптації своєї освітньої системи до загальноєвропейської моделі раніше і вже досягла помітних успіхів, запровадила нові стандарти у вищій педагогічній школі.</w:t>
      </w:r>
    </w:p>
    <w:p w:rsidR="00E76C77" w:rsidRPr="002E342A" w:rsidRDefault="00031E3A"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Водночас потреба реформування педагогічної освіти в Україні та Словаччині спричинена внутрішньою необхідністю подолання існуючих недоліків (криза вчительської професії, зростання суспільних вимог до педагогічних працівників в умовах інформаційного суспільства та ін.)</w:t>
      </w:r>
      <w:r w:rsidR="00C26B5E">
        <w:rPr>
          <w:rFonts w:ascii="Times New Roman" w:hAnsi="Times New Roman" w:cs="Times New Roman"/>
          <w:sz w:val="28"/>
          <w:szCs w:val="28"/>
        </w:rPr>
        <w:t xml:space="preserve"> та суперечностей (щодо визнання необхідності використання європейського досвіду та реальною практикою його впровадження, щодо соціального замовлення та можливостями його задовольнити в педагогічній освіті та ін.)</w:t>
      </w:r>
      <w:r w:rsidRPr="002E342A">
        <w:rPr>
          <w:rFonts w:ascii="Times New Roman" w:hAnsi="Times New Roman" w:cs="Times New Roman"/>
          <w:sz w:val="28"/>
          <w:szCs w:val="28"/>
        </w:rPr>
        <w:t>. Ряд кризових ознак з якими зіткнулася профе</w:t>
      </w:r>
      <w:r w:rsidR="00C8794F" w:rsidRPr="002E342A">
        <w:rPr>
          <w:rFonts w:ascii="Times New Roman" w:hAnsi="Times New Roman" w:cs="Times New Roman"/>
          <w:sz w:val="28"/>
          <w:szCs w:val="28"/>
        </w:rPr>
        <w:t>сія педагога в Словаччині (див. </w:t>
      </w:r>
      <w:r w:rsidRPr="002E342A">
        <w:rPr>
          <w:rFonts w:ascii="Times New Roman" w:hAnsi="Times New Roman" w:cs="Times New Roman"/>
          <w:sz w:val="28"/>
          <w:szCs w:val="28"/>
        </w:rPr>
        <w:t>підрозд. 2.1) в повній мірі властиві й Україні. Зокрема, дослідники підкреслюють наступні проблеми вчительської професії в Україні: професія вчителя є переважно «жіночою»; зниження престижу педагогічної і наукової праці, що спричиняє відтік перспективної молоді в інші галузі та за межі країни; значний відсоток науково-педагогічних працівників передпенсійного та пенсійного віку; зміст педагогічної освіти не встигає за швидкими змінами реальної шкільної практики, що збільшує розрив між актуальними потребами сучасної школи та якістю підготовки вчителів [</w:t>
      </w:r>
      <w:r w:rsidRPr="002E342A">
        <w:rPr>
          <w:rFonts w:ascii="Times New Roman" w:hAnsi="Times New Roman" w:cs="Times New Roman"/>
          <w:sz w:val="28"/>
          <w:szCs w:val="28"/>
          <w:shd w:val="clear" w:color="auto" w:fill="FFFFFF"/>
        </w:rPr>
        <w:t>90</w:t>
      </w:r>
      <w:r w:rsidRPr="002E342A">
        <w:rPr>
          <w:rFonts w:ascii="Times New Roman" w:hAnsi="Times New Roman" w:cs="Times New Roman"/>
          <w:sz w:val="28"/>
          <w:szCs w:val="28"/>
        </w:rPr>
        <w:t xml:space="preserve">, c. 89-90]. </w:t>
      </w:r>
    </w:p>
    <w:p w:rsidR="00031E3A" w:rsidRPr="002E342A" w:rsidRDefault="00031E3A"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Кризове становище українського вчителя посилюється через недостатню увагу держави і суспільства до проблем освіти, слабкість державної підтримки педагогічної професії. Внаслідок цих схожих передумов обидві країни ставили подібні цілі та завдання в площині реформування освітніх систем. </w:t>
      </w:r>
    </w:p>
    <w:p w:rsidR="00031E3A" w:rsidRPr="002E342A" w:rsidRDefault="00031E3A"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Однак існують відмінності та особливості, зумовлені історичним розвитком вищої педагогічної освіти, соціально-економічним контекстом і освітньою політикою урядів Словаччини та України. Розвиток вищої освіти в незалежній Україні відбувався в умовах перманентної соціально-економічної кризи, яка негативно позначалася на фінансуванні вищої освіти та відповідно на темпах її реформування.</w:t>
      </w:r>
    </w:p>
    <w:p w:rsidR="00031E3A" w:rsidRPr="002E342A" w:rsidRDefault="00031E3A"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Подібно до Словаччини, приєднання України до розбудови ЄПВО зумовило вирішення цілого комплексу завдань у вищій школі, серед яких: розробка та прийняття нормативної бази</w:t>
      </w:r>
      <w:r w:rsidR="001A538E" w:rsidRPr="002E342A">
        <w:rPr>
          <w:rFonts w:ascii="Times New Roman" w:hAnsi="Times New Roman" w:cs="Times New Roman"/>
          <w:sz w:val="28"/>
          <w:szCs w:val="28"/>
        </w:rPr>
        <w:t xml:space="preserve"> щодо реформування національної</w:t>
      </w:r>
      <w:r w:rsidRPr="002E342A">
        <w:rPr>
          <w:rFonts w:ascii="Times New Roman" w:hAnsi="Times New Roman" w:cs="Times New Roman"/>
          <w:sz w:val="28"/>
          <w:szCs w:val="28"/>
        </w:rPr>
        <w:t xml:space="preserve"> </w:t>
      </w:r>
      <w:r w:rsidR="001A538E" w:rsidRPr="002E342A">
        <w:rPr>
          <w:rFonts w:ascii="Times New Roman" w:hAnsi="Times New Roman" w:cs="Times New Roman"/>
          <w:sz w:val="28"/>
          <w:szCs w:val="28"/>
        </w:rPr>
        <w:t>вищої освіти</w:t>
      </w:r>
      <w:r w:rsidRPr="002E342A">
        <w:rPr>
          <w:rFonts w:ascii="Times New Roman" w:hAnsi="Times New Roman" w:cs="Times New Roman"/>
          <w:sz w:val="28"/>
          <w:szCs w:val="28"/>
        </w:rPr>
        <w:t xml:space="preserve"> в контексті вимог Болонського процесу; затвердження загальноприйнятної та порівняної системи вчених ступенів;</w:t>
      </w:r>
      <w:r w:rsidR="001A538E" w:rsidRPr="002E342A">
        <w:rPr>
          <w:rFonts w:ascii="Times New Roman" w:hAnsi="Times New Roman" w:cs="Times New Roman"/>
          <w:sz w:val="28"/>
          <w:szCs w:val="28"/>
        </w:rPr>
        <w:t xml:space="preserve"> запровадження </w:t>
      </w:r>
      <w:r w:rsidR="001A538E" w:rsidRPr="002E342A">
        <w:rPr>
          <w:rStyle w:val="aa"/>
          <w:rFonts w:ascii="Times New Roman" w:hAnsi="Times New Roman" w:cs="Times New Roman"/>
          <w:b w:val="0"/>
          <w:sz w:val="28"/>
          <w:szCs w:val="28"/>
          <w:bdr w:val="none" w:sz="0" w:space="0" w:color="auto" w:frame="1"/>
        </w:rPr>
        <w:t xml:space="preserve">кредитної системи </w:t>
      </w:r>
      <w:r w:rsidR="001A538E" w:rsidRPr="002E342A">
        <w:rPr>
          <w:rFonts w:ascii="Times New Roman" w:hAnsi="Times New Roman" w:cs="Times New Roman"/>
          <w:sz w:val="28"/>
          <w:szCs w:val="28"/>
        </w:rPr>
        <w:t xml:space="preserve">на зразок ЄКТС; </w:t>
      </w:r>
      <w:r w:rsidRPr="002E342A">
        <w:rPr>
          <w:rFonts w:ascii="Times New Roman" w:hAnsi="Times New Roman" w:cs="Times New Roman"/>
          <w:sz w:val="28"/>
          <w:szCs w:val="28"/>
        </w:rPr>
        <w:t xml:space="preserve">узгодження національної системи кваліфікацій і оцінювання якості вищої освіти з європейською; забезпечення </w:t>
      </w:r>
      <w:r w:rsidR="001A538E" w:rsidRPr="002E342A">
        <w:rPr>
          <w:rFonts w:ascii="Times New Roman" w:hAnsi="Times New Roman" w:cs="Times New Roman"/>
          <w:sz w:val="28"/>
          <w:szCs w:val="28"/>
        </w:rPr>
        <w:t>функціонування</w:t>
      </w:r>
      <w:r w:rsidRPr="002E342A">
        <w:rPr>
          <w:rFonts w:ascii="Times New Roman" w:hAnsi="Times New Roman" w:cs="Times New Roman"/>
          <w:sz w:val="28"/>
          <w:szCs w:val="28"/>
        </w:rPr>
        <w:t xml:space="preserve"> системи навчання впродовж життя; </w:t>
      </w:r>
      <w:r w:rsidR="001A538E" w:rsidRPr="002E342A">
        <w:rPr>
          <w:rFonts w:ascii="Times New Roman" w:hAnsi="Times New Roman" w:cs="Times New Roman"/>
          <w:sz w:val="28"/>
          <w:szCs w:val="28"/>
        </w:rPr>
        <w:t xml:space="preserve">диверсифікація та </w:t>
      </w:r>
      <w:r w:rsidRPr="002E342A">
        <w:rPr>
          <w:rFonts w:ascii="Times New Roman" w:hAnsi="Times New Roman" w:cs="Times New Roman"/>
          <w:sz w:val="28"/>
          <w:szCs w:val="28"/>
        </w:rPr>
        <w:t xml:space="preserve">оптимізація мережі навчальних закладів державної та недержавної форм власності з урахуванням регіональних і загальнодержавних потреб у фахівцях з вищою освітою та ін. </w:t>
      </w:r>
    </w:p>
    <w:p w:rsidR="00031E3A" w:rsidRPr="002E342A" w:rsidRDefault="00031E3A" w:rsidP="00A309F5">
      <w:pPr>
        <w:autoSpaceDE w:val="0"/>
        <w:autoSpaceDN w:val="0"/>
        <w:adjustRightInd w:val="0"/>
        <w:spacing w:after="0" w:line="360" w:lineRule="auto"/>
        <w:ind w:firstLine="720"/>
        <w:jc w:val="both"/>
        <w:rPr>
          <w:rFonts w:ascii="Times New Roman" w:hAnsi="Times New Roman" w:cs="Times New Roman"/>
          <w:bCs/>
          <w:sz w:val="28"/>
          <w:szCs w:val="28"/>
        </w:rPr>
      </w:pPr>
      <w:r w:rsidRPr="002E342A">
        <w:rPr>
          <w:rFonts w:ascii="Times New Roman" w:hAnsi="Times New Roman" w:cs="Times New Roman"/>
          <w:sz w:val="28"/>
          <w:szCs w:val="28"/>
        </w:rPr>
        <w:t xml:space="preserve">Деякі дослідники наголошують, що </w:t>
      </w:r>
      <w:r w:rsidR="001A5E60">
        <w:rPr>
          <w:rFonts w:ascii="Times New Roman" w:hAnsi="Times New Roman" w:cs="Times New Roman"/>
          <w:sz w:val="28"/>
          <w:szCs w:val="28"/>
        </w:rPr>
        <w:t>«</w:t>
      </w:r>
      <w:r w:rsidRPr="002E342A">
        <w:rPr>
          <w:rFonts w:ascii="Times New Roman" w:hAnsi="Times New Roman" w:cs="Times New Roman"/>
          <w:sz w:val="28"/>
          <w:szCs w:val="28"/>
        </w:rPr>
        <w:t xml:space="preserve">реформування української вищої освіти в межах Болонського процесу вимагає глобальної модернізації, пов’язаної фактично з повною зміною всієї організаційної, навчальної й учбово-дидактичної роботи у </w:t>
      </w:r>
      <w:r w:rsidR="001A5E60">
        <w:rPr>
          <w:rFonts w:ascii="Times New Roman" w:hAnsi="Times New Roman" w:cs="Times New Roman"/>
          <w:sz w:val="28"/>
          <w:szCs w:val="28"/>
        </w:rPr>
        <w:t>вищій освіті</w:t>
      </w:r>
      <w:r w:rsidRPr="002E342A">
        <w:rPr>
          <w:rFonts w:ascii="Times New Roman" w:hAnsi="Times New Roman" w:cs="Times New Roman"/>
          <w:sz w:val="28"/>
          <w:szCs w:val="28"/>
        </w:rPr>
        <w:t xml:space="preserve"> країни й значною мірою – в системі освіти в цілому</w:t>
      </w:r>
      <w:r w:rsidR="001A5E60">
        <w:rPr>
          <w:rFonts w:ascii="Times New Roman" w:hAnsi="Times New Roman" w:cs="Times New Roman"/>
          <w:sz w:val="28"/>
          <w:szCs w:val="28"/>
        </w:rPr>
        <w:t>»</w:t>
      </w:r>
      <w:r w:rsidRPr="002E342A">
        <w:rPr>
          <w:rFonts w:ascii="Times New Roman" w:hAnsi="Times New Roman" w:cs="Times New Roman"/>
          <w:sz w:val="28"/>
          <w:szCs w:val="28"/>
        </w:rPr>
        <w:t xml:space="preserve"> [73, c. 78].</w:t>
      </w:r>
    </w:p>
    <w:p w:rsidR="00031E3A" w:rsidRPr="002E342A" w:rsidRDefault="00031E3A" w:rsidP="00A309F5">
      <w:pPr>
        <w:tabs>
          <w:tab w:val="left" w:pos="1276"/>
        </w:tabs>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Реалізація поставлених завдань потребує, насамперед, оновлення національного законодавства. За роки реформування національного освітнього простору, спрямованих на інтеграцію в ЄПВО, у Словаччині та Україні створено необхідні концептуальні та нормативно-правові основи у світлі вимог Болонського процесу. </w:t>
      </w:r>
    </w:p>
    <w:p w:rsidR="00031E3A" w:rsidRPr="002E342A" w:rsidRDefault="00031E3A" w:rsidP="00A309F5">
      <w:pPr>
        <w:tabs>
          <w:tab w:val="left" w:pos="1276"/>
        </w:tabs>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Впродовж двадцяти років трансформації в Словаччині ухвалено цілий ряд концептуальних, стратегічних документів і законодавчих актів у контексті адаптації національної вищої осв</w:t>
      </w:r>
      <w:r w:rsidR="00A57399" w:rsidRPr="002E342A">
        <w:rPr>
          <w:rFonts w:ascii="Times New Roman" w:hAnsi="Times New Roman" w:cs="Times New Roman"/>
          <w:sz w:val="28"/>
          <w:szCs w:val="28"/>
        </w:rPr>
        <w:t>іти до європейської (див. розд. </w:t>
      </w:r>
      <w:r w:rsidRPr="002E342A">
        <w:rPr>
          <w:rFonts w:ascii="Times New Roman" w:hAnsi="Times New Roman" w:cs="Times New Roman"/>
          <w:sz w:val="28"/>
          <w:szCs w:val="28"/>
        </w:rPr>
        <w:t>2.2). Не всі концепції та стратегії ефективно запрацювали на практиці, однак у тій чи іншій мірі поштовх до змін спричинили.</w:t>
      </w:r>
    </w:p>
    <w:p w:rsidR="00031E3A" w:rsidRPr="002E342A" w:rsidRDefault="00031E3A" w:rsidP="00A309F5">
      <w:pPr>
        <w:tabs>
          <w:tab w:val="left" w:pos="1276"/>
        </w:tabs>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Освітні імперативи, визначені національним законодавством і європейськими стандартами, поступово реалізуються у практиці вищої школи Словаччини, тоді як в Україні цей процес носить не системний і не завершений характер. Науковець В. Шинкарук наголошує, що модернізація структури вищої освіти України вимагає подальших змін у нормативно-правовому регулюванні вищої освіти з урахуванням вимог європейської системи стандартів і сертифікації, які сприятимуть розвитку національних культурних цінностей, демократії і гуманізму [130, с. 12].</w:t>
      </w:r>
    </w:p>
    <w:p w:rsidR="00031E3A" w:rsidRPr="002E342A" w:rsidRDefault="00031E3A"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В Україні на загальнодержавному рівні розроблено комплекс концептуальних документів, прийнято цілий ряд важливих нормативно-правових актів, орієнтованих на європейські стандарти. </w:t>
      </w:r>
    </w:p>
    <w:p w:rsidR="00031E3A" w:rsidRPr="002E342A" w:rsidRDefault="00031E3A" w:rsidP="00A309F5">
      <w:pPr>
        <w:spacing w:after="0" w:line="360" w:lineRule="auto"/>
        <w:ind w:firstLine="720"/>
        <w:jc w:val="both"/>
        <w:rPr>
          <w:rFonts w:ascii="Times New Roman" w:eastAsia="TimesNewRoman" w:hAnsi="Times New Roman" w:cs="Times New Roman"/>
          <w:sz w:val="28"/>
          <w:szCs w:val="28"/>
        </w:rPr>
      </w:pPr>
      <w:r w:rsidRPr="002E342A">
        <w:rPr>
          <w:rFonts w:ascii="Times New Roman" w:hAnsi="Times New Roman" w:cs="Times New Roman"/>
          <w:sz w:val="28"/>
          <w:szCs w:val="28"/>
        </w:rPr>
        <w:t xml:space="preserve">Попри те, що офіційно Україна приєдналася до розбудови ЄПВО у 2005 р. на Бергенській конференції, </w:t>
      </w:r>
      <w:r w:rsidRPr="002E342A">
        <w:rPr>
          <w:rFonts w:ascii="Times New Roman" w:eastAsia="TimesNewRoman" w:hAnsi="Times New Roman" w:cs="Times New Roman"/>
          <w:sz w:val="28"/>
          <w:szCs w:val="28"/>
        </w:rPr>
        <w:t xml:space="preserve">фактично ж країна включилася у Болонський процес раніше. Трансформаційні зрушення в національній системі вищої освіти можна простежувати з сер. 1990-х рр. </w:t>
      </w:r>
    </w:p>
    <w:p w:rsidR="00031E3A" w:rsidRPr="002E342A" w:rsidRDefault="00031E3A"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Одним з перших норма</w:t>
      </w:r>
      <w:r w:rsidR="00A57399" w:rsidRPr="002E342A">
        <w:rPr>
          <w:rFonts w:ascii="Times New Roman" w:hAnsi="Times New Roman" w:cs="Times New Roman"/>
          <w:sz w:val="28"/>
          <w:szCs w:val="28"/>
        </w:rPr>
        <w:t>тивно-правових актів у сфері відносин</w:t>
      </w:r>
      <w:r w:rsidRPr="002E342A">
        <w:rPr>
          <w:rFonts w:ascii="Times New Roman" w:hAnsi="Times New Roman" w:cs="Times New Roman"/>
          <w:sz w:val="28"/>
          <w:szCs w:val="28"/>
        </w:rPr>
        <w:t xml:space="preserve"> між Україною та Європейським Союзом була «</w:t>
      </w:r>
      <w:r w:rsidRPr="002E342A">
        <w:rPr>
          <w:rFonts w:ascii="Times New Roman" w:hAnsi="Times New Roman" w:cs="Times New Roman"/>
          <w:sz w:val="28"/>
          <w:szCs w:val="28"/>
          <w:bdr w:val="none" w:sz="0" w:space="0" w:color="auto" w:frame="1"/>
          <w:shd w:val="clear" w:color="auto" w:fill="FFFFFF"/>
        </w:rPr>
        <w:t>Угода про партнерство і співробітництво між Україною і Європейськими Співтовариствами»</w:t>
      </w:r>
      <w:r w:rsidRPr="002E342A">
        <w:rPr>
          <w:rFonts w:ascii="Times New Roman" w:hAnsi="Times New Roman" w:cs="Times New Roman"/>
          <w:sz w:val="28"/>
          <w:szCs w:val="28"/>
        </w:rPr>
        <w:t xml:space="preserve"> від 14.06.1994 р. [122], яка передбачала розвиток співробітництва в галузі освіти в розрізі європейської інтеграції. </w:t>
      </w:r>
      <w:r w:rsidRPr="002E342A">
        <w:rPr>
          <w:rFonts w:ascii="Times New Roman" w:eastAsia="TimesNewRoman" w:hAnsi="Times New Roman" w:cs="Times New Roman"/>
          <w:sz w:val="28"/>
          <w:szCs w:val="28"/>
        </w:rPr>
        <w:t xml:space="preserve">Євроінтеграційні наміри України підтвердились </w:t>
      </w:r>
      <w:r w:rsidRPr="002E342A">
        <w:rPr>
          <w:rFonts w:ascii="Times New Roman" w:hAnsi="Times New Roman" w:cs="Times New Roman"/>
          <w:sz w:val="28"/>
          <w:szCs w:val="28"/>
        </w:rPr>
        <w:t xml:space="preserve">ратифікацією Верховною Радою в 1999 р. Лісабонської конвенції «Про визнання кваліфікацій вищої </w:t>
      </w:r>
      <w:r w:rsidR="00A57399" w:rsidRPr="002E342A">
        <w:rPr>
          <w:rFonts w:ascii="Times New Roman" w:hAnsi="Times New Roman" w:cs="Times New Roman"/>
          <w:sz w:val="28"/>
          <w:szCs w:val="28"/>
        </w:rPr>
        <w:t>освіти в Європейському регіоні» </w:t>
      </w:r>
      <w:r w:rsidRPr="002E342A">
        <w:rPr>
          <w:rFonts w:ascii="Times New Roman" w:hAnsi="Times New Roman" w:cs="Times New Roman"/>
          <w:sz w:val="28"/>
          <w:szCs w:val="28"/>
        </w:rPr>
        <w:t xml:space="preserve">[57], прийняттям в 2002 р. Закону «Про вищу освіту» [34], де були закріплені освітньо-кваліфікаційні рівні «молодший спеціаліст», «бакалавр», «спеціаліст», «магістр», ухваленням </w:t>
      </w:r>
      <w:r w:rsidRPr="002E342A">
        <w:rPr>
          <w:rFonts w:ascii="Times New Roman" w:eastAsia="TimesNewRoman" w:hAnsi="Times New Roman" w:cs="Times New Roman"/>
          <w:sz w:val="28"/>
          <w:szCs w:val="28"/>
        </w:rPr>
        <w:t>«Програми дій щодо реалізації положень Болонської декларації в системі вищої освіти і науки України на 2004 – 2005 роки» [84].</w:t>
      </w:r>
    </w:p>
    <w:p w:rsidR="00031E3A" w:rsidRPr="002E342A" w:rsidRDefault="00031E3A" w:rsidP="00A309F5">
      <w:pPr>
        <w:autoSpaceDE w:val="0"/>
        <w:autoSpaceDN w:val="0"/>
        <w:adjustRightInd w:val="0"/>
        <w:spacing w:after="0" w:line="360" w:lineRule="auto"/>
        <w:ind w:firstLine="720"/>
        <w:jc w:val="both"/>
        <w:rPr>
          <w:rFonts w:ascii="Times New Roman" w:eastAsia="TimesNewRoman" w:hAnsi="Times New Roman" w:cs="Times New Roman"/>
          <w:sz w:val="28"/>
          <w:szCs w:val="28"/>
        </w:rPr>
      </w:pPr>
      <w:r w:rsidRPr="002E342A">
        <w:rPr>
          <w:rFonts w:ascii="Times New Roman" w:eastAsia="TimesNewRoman" w:hAnsi="Times New Roman" w:cs="Times New Roman"/>
          <w:sz w:val="28"/>
          <w:szCs w:val="28"/>
        </w:rPr>
        <w:t xml:space="preserve">Україна підтримала розуміння цілей Болонського процесу, що зафіксовано у відповідних міжнародних документах, підтвердила свої зобов’язання з метою формування ЄПВО. </w:t>
      </w:r>
    </w:p>
    <w:p w:rsidR="00031E3A" w:rsidRPr="002E342A" w:rsidRDefault="00031E3A"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Основними державними документами, в яких відображено стратегію і тактику розвитку вищої освіти та професійної підготовки вчителя, є: закони України «Про освіту» від 23.05.1991 р. [35] та «Про вищу освіту» від 1.07.2014 р. [33], Національна доктрин</w:t>
      </w:r>
      <w:r w:rsidR="00A57399" w:rsidRPr="002E342A">
        <w:rPr>
          <w:rFonts w:ascii="Times New Roman" w:hAnsi="Times New Roman" w:cs="Times New Roman"/>
          <w:sz w:val="28"/>
          <w:szCs w:val="28"/>
        </w:rPr>
        <w:t>а розвитку освіти України в ХХІ </w:t>
      </w:r>
      <w:r w:rsidRPr="002E342A">
        <w:rPr>
          <w:rFonts w:ascii="Times New Roman" w:hAnsi="Times New Roman" w:cs="Times New Roman"/>
          <w:sz w:val="28"/>
          <w:szCs w:val="28"/>
        </w:rPr>
        <w:t>ст. [88], Національна стратегія розвитку освіти в Україні на</w:t>
      </w:r>
      <w:r w:rsidR="00A57399" w:rsidRPr="002E342A">
        <w:rPr>
          <w:rFonts w:ascii="Times New Roman" w:hAnsi="Times New Roman" w:cs="Times New Roman"/>
          <w:sz w:val="28"/>
          <w:szCs w:val="28"/>
        </w:rPr>
        <w:t xml:space="preserve">  2012–2021 </w:t>
      </w:r>
      <w:r w:rsidRPr="002E342A">
        <w:rPr>
          <w:rFonts w:ascii="Times New Roman" w:hAnsi="Times New Roman" w:cs="Times New Roman"/>
          <w:sz w:val="28"/>
          <w:szCs w:val="28"/>
        </w:rPr>
        <w:t>рр. [89], Державна програма «Учитель» [126], Державна національна програма «Освіта» (Україна ХХІ століття) [27], Концепція педагогічної освіти 1998 р. [59], Галузева концепція розвиту неперервної педагогічної освіти 2013 р. [60; 83], накази МОН України «Про затвердження Програми дій щодо реалізації положень Болонської декларації в системі вищої освіти і науки України на 2004 – 2005 роки» [84], «</w:t>
      </w:r>
      <w:r w:rsidRPr="002E342A">
        <w:rPr>
          <w:rFonts w:ascii="Times New Roman" w:eastAsia="TimesNewRoman" w:hAnsi="Times New Roman" w:cs="Times New Roman"/>
          <w:sz w:val="28"/>
          <w:szCs w:val="28"/>
        </w:rPr>
        <w:t xml:space="preserve">Про затвердження Плану дій щодо забезпечення якості вищої освіти України та її інтеграції в європейське і світове освітнє співтовариство на період до </w:t>
      </w:r>
      <w:r w:rsidRPr="002E342A">
        <w:rPr>
          <w:rFonts w:ascii="Times New Roman" w:hAnsi="Times New Roman" w:cs="Times New Roman"/>
          <w:sz w:val="28"/>
          <w:szCs w:val="28"/>
        </w:rPr>
        <w:t xml:space="preserve">2010 </w:t>
      </w:r>
      <w:r w:rsidRPr="002E342A">
        <w:rPr>
          <w:rFonts w:ascii="Times New Roman" w:eastAsia="TimesNewRoman" w:hAnsi="Times New Roman" w:cs="Times New Roman"/>
          <w:sz w:val="28"/>
          <w:szCs w:val="28"/>
        </w:rPr>
        <w:t>року</w:t>
      </w:r>
      <w:r w:rsidRPr="002E342A">
        <w:rPr>
          <w:rFonts w:ascii="Times New Roman" w:hAnsi="Times New Roman" w:cs="Times New Roman"/>
          <w:sz w:val="28"/>
          <w:szCs w:val="28"/>
        </w:rPr>
        <w:t xml:space="preserve">» [86], </w:t>
      </w:r>
      <w:r w:rsidRPr="002E342A">
        <w:rPr>
          <w:rFonts w:ascii="Times New Roman" w:eastAsia="TimesNewRoman" w:hAnsi="Times New Roman" w:cs="Times New Roman"/>
          <w:sz w:val="28"/>
          <w:szCs w:val="28"/>
        </w:rPr>
        <w:t>«Про запровадження у вищих навчальних закладах України Європейської кредитно-трансферної системи» [85]</w:t>
      </w:r>
      <w:r w:rsidRPr="002E342A">
        <w:rPr>
          <w:rFonts w:ascii="Times New Roman" w:hAnsi="Times New Roman" w:cs="Times New Roman"/>
          <w:sz w:val="28"/>
          <w:szCs w:val="28"/>
        </w:rPr>
        <w:t xml:space="preserve">, а також міжнародні документи, що розкривають інтеграцію вітчизняної вищої освіти в європейський освітній простір. </w:t>
      </w:r>
    </w:p>
    <w:p w:rsidR="00031E3A" w:rsidRPr="002E342A" w:rsidRDefault="00031E3A"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Водночас, слід відмітити, що чимало положень українських нормативних і концептуальних документів носять декларативний характер і на практиці реалізуються не в повній мірі. Фахівці сходяться на думці, що нормативно-правова база України містить внутрішні протиріччя, впровад</w:t>
      </w:r>
      <w:r w:rsidR="009B405B">
        <w:rPr>
          <w:rFonts w:ascii="Times New Roman" w:hAnsi="Times New Roman" w:cs="Times New Roman"/>
          <w:sz w:val="28"/>
          <w:szCs w:val="28"/>
        </w:rPr>
        <w:t>ження законодавчих змін не має</w:t>
      </w:r>
      <w:r w:rsidRPr="002E342A">
        <w:rPr>
          <w:rFonts w:ascii="Times New Roman" w:hAnsi="Times New Roman" w:cs="Times New Roman"/>
          <w:sz w:val="28"/>
          <w:szCs w:val="28"/>
        </w:rPr>
        <w:t xml:space="preserve"> системного характеру</w:t>
      </w:r>
      <w:r w:rsidR="009B405B">
        <w:rPr>
          <w:rFonts w:ascii="Times New Roman" w:hAnsi="Times New Roman" w:cs="Times New Roman"/>
          <w:sz w:val="28"/>
          <w:szCs w:val="28"/>
        </w:rPr>
        <w:t>,</w:t>
      </w:r>
      <w:r w:rsidRPr="002E342A">
        <w:rPr>
          <w:rFonts w:ascii="Times New Roman" w:hAnsi="Times New Roman" w:cs="Times New Roman"/>
          <w:sz w:val="28"/>
          <w:szCs w:val="28"/>
        </w:rPr>
        <w:t xml:space="preserve"> </w:t>
      </w:r>
      <w:r w:rsidR="009B405B">
        <w:rPr>
          <w:rFonts w:ascii="Times New Roman" w:hAnsi="Times New Roman" w:cs="Times New Roman"/>
          <w:sz w:val="28"/>
          <w:szCs w:val="28"/>
        </w:rPr>
        <w:t>регулювання потребує</w:t>
      </w:r>
      <w:r w:rsidRPr="002E342A">
        <w:rPr>
          <w:rFonts w:ascii="Times New Roman" w:hAnsi="Times New Roman" w:cs="Times New Roman"/>
          <w:sz w:val="28"/>
          <w:szCs w:val="28"/>
        </w:rPr>
        <w:t xml:space="preserve"> подальшого оновлення з урахуванням сучасних світових та європейських тенденцій в освіті [2].</w:t>
      </w:r>
      <w:r w:rsidR="009B405B" w:rsidRPr="009B405B">
        <w:rPr>
          <w:sz w:val="28"/>
          <w:szCs w:val="28"/>
        </w:rPr>
        <w:t xml:space="preserve"> </w:t>
      </w:r>
      <w:r w:rsidR="009B405B" w:rsidRPr="002E342A">
        <w:rPr>
          <w:sz w:val="28"/>
          <w:szCs w:val="28"/>
        </w:rPr>
        <w:t>21. februára 2002</w:t>
      </w:r>
    </w:p>
    <w:p w:rsidR="00031E3A" w:rsidRPr="009B405B" w:rsidRDefault="00031E3A" w:rsidP="00A309F5">
      <w:pPr>
        <w:spacing w:after="0" w:line="360" w:lineRule="auto"/>
        <w:ind w:firstLine="720"/>
        <w:jc w:val="both"/>
        <w:rPr>
          <w:rFonts w:ascii="Times New Roman" w:hAnsi="Times New Roman" w:cs="Times New Roman"/>
          <w:sz w:val="28"/>
          <w:szCs w:val="28"/>
          <w:shd w:val="clear" w:color="auto" w:fill="FFFFFF"/>
        </w:rPr>
      </w:pPr>
      <w:r w:rsidRPr="009B405B">
        <w:rPr>
          <w:rFonts w:ascii="Times New Roman" w:hAnsi="Times New Roman" w:cs="Times New Roman"/>
          <w:sz w:val="28"/>
          <w:szCs w:val="28"/>
        </w:rPr>
        <w:t>Ключовим законодавчим актом, який заклав правові основи євроінтеграційних реформ у сфері вищої освіти Словаччини, є Закон «Про вищі школи»</w:t>
      </w:r>
      <w:r w:rsidR="009B405B" w:rsidRPr="009B405B">
        <w:rPr>
          <w:rFonts w:ascii="Times New Roman" w:hAnsi="Times New Roman" w:cs="Times New Roman"/>
          <w:sz w:val="28"/>
          <w:szCs w:val="28"/>
        </w:rPr>
        <w:t xml:space="preserve"> від 21.02.</w:t>
      </w:r>
      <w:r w:rsidRPr="009B405B">
        <w:rPr>
          <w:rFonts w:ascii="Times New Roman" w:hAnsi="Times New Roman" w:cs="Times New Roman"/>
          <w:sz w:val="28"/>
          <w:szCs w:val="28"/>
        </w:rPr>
        <w:t>2002 р.</w:t>
      </w:r>
      <w:r w:rsidR="009B405B" w:rsidRPr="009B405B">
        <w:rPr>
          <w:rFonts w:ascii="Times New Roman" w:hAnsi="Times New Roman" w:cs="Times New Roman"/>
          <w:sz w:val="28"/>
          <w:szCs w:val="28"/>
        </w:rPr>
        <w:t xml:space="preserve"> [317].</w:t>
      </w:r>
      <w:r w:rsidRPr="009B405B">
        <w:rPr>
          <w:rFonts w:ascii="Times New Roman" w:hAnsi="Times New Roman" w:cs="Times New Roman"/>
          <w:sz w:val="28"/>
          <w:szCs w:val="28"/>
        </w:rPr>
        <w:t xml:space="preserve"> Ухвалення і реалізація його положень дозволило країні вдосконалити організаційну структуру та методи управління </w:t>
      </w:r>
      <w:r w:rsidR="00C60B9E" w:rsidRPr="009B405B">
        <w:rPr>
          <w:rFonts w:ascii="Times New Roman" w:hAnsi="Times New Roman" w:cs="Times New Roman"/>
          <w:sz w:val="28"/>
          <w:szCs w:val="28"/>
        </w:rPr>
        <w:t>ВНЗ</w:t>
      </w:r>
      <w:r w:rsidRPr="009B405B">
        <w:rPr>
          <w:rFonts w:ascii="Times New Roman" w:hAnsi="Times New Roman" w:cs="Times New Roman"/>
          <w:sz w:val="28"/>
          <w:szCs w:val="28"/>
        </w:rPr>
        <w:t xml:space="preserve">, посилити децентралізацію в освіті та </w:t>
      </w:r>
      <w:r w:rsidR="00A75401" w:rsidRPr="009B405B">
        <w:rPr>
          <w:rFonts w:ascii="Times New Roman" w:hAnsi="Times New Roman" w:cs="Times New Roman"/>
          <w:sz w:val="28"/>
          <w:szCs w:val="28"/>
        </w:rPr>
        <w:t xml:space="preserve">університетське </w:t>
      </w:r>
      <w:r w:rsidRPr="009B405B">
        <w:rPr>
          <w:rFonts w:ascii="Times New Roman" w:hAnsi="Times New Roman" w:cs="Times New Roman"/>
          <w:sz w:val="28"/>
          <w:szCs w:val="28"/>
        </w:rPr>
        <w:t xml:space="preserve">самоуправління, активізувати інноваційні процеси в системі вищої </w:t>
      </w:r>
      <w:r w:rsidR="009B405B">
        <w:rPr>
          <w:rFonts w:ascii="Times New Roman" w:hAnsi="Times New Roman" w:cs="Times New Roman"/>
          <w:sz w:val="28"/>
          <w:szCs w:val="28"/>
        </w:rPr>
        <w:t xml:space="preserve">педагогічної </w:t>
      </w:r>
      <w:r w:rsidRPr="009B405B">
        <w:rPr>
          <w:rFonts w:ascii="Times New Roman" w:hAnsi="Times New Roman" w:cs="Times New Roman"/>
          <w:sz w:val="28"/>
          <w:szCs w:val="28"/>
        </w:rPr>
        <w:t xml:space="preserve">освіти, диверсифікувати джерела </w:t>
      </w:r>
      <w:r w:rsidR="00A57399" w:rsidRPr="009B405B">
        <w:rPr>
          <w:rFonts w:ascii="Times New Roman" w:hAnsi="Times New Roman" w:cs="Times New Roman"/>
          <w:sz w:val="28"/>
          <w:szCs w:val="28"/>
        </w:rPr>
        <w:t xml:space="preserve">її </w:t>
      </w:r>
      <w:r w:rsidRPr="009B405B">
        <w:rPr>
          <w:rFonts w:ascii="Times New Roman" w:hAnsi="Times New Roman" w:cs="Times New Roman"/>
          <w:sz w:val="28"/>
          <w:szCs w:val="28"/>
        </w:rPr>
        <w:t>фінансування.</w:t>
      </w:r>
      <w:r w:rsidRPr="009B405B">
        <w:rPr>
          <w:rFonts w:ascii="Times New Roman" w:hAnsi="Times New Roman" w:cs="Times New Roman"/>
          <w:sz w:val="28"/>
          <w:szCs w:val="28"/>
          <w:shd w:val="clear" w:color="auto" w:fill="FFFFFF"/>
        </w:rPr>
        <w:t xml:space="preserve"> </w:t>
      </w:r>
    </w:p>
    <w:p w:rsidR="00E76C77" w:rsidRPr="002E342A" w:rsidRDefault="00031E3A" w:rsidP="00A57399">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Заслуговує на увагу словацький досвід реалізації ухвалених норм, здійснення децентралізованого управління вищою освітою через багаторівневий процес контролю за прийняттям рішень, із залучення професійних менеджерів, академічних стейкхолдерів.</w:t>
      </w:r>
    </w:p>
    <w:p w:rsidR="00031E3A" w:rsidRPr="002E342A" w:rsidRDefault="00031E3A" w:rsidP="00A57399">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 Впровадження Словаччиною т.зв. «державно-громадської моделі» управління вищою освітою зумовило ряд прогресивних змін: поєднання діяльності державних і </w:t>
      </w:r>
      <w:r w:rsidR="00A57399" w:rsidRPr="002E342A">
        <w:rPr>
          <w:rFonts w:ascii="Times New Roman" w:hAnsi="Times New Roman" w:cs="Times New Roman"/>
          <w:sz w:val="28"/>
          <w:szCs w:val="28"/>
        </w:rPr>
        <w:t>громадських</w:t>
      </w:r>
      <w:r w:rsidRPr="002E342A">
        <w:rPr>
          <w:rFonts w:ascii="Times New Roman" w:hAnsi="Times New Roman" w:cs="Times New Roman"/>
          <w:sz w:val="28"/>
          <w:szCs w:val="28"/>
        </w:rPr>
        <w:t xml:space="preserve"> суб'єктів управління, пов'язаних з функціонуванням освітніх установ; перерозподіл повноважень і сфери відповідальності між державою та </w:t>
      </w:r>
      <w:r w:rsidR="00E76C77" w:rsidRPr="002E342A">
        <w:rPr>
          <w:rFonts w:ascii="Times New Roman" w:hAnsi="Times New Roman" w:cs="Times New Roman"/>
          <w:sz w:val="28"/>
          <w:szCs w:val="28"/>
        </w:rPr>
        <w:t>вищими навчальними закладами</w:t>
      </w:r>
      <w:r w:rsidRPr="002E342A">
        <w:rPr>
          <w:rFonts w:ascii="Times New Roman" w:hAnsi="Times New Roman" w:cs="Times New Roman"/>
          <w:sz w:val="28"/>
          <w:szCs w:val="28"/>
        </w:rPr>
        <w:t xml:space="preserve">; автономність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від міністерства, надання широких прав і свобод базовому рівню у системі вищої освіти – факультету; підтримка урядом різнорівневого академічного середовища (факультети, наглядові ради), – все це відіграло важливу роль у європеїзації системи управління </w:t>
      </w:r>
      <w:r w:rsidR="00C60B9E" w:rsidRPr="002E342A">
        <w:rPr>
          <w:rFonts w:ascii="Times New Roman" w:hAnsi="Times New Roman" w:cs="Times New Roman"/>
          <w:sz w:val="28"/>
          <w:szCs w:val="28"/>
        </w:rPr>
        <w:t>вишами</w:t>
      </w:r>
      <w:r w:rsidRPr="002E342A">
        <w:rPr>
          <w:rFonts w:ascii="Times New Roman" w:hAnsi="Times New Roman" w:cs="Times New Roman"/>
          <w:sz w:val="28"/>
          <w:szCs w:val="28"/>
        </w:rPr>
        <w:t xml:space="preserve">. Водночас словацький уряд зберіг за собою інструменти для участі в управлінні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через багаторівневу систему впливу та контролю їх діяльності (насамперед фінансової), щоб запобігти концентрації, монополізації у</w:t>
      </w:r>
      <w:r w:rsidR="00A57399" w:rsidRPr="002E342A">
        <w:rPr>
          <w:rFonts w:ascii="Times New Roman" w:hAnsi="Times New Roman" w:cs="Times New Roman"/>
          <w:sz w:val="28"/>
          <w:szCs w:val="28"/>
        </w:rPr>
        <w:t>правління освітніми установами та</w:t>
      </w:r>
      <w:r w:rsidRPr="002E342A">
        <w:rPr>
          <w:rFonts w:ascii="Times New Roman" w:hAnsi="Times New Roman" w:cs="Times New Roman"/>
          <w:sz w:val="28"/>
          <w:szCs w:val="28"/>
        </w:rPr>
        <w:t xml:space="preserve"> мінімізувати інші зловживання у цій сфері. </w:t>
      </w:r>
      <w:r w:rsidR="00A57399" w:rsidRPr="002E342A">
        <w:rPr>
          <w:rFonts w:ascii="Times New Roman" w:hAnsi="Times New Roman" w:cs="Times New Roman"/>
          <w:sz w:val="28"/>
          <w:szCs w:val="28"/>
        </w:rPr>
        <w:t xml:space="preserve"> </w:t>
      </w:r>
      <w:r w:rsidRPr="002E342A">
        <w:rPr>
          <w:rFonts w:ascii="Times New Roman" w:hAnsi="Times New Roman" w:cs="Times New Roman"/>
          <w:sz w:val="28"/>
          <w:szCs w:val="28"/>
        </w:rPr>
        <w:t xml:space="preserve">Досвід словацької моделі державно-громадського управління вищою освітою може бути корисний для України, яка, як зазначають в даному контексті </w:t>
      </w:r>
      <w:r w:rsidR="00A57399" w:rsidRPr="002E342A">
        <w:rPr>
          <w:rFonts w:ascii="Times New Roman" w:hAnsi="Times New Roman" w:cs="Times New Roman"/>
          <w:sz w:val="28"/>
          <w:szCs w:val="28"/>
        </w:rPr>
        <w:t>українські фахівці</w:t>
      </w:r>
      <w:r w:rsidRPr="002E342A">
        <w:rPr>
          <w:rFonts w:ascii="Times New Roman" w:hAnsi="Times New Roman" w:cs="Times New Roman"/>
          <w:sz w:val="28"/>
          <w:szCs w:val="28"/>
        </w:rPr>
        <w:t>, «має високе корупціогенне поле та ризики «феодалізації» університетів» [26, c. 29].</w:t>
      </w:r>
    </w:p>
    <w:p w:rsidR="00031E3A" w:rsidRPr="002E342A" w:rsidRDefault="00031E3A" w:rsidP="00354735">
      <w:pPr>
        <w:autoSpaceDE w:val="0"/>
        <w:autoSpaceDN w:val="0"/>
        <w:adjustRightInd w:val="0"/>
        <w:spacing w:after="0" w:line="360" w:lineRule="auto"/>
        <w:ind w:firstLine="720"/>
        <w:jc w:val="both"/>
        <w:rPr>
          <w:rFonts w:ascii="Times New Roman" w:hAnsi="Times New Roman" w:cs="Times New Roman"/>
          <w:sz w:val="28"/>
          <w:szCs w:val="28"/>
          <w:shd w:val="clear" w:color="auto" w:fill="FFFFFF"/>
        </w:rPr>
      </w:pPr>
      <w:r w:rsidRPr="002E342A">
        <w:rPr>
          <w:rFonts w:ascii="Times New Roman" w:hAnsi="Times New Roman" w:cs="Times New Roman"/>
          <w:sz w:val="28"/>
          <w:szCs w:val="28"/>
          <w:shd w:val="clear" w:color="auto" w:fill="FFFFFF"/>
        </w:rPr>
        <w:t>Модернізація управління системою вищої світи та вдосконалення підготовки педагогічних кадрів в Україні потребує поточного моніторингу освіти, ресурсів,</w:t>
      </w:r>
      <w:r w:rsidRPr="002E342A">
        <w:rPr>
          <w:rFonts w:ascii="Times New Roman" w:hAnsi="Times New Roman" w:cs="Times New Roman"/>
          <w:sz w:val="28"/>
          <w:szCs w:val="28"/>
        </w:rPr>
        <w:t xml:space="preserve"> </w:t>
      </w:r>
      <w:r w:rsidRPr="002E342A">
        <w:rPr>
          <w:rFonts w:ascii="Times New Roman" w:hAnsi="Times New Roman" w:cs="Times New Roman"/>
          <w:sz w:val="28"/>
          <w:szCs w:val="28"/>
          <w:shd w:val="clear" w:color="auto" w:fill="FFFFFF"/>
        </w:rPr>
        <w:t>прогнозування у підготовці вчителів і співвіднесення його з потребами ринку праці, особливо в регіональному вимірі. Такий підхід є актуальним у</w:t>
      </w:r>
      <w:r w:rsidRPr="002E342A">
        <w:rPr>
          <w:rFonts w:ascii="Times New Roman" w:hAnsi="Times New Roman" w:cs="Times New Roman"/>
          <w:sz w:val="28"/>
          <w:szCs w:val="28"/>
        </w:rPr>
        <w:t xml:space="preserve"> практиці словацьких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де поступово вибудовують систему стабільних зв’язків між </w:t>
      </w:r>
      <w:r w:rsidR="00C60B9E" w:rsidRPr="002E342A">
        <w:rPr>
          <w:rFonts w:ascii="Times New Roman" w:hAnsi="Times New Roman" w:cs="Times New Roman"/>
          <w:sz w:val="28"/>
          <w:szCs w:val="28"/>
        </w:rPr>
        <w:t>вишами</w:t>
      </w:r>
      <w:r w:rsidRPr="002E342A">
        <w:rPr>
          <w:rFonts w:ascii="Times New Roman" w:hAnsi="Times New Roman" w:cs="Times New Roman"/>
          <w:sz w:val="28"/>
          <w:szCs w:val="28"/>
        </w:rPr>
        <w:t xml:space="preserve"> та</w:t>
      </w:r>
      <w:r w:rsidRPr="002E342A">
        <w:rPr>
          <w:rFonts w:ascii="Times New Roman" w:hAnsi="Times New Roman" w:cs="Times New Roman"/>
          <w:sz w:val="28"/>
          <w:szCs w:val="28"/>
          <w:shd w:val="clear" w:color="auto" w:fill="FFFFFF"/>
        </w:rPr>
        <w:t xml:space="preserve"> </w:t>
      </w:r>
      <w:r w:rsidRPr="002E342A">
        <w:rPr>
          <w:rFonts w:ascii="Times New Roman" w:hAnsi="Times New Roman" w:cs="Times New Roman"/>
          <w:sz w:val="28"/>
          <w:szCs w:val="28"/>
        </w:rPr>
        <w:t>шкільними закладами певного регіону, здійснюють підготовку</w:t>
      </w:r>
      <w:r w:rsidRPr="002E342A">
        <w:rPr>
          <w:rFonts w:ascii="Times New Roman" w:hAnsi="Times New Roman" w:cs="Times New Roman"/>
          <w:sz w:val="28"/>
          <w:szCs w:val="28"/>
          <w:shd w:val="clear" w:color="auto" w:fill="FFFFFF"/>
        </w:rPr>
        <w:t xml:space="preserve"> </w:t>
      </w:r>
      <w:r w:rsidRPr="002E342A">
        <w:rPr>
          <w:rFonts w:ascii="Times New Roman" w:hAnsi="Times New Roman" w:cs="Times New Roman"/>
          <w:sz w:val="28"/>
          <w:szCs w:val="28"/>
        </w:rPr>
        <w:t xml:space="preserve">вчителів згідно із потребами загальноосвітніх закладів, прогнозують нестачу педагогічних працівників певної спеціалізації на перспективу. </w:t>
      </w:r>
      <w:r w:rsidRPr="002E342A">
        <w:rPr>
          <w:rFonts w:ascii="Times New Roman" w:hAnsi="Times New Roman" w:cs="Times New Roman"/>
          <w:sz w:val="28"/>
          <w:szCs w:val="28"/>
          <w:shd w:val="clear" w:color="auto" w:fill="FFFFFF"/>
        </w:rPr>
        <w:t>Цікавою є словацька політика регіоналізації вищої освіти, створення силь</w:t>
      </w:r>
      <w:r w:rsidR="00354735" w:rsidRPr="002E342A">
        <w:rPr>
          <w:rFonts w:ascii="Times New Roman" w:hAnsi="Times New Roman" w:cs="Times New Roman"/>
          <w:sz w:val="28"/>
          <w:szCs w:val="28"/>
          <w:shd w:val="clear" w:color="auto" w:fill="FFFFFF"/>
        </w:rPr>
        <w:t xml:space="preserve">них регіональних </w:t>
      </w:r>
      <w:r w:rsidR="00C60B9E" w:rsidRPr="002E342A">
        <w:rPr>
          <w:rFonts w:ascii="Times New Roman" w:hAnsi="Times New Roman" w:cs="Times New Roman"/>
          <w:sz w:val="28"/>
          <w:szCs w:val="28"/>
          <w:shd w:val="clear" w:color="auto" w:fill="FFFFFF"/>
        </w:rPr>
        <w:t>ВНЗ</w:t>
      </w:r>
      <w:r w:rsidR="00354735" w:rsidRPr="002E342A">
        <w:rPr>
          <w:rFonts w:ascii="Times New Roman" w:hAnsi="Times New Roman" w:cs="Times New Roman"/>
          <w:sz w:val="28"/>
          <w:szCs w:val="28"/>
          <w:shd w:val="clear" w:color="auto" w:fill="FFFFFF"/>
        </w:rPr>
        <w:t xml:space="preserve"> як чинників регіонального розвитку [170, c. 81]. Ця стратегія </w:t>
      </w:r>
      <w:r w:rsidRPr="002E342A">
        <w:rPr>
          <w:rFonts w:ascii="Times New Roman" w:hAnsi="Times New Roman" w:cs="Times New Roman"/>
          <w:sz w:val="28"/>
          <w:szCs w:val="28"/>
          <w:shd w:val="clear" w:color="auto" w:fill="FFFFFF"/>
        </w:rPr>
        <w:t xml:space="preserve">в умовах здійснення децентралізаційних реформ в Україні </w:t>
      </w:r>
      <w:r w:rsidR="00354735" w:rsidRPr="002E342A">
        <w:rPr>
          <w:rFonts w:ascii="Times New Roman" w:hAnsi="Times New Roman" w:cs="Times New Roman"/>
          <w:sz w:val="28"/>
          <w:szCs w:val="28"/>
          <w:shd w:val="clear" w:color="auto" w:fill="FFFFFF"/>
        </w:rPr>
        <w:t>може бути</w:t>
      </w:r>
      <w:r w:rsidRPr="002E342A">
        <w:rPr>
          <w:rFonts w:ascii="Times New Roman" w:hAnsi="Times New Roman" w:cs="Times New Roman"/>
          <w:sz w:val="28"/>
          <w:szCs w:val="28"/>
          <w:shd w:val="clear" w:color="auto" w:fill="FFFFFF"/>
        </w:rPr>
        <w:t xml:space="preserve"> </w:t>
      </w:r>
      <w:r w:rsidR="00354735" w:rsidRPr="002E342A">
        <w:rPr>
          <w:rFonts w:ascii="Times New Roman" w:hAnsi="Times New Roman" w:cs="Times New Roman"/>
          <w:sz w:val="28"/>
          <w:szCs w:val="28"/>
          <w:shd w:val="clear" w:color="auto" w:fill="FFFFFF"/>
        </w:rPr>
        <w:t>актуальною</w:t>
      </w:r>
      <w:r w:rsidRPr="002E342A">
        <w:rPr>
          <w:rFonts w:ascii="Times New Roman" w:hAnsi="Times New Roman" w:cs="Times New Roman"/>
          <w:sz w:val="28"/>
          <w:szCs w:val="28"/>
          <w:shd w:val="clear" w:color="auto" w:fill="FFFFFF"/>
        </w:rPr>
        <w:t>.</w:t>
      </w:r>
    </w:p>
    <w:p w:rsidR="00031E3A" w:rsidRPr="002E342A" w:rsidRDefault="00031E3A" w:rsidP="00A309F5">
      <w:pPr>
        <w:spacing w:after="0" w:line="360" w:lineRule="auto"/>
        <w:ind w:firstLine="720"/>
        <w:jc w:val="both"/>
        <w:rPr>
          <w:rFonts w:ascii="Times New Roman" w:hAnsi="Times New Roman" w:cs="Times New Roman"/>
          <w:sz w:val="28"/>
          <w:szCs w:val="28"/>
          <w:shd w:val="clear" w:color="auto" w:fill="FFFFFF"/>
        </w:rPr>
      </w:pPr>
      <w:r w:rsidRPr="002E342A">
        <w:rPr>
          <w:rFonts w:ascii="Times New Roman" w:hAnsi="Times New Roman" w:cs="Times New Roman"/>
          <w:sz w:val="28"/>
          <w:szCs w:val="28"/>
        </w:rPr>
        <w:t>Перспективним напрямком удосконалення української системи</w:t>
      </w:r>
      <w:r w:rsidRPr="002E342A">
        <w:rPr>
          <w:rFonts w:ascii="Times New Roman" w:hAnsi="Times New Roman" w:cs="Times New Roman"/>
          <w:sz w:val="28"/>
          <w:szCs w:val="28"/>
          <w:shd w:val="clear" w:color="auto" w:fill="FFFFFF"/>
        </w:rPr>
        <w:t xml:space="preserve"> вищої </w:t>
      </w:r>
      <w:r w:rsidRPr="002E342A">
        <w:rPr>
          <w:rFonts w:ascii="Times New Roman" w:hAnsi="Times New Roman" w:cs="Times New Roman"/>
          <w:sz w:val="28"/>
          <w:szCs w:val="28"/>
        </w:rPr>
        <w:t xml:space="preserve">педагогічної освіти, на наш погляд, </w:t>
      </w:r>
      <w:r w:rsidRPr="002E342A">
        <w:rPr>
          <w:rFonts w:ascii="Times New Roman" w:hAnsi="Times New Roman" w:cs="Times New Roman"/>
          <w:sz w:val="28"/>
          <w:szCs w:val="28"/>
          <w:shd w:val="clear" w:color="auto" w:fill="FFFFFF"/>
        </w:rPr>
        <w:t xml:space="preserve">є залучення роботодавців та інших зацікавлених соціальних партнерів до вирішення проблем професійної освіти, у т. ч. й до розробки її стандартів, формування замовлень на фахівців. </w:t>
      </w:r>
    </w:p>
    <w:p w:rsidR="00E76C77" w:rsidRPr="002E342A" w:rsidRDefault="00031E3A" w:rsidP="00A309F5">
      <w:pPr>
        <w:spacing w:after="0" w:line="360" w:lineRule="auto"/>
        <w:ind w:firstLine="720"/>
        <w:jc w:val="both"/>
        <w:rPr>
          <w:rFonts w:ascii="Times New Roman" w:hAnsi="Times New Roman" w:cs="Times New Roman"/>
          <w:sz w:val="28"/>
          <w:szCs w:val="28"/>
        </w:rPr>
      </w:pPr>
      <w:r w:rsidRPr="002E342A">
        <w:rPr>
          <w:rStyle w:val="hps"/>
          <w:rFonts w:ascii="Times New Roman" w:hAnsi="Times New Roman" w:cs="Times New Roman"/>
          <w:sz w:val="28"/>
          <w:szCs w:val="28"/>
        </w:rPr>
        <w:t xml:space="preserve">Цінним видається досвід Словаччини щодо </w:t>
      </w:r>
      <w:r w:rsidRPr="002E342A">
        <w:rPr>
          <w:rFonts w:ascii="Times New Roman" w:hAnsi="Times New Roman" w:cs="Times New Roman"/>
          <w:sz w:val="28"/>
          <w:szCs w:val="28"/>
        </w:rPr>
        <w:t>диверсифікації джерел фінансування вищої школи. Сучасна політика</w:t>
      </w:r>
      <w:r w:rsidRPr="002E342A">
        <w:rPr>
          <w:rStyle w:val="hps"/>
          <w:rFonts w:ascii="Times New Roman" w:hAnsi="Times New Roman" w:cs="Times New Roman"/>
          <w:sz w:val="28"/>
          <w:szCs w:val="28"/>
        </w:rPr>
        <w:t xml:space="preserve"> уряду і самих </w:t>
      </w:r>
      <w:r w:rsidR="00C60B9E" w:rsidRPr="002E342A">
        <w:rPr>
          <w:rStyle w:val="hps"/>
          <w:rFonts w:ascii="Times New Roman" w:hAnsi="Times New Roman" w:cs="Times New Roman"/>
          <w:sz w:val="28"/>
          <w:szCs w:val="28"/>
        </w:rPr>
        <w:t>ВНЗ</w:t>
      </w:r>
      <w:r w:rsidRPr="002E342A">
        <w:rPr>
          <w:rStyle w:val="hps"/>
          <w:rFonts w:ascii="Times New Roman" w:hAnsi="Times New Roman" w:cs="Times New Roman"/>
          <w:sz w:val="28"/>
          <w:szCs w:val="28"/>
        </w:rPr>
        <w:t xml:space="preserve"> орієнтована на </w:t>
      </w:r>
      <w:r w:rsidRPr="002E342A">
        <w:rPr>
          <w:rFonts w:ascii="Times New Roman" w:hAnsi="Times New Roman" w:cs="Times New Roman"/>
          <w:sz w:val="28"/>
          <w:szCs w:val="28"/>
        </w:rPr>
        <w:t xml:space="preserve">пошук альтернативних джерел фінансування через надання платних освітніх, консультаційних послуг, поглиблення фінансової співпраці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отримання грантів, розробку інвестиційних програм розвитку університетів та ін. </w:t>
      </w:r>
    </w:p>
    <w:p w:rsidR="00031E3A" w:rsidRPr="002E342A" w:rsidRDefault="00031E3A" w:rsidP="00A309F5">
      <w:pPr>
        <w:spacing w:after="0" w:line="360" w:lineRule="auto"/>
        <w:ind w:firstLine="720"/>
        <w:jc w:val="both"/>
        <w:rPr>
          <w:rStyle w:val="hps"/>
          <w:rFonts w:ascii="Times New Roman" w:hAnsi="Times New Roman" w:cs="Times New Roman"/>
          <w:sz w:val="28"/>
          <w:szCs w:val="28"/>
        </w:rPr>
      </w:pPr>
      <w:r w:rsidRPr="002E342A">
        <w:rPr>
          <w:rFonts w:ascii="Times New Roman" w:hAnsi="Times New Roman" w:cs="Times New Roman"/>
          <w:sz w:val="28"/>
          <w:szCs w:val="28"/>
        </w:rPr>
        <w:t>В останні роки різко зросла частка приватних джерел, без яких фінансове забезпечення словацької вищої освіти не було б можливим. Словацькі університети мають право розпоряджатися своїми фінансами та нерухомістю, перерозподіляти витрати за різними статтями для отримання вищої результативності. Як наслідок</w:t>
      </w:r>
      <w:r w:rsidRPr="002E342A">
        <w:rPr>
          <w:rStyle w:val="chart-title"/>
          <w:rFonts w:ascii="Times New Roman" w:hAnsi="Times New Roman" w:cs="Times New Roman"/>
          <w:sz w:val="28"/>
          <w:szCs w:val="28"/>
        </w:rPr>
        <w:t xml:space="preserve"> – </w:t>
      </w:r>
      <w:r w:rsidRPr="002E342A">
        <w:rPr>
          <w:rStyle w:val="hps"/>
          <w:rFonts w:ascii="Times New Roman" w:hAnsi="Times New Roman" w:cs="Times New Roman"/>
          <w:sz w:val="28"/>
          <w:szCs w:val="28"/>
        </w:rPr>
        <w:t xml:space="preserve">запровадження гнучкої системи фінансування словацьких </w:t>
      </w:r>
      <w:r w:rsidR="00C60B9E" w:rsidRPr="002E342A">
        <w:rPr>
          <w:rStyle w:val="hps"/>
          <w:rFonts w:ascii="Times New Roman" w:hAnsi="Times New Roman" w:cs="Times New Roman"/>
          <w:sz w:val="28"/>
          <w:szCs w:val="28"/>
        </w:rPr>
        <w:t>ВНЗ</w:t>
      </w:r>
      <w:r w:rsidRPr="002E342A">
        <w:rPr>
          <w:rStyle w:val="hps"/>
          <w:rFonts w:ascii="Times New Roman" w:hAnsi="Times New Roman" w:cs="Times New Roman"/>
          <w:sz w:val="28"/>
          <w:szCs w:val="28"/>
        </w:rPr>
        <w:t xml:space="preserve"> сприяло фінансовій стабілізації вищої школи. Також Словаччина демонструє динамічні темпи зростання державних видатків на вищу освіту.</w:t>
      </w:r>
    </w:p>
    <w:p w:rsidR="00031E3A" w:rsidRPr="002E342A" w:rsidRDefault="00031E3A"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У контексті євроінтеграційного досвіду Словаччини слід наголосити на необхідності модернізації змісту вищої педагогічної освіти України з метою її адаптації до сучасних європейських освітніх реалій, міжнародного ринку праці.</w:t>
      </w:r>
      <w:r w:rsidR="000102A1" w:rsidRPr="002E342A">
        <w:rPr>
          <w:rFonts w:ascii="Times New Roman" w:hAnsi="Times New Roman" w:cs="Times New Roman"/>
          <w:sz w:val="28"/>
          <w:szCs w:val="28"/>
        </w:rPr>
        <w:t xml:space="preserve"> З цією метою педагогічні ВНЗ повинні перебудувати свої програми, вс</w:t>
      </w:r>
      <w:r w:rsidR="00914392" w:rsidRPr="002E342A">
        <w:rPr>
          <w:rFonts w:ascii="Times New Roman" w:hAnsi="Times New Roman" w:cs="Times New Roman"/>
          <w:sz w:val="28"/>
          <w:szCs w:val="28"/>
        </w:rPr>
        <w:t>тановлюючи нові навчальні плани, впроваджуючи європейську тематику в навчальний процес.</w:t>
      </w:r>
      <w:r w:rsidR="000102A1" w:rsidRPr="002E342A">
        <w:rPr>
          <w:rFonts w:ascii="Times New Roman" w:hAnsi="Times New Roman" w:cs="Times New Roman"/>
          <w:sz w:val="28"/>
          <w:szCs w:val="28"/>
        </w:rPr>
        <w:t xml:space="preserve"> </w:t>
      </w:r>
    </w:p>
    <w:p w:rsidR="00031E3A" w:rsidRPr="002E342A" w:rsidRDefault="00031E3A"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Важливим є забезпечення гнучкості та доступності вищої педагогічної освіти, її автономності. Заслуговує уваги словацький досвід поєднання централізації та децентралізації у розвитку педагогічної освіти.</w:t>
      </w:r>
      <w:r w:rsidRPr="002E342A">
        <w:rPr>
          <w:rStyle w:val="longtext"/>
          <w:rFonts w:ascii="Times New Roman" w:hAnsi="Times New Roman" w:cs="Times New Roman"/>
          <w:sz w:val="28"/>
          <w:szCs w:val="28"/>
        </w:rPr>
        <w:t xml:space="preserve"> Наприклад, система педагогічних спеціальностей централізовано визначена на урядовому рівні (</w:t>
      </w:r>
      <w:r w:rsidRPr="002E342A">
        <w:rPr>
          <w:rFonts w:ascii="Times New Roman" w:hAnsi="Times New Roman" w:cs="Times New Roman"/>
          <w:sz w:val="28"/>
          <w:szCs w:val="28"/>
        </w:rPr>
        <w:t>МОНДССР і Акредитаційна комісія</w:t>
      </w:r>
      <w:r w:rsidRPr="002E342A">
        <w:rPr>
          <w:rStyle w:val="longtext"/>
          <w:rFonts w:ascii="Times New Roman" w:hAnsi="Times New Roman" w:cs="Times New Roman"/>
          <w:sz w:val="28"/>
          <w:szCs w:val="28"/>
        </w:rPr>
        <w:t xml:space="preserve">), але кожен університет пропонує для різних освітньо-кваліфікаційних рівні власні програми навчання з більш конкретним профілем підготовки (див. підрозд. 3.2). Цікавою є одночасна </w:t>
      </w:r>
      <w:r w:rsidRPr="002E342A">
        <w:rPr>
          <w:rFonts w:ascii="Times New Roman" w:hAnsi="Times New Roman" w:cs="Times New Roman"/>
          <w:sz w:val="28"/>
          <w:szCs w:val="28"/>
        </w:rPr>
        <w:t xml:space="preserve">підготовка за двома педагогічними навчальними </w:t>
      </w:r>
      <w:r w:rsidR="0064719B">
        <w:rPr>
          <w:rFonts w:ascii="Times New Roman" w:hAnsi="Times New Roman" w:cs="Times New Roman"/>
          <w:sz w:val="28"/>
          <w:szCs w:val="28"/>
        </w:rPr>
        <w:t>програмами в комбінації, які</w:t>
      </w:r>
      <w:r w:rsidRPr="002E342A">
        <w:rPr>
          <w:rFonts w:ascii="Times New Roman" w:hAnsi="Times New Roman" w:cs="Times New Roman"/>
          <w:sz w:val="28"/>
          <w:szCs w:val="28"/>
        </w:rPr>
        <w:t xml:space="preserve"> пропонують на вибір студента більшість словацьких </w:t>
      </w:r>
      <w:r w:rsidR="00C60B9E" w:rsidRPr="002E342A">
        <w:rPr>
          <w:rFonts w:ascii="Times New Roman" w:hAnsi="Times New Roman" w:cs="Times New Roman"/>
          <w:sz w:val="28"/>
          <w:szCs w:val="28"/>
        </w:rPr>
        <w:t>ВНЗ</w:t>
      </w:r>
      <w:r w:rsidRPr="002E342A">
        <w:rPr>
          <w:rFonts w:ascii="Times New Roman" w:hAnsi="Times New Roman" w:cs="Times New Roman"/>
          <w:sz w:val="28"/>
          <w:szCs w:val="28"/>
        </w:rPr>
        <w:t>.</w:t>
      </w:r>
    </w:p>
    <w:p w:rsidR="00031E3A" w:rsidRPr="002E342A" w:rsidRDefault="00031E3A" w:rsidP="00A309F5">
      <w:pPr>
        <w:pStyle w:val="a8"/>
        <w:tabs>
          <w:tab w:val="left" w:pos="0"/>
        </w:tabs>
        <w:ind w:firstLine="720"/>
        <w:rPr>
          <w:rFonts w:ascii="Times New Roman" w:hAnsi="Times New Roman" w:cs="Times New Roman"/>
          <w:color w:val="auto"/>
        </w:rPr>
      </w:pPr>
      <w:r w:rsidRPr="002E342A">
        <w:rPr>
          <w:rFonts w:ascii="Times New Roman" w:hAnsi="Times New Roman" w:cs="Times New Roman"/>
          <w:color w:val="auto"/>
        </w:rPr>
        <w:t>Важливим елементом змін у педагогічній підготовці студентів в Україні може стати збільшення обсягу навантаження спеціальних дисциплін за рахунок зменшення кількості годин, відведених на загальноосвітні дисципліни. Тим самим зосереджується увага студента на більш вузькій спеціалізації його майбутньої професії, його інтересах і не виникає перевантаження студентів. Словацька вища освіта орієнтована на підготовку вузькопрофільних фахівців, тоді як вітчизняна система вищої освіти завжди відрізнялася фундаментальною підготовкою фахівців.</w:t>
      </w:r>
    </w:p>
    <w:p w:rsidR="00031E3A" w:rsidRPr="002E342A" w:rsidRDefault="00031E3A" w:rsidP="00A309F5">
      <w:pPr>
        <w:pStyle w:val="a8"/>
        <w:tabs>
          <w:tab w:val="left" w:pos="0"/>
        </w:tabs>
        <w:ind w:firstLine="720"/>
        <w:rPr>
          <w:rFonts w:ascii="Times New Roman" w:hAnsi="Times New Roman" w:cs="Times New Roman"/>
          <w:color w:val="auto"/>
        </w:rPr>
      </w:pPr>
      <w:r w:rsidRPr="002E342A">
        <w:rPr>
          <w:rFonts w:ascii="Times New Roman" w:hAnsi="Times New Roman" w:cs="Times New Roman"/>
          <w:color w:val="auto"/>
        </w:rPr>
        <w:t xml:space="preserve">Характерною рисою словацьких програм університетської підготовки педагогічних кадрів є їх варіативність та елективність. Загальний обсяг спеціалізованих вибіркових і рекомендованих вибіркових дисциплін може складати до 40 % від загальної кількості кредитів (переважно, в магістерських та докторантських програмах). Виправданим в контексті словацького досвіду є надання можливості факультетам, кафедрам визначати дисципліни, які пропонуються для обов’язкового вивчення, а також ті дисципліни, які пропонуються студентам на вибір з циклу професійної підготовки (спеціалізовані вибіркові) та на вільний вибір з пропозиції університету. </w:t>
      </w:r>
    </w:p>
    <w:p w:rsidR="00E76C77" w:rsidRPr="002E342A" w:rsidRDefault="00031E3A" w:rsidP="00A309F5">
      <w:pPr>
        <w:pStyle w:val="a8"/>
        <w:tabs>
          <w:tab w:val="left" w:pos="0"/>
        </w:tabs>
        <w:ind w:firstLine="720"/>
        <w:rPr>
          <w:rFonts w:ascii="Times New Roman" w:hAnsi="Times New Roman" w:cs="Times New Roman"/>
          <w:color w:val="auto"/>
        </w:rPr>
      </w:pPr>
      <w:r w:rsidRPr="002E342A">
        <w:rPr>
          <w:rFonts w:ascii="Times New Roman" w:hAnsi="Times New Roman" w:cs="Times New Roman"/>
          <w:color w:val="auto"/>
        </w:rPr>
        <w:t xml:space="preserve">Стаття 62 Закону України </w:t>
      </w:r>
      <w:r w:rsidR="00A93001" w:rsidRPr="002E342A">
        <w:rPr>
          <w:rFonts w:ascii="Times New Roman" w:hAnsi="Times New Roman" w:cs="Times New Roman"/>
          <w:color w:val="auto"/>
        </w:rPr>
        <w:t xml:space="preserve"> </w:t>
      </w:r>
      <w:r w:rsidRPr="002E342A">
        <w:rPr>
          <w:rFonts w:ascii="Times New Roman" w:hAnsi="Times New Roman" w:cs="Times New Roman"/>
          <w:color w:val="auto"/>
        </w:rPr>
        <w:t>«Про вищу освіту» містить вимоги щодо реалізації студентом права вибору навчальних дисциплін. Загальний обсяг вибіркових дисциплін повинен складати не менше 25% від загального обсягу кредитів ЄКТС</w:t>
      </w:r>
      <w:r w:rsidR="00A93001" w:rsidRPr="002E342A">
        <w:rPr>
          <w:rFonts w:ascii="Times New Roman" w:hAnsi="Times New Roman" w:cs="Times New Roman"/>
          <w:color w:val="auto"/>
        </w:rPr>
        <w:t xml:space="preserve"> [33]</w:t>
      </w:r>
      <w:r w:rsidRPr="002E342A">
        <w:rPr>
          <w:rFonts w:ascii="Times New Roman" w:hAnsi="Times New Roman" w:cs="Times New Roman"/>
          <w:color w:val="auto"/>
        </w:rPr>
        <w:t xml:space="preserve">. Але емпіричні дослідження української практики доводять, що чимало українських </w:t>
      </w:r>
      <w:r w:rsidR="00C60B9E" w:rsidRPr="002E342A">
        <w:rPr>
          <w:rFonts w:ascii="Times New Roman" w:hAnsi="Times New Roman" w:cs="Times New Roman"/>
          <w:color w:val="auto"/>
        </w:rPr>
        <w:t>університетів</w:t>
      </w:r>
      <w:r w:rsidRPr="002E342A">
        <w:rPr>
          <w:rFonts w:ascii="Times New Roman" w:hAnsi="Times New Roman" w:cs="Times New Roman"/>
          <w:color w:val="auto"/>
        </w:rPr>
        <w:t xml:space="preserve"> взагалі не пропонують вибіркові дисципліни, а у деяких </w:t>
      </w:r>
      <w:r w:rsidR="00C60B9E" w:rsidRPr="002E342A">
        <w:rPr>
          <w:rFonts w:ascii="Times New Roman" w:hAnsi="Times New Roman" w:cs="Times New Roman"/>
          <w:color w:val="auto"/>
        </w:rPr>
        <w:t>вишах</w:t>
      </w:r>
      <w:r w:rsidRPr="002E342A">
        <w:rPr>
          <w:rFonts w:ascii="Times New Roman" w:hAnsi="Times New Roman" w:cs="Times New Roman"/>
          <w:color w:val="auto"/>
        </w:rPr>
        <w:t xml:space="preserve"> вибірковість є радше формальністю, оскільки можливість вибору суттєво звужується. Студентам пропонують зробити вибір з-поміж кількох дисциплін (інколи одну дисципліну з двох запропонованих), а не з широкого переліку дисциплін різних факультетів університету [19]. </w:t>
      </w:r>
    </w:p>
    <w:p w:rsidR="00031E3A" w:rsidRPr="002E342A" w:rsidRDefault="00031E3A" w:rsidP="00A309F5">
      <w:pPr>
        <w:pStyle w:val="a8"/>
        <w:tabs>
          <w:tab w:val="left" w:pos="0"/>
        </w:tabs>
        <w:ind w:firstLine="720"/>
        <w:rPr>
          <w:rFonts w:ascii="Times New Roman" w:hAnsi="Times New Roman" w:cs="Times New Roman"/>
          <w:color w:val="auto"/>
        </w:rPr>
      </w:pPr>
      <w:r w:rsidRPr="002E342A">
        <w:rPr>
          <w:rFonts w:ascii="Times New Roman" w:hAnsi="Times New Roman" w:cs="Times New Roman"/>
          <w:color w:val="auto"/>
        </w:rPr>
        <w:t xml:space="preserve">Українські </w:t>
      </w:r>
      <w:r w:rsidR="00C60B9E" w:rsidRPr="002E342A">
        <w:rPr>
          <w:rFonts w:ascii="Times New Roman" w:hAnsi="Times New Roman" w:cs="Times New Roman"/>
          <w:color w:val="auto"/>
        </w:rPr>
        <w:t>університети</w:t>
      </w:r>
      <w:r w:rsidRPr="002E342A">
        <w:rPr>
          <w:rFonts w:ascii="Times New Roman" w:hAnsi="Times New Roman" w:cs="Times New Roman"/>
          <w:color w:val="auto"/>
        </w:rPr>
        <w:t xml:space="preserve"> не розглядають вибіркові дисципліни як інструмент підвищення якості освіти, не можуть довірити студентам формування навчального плану, </w:t>
      </w:r>
      <w:r w:rsidRPr="002E342A">
        <w:rPr>
          <w:rFonts w:ascii="Times New Roman" w:hAnsi="Times New Roman" w:cs="Times New Roman"/>
          <w:bCs/>
          <w:color w:val="auto"/>
        </w:rPr>
        <w:t>а</w:t>
      </w:r>
      <w:r w:rsidRPr="002E342A">
        <w:rPr>
          <w:rFonts w:ascii="Times New Roman" w:hAnsi="Times New Roman" w:cs="Times New Roman"/>
          <w:color w:val="auto"/>
        </w:rPr>
        <w:t xml:space="preserve"> викладачі часто не готові змагатися за студентів. Також перешкодою для </w:t>
      </w:r>
      <w:r w:rsidR="00A93001" w:rsidRPr="002E342A">
        <w:rPr>
          <w:rFonts w:ascii="Times New Roman" w:hAnsi="Times New Roman" w:cs="Times New Roman"/>
          <w:color w:val="auto"/>
        </w:rPr>
        <w:t xml:space="preserve">повноцінного </w:t>
      </w:r>
      <w:r w:rsidRPr="002E342A">
        <w:rPr>
          <w:rFonts w:ascii="Times New Roman" w:hAnsi="Times New Roman" w:cs="Times New Roman"/>
          <w:color w:val="auto"/>
        </w:rPr>
        <w:t xml:space="preserve">впровадження вибіркових дисциплін є система оплати праці викладачів, адже їх ставки прив’язані до кількості студентів. Як зазначають експерти Аналітичного центру CEDOS, </w:t>
      </w:r>
      <w:r w:rsidR="00F615EC" w:rsidRPr="002E342A">
        <w:rPr>
          <w:rFonts w:ascii="Times New Roman" w:hAnsi="Times New Roman" w:cs="Times New Roman"/>
          <w:color w:val="auto"/>
        </w:rPr>
        <w:t>«</w:t>
      </w:r>
      <w:r w:rsidRPr="002E342A">
        <w:rPr>
          <w:rFonts w:ascii="Times New Roman" w:hAnsi="Times New Roman" w:cs="Times New Roman"/>
          <w:color w:val="auto"/>
        </w:rPr>
        <w:t>вибіркові дисципліни є лакмусовим папірцем для комплексного аналізу готовності університетів</w:t>
      </w:r>
      <w:r w:rsidR="00F615EC" w:rsidRPr="002E342A">
        <w:rPr>
          <w:rFonts w:ascii="Times New Roman" w:hAnsi="Times New Roman" w:cs="Times New Roman"/>
          <w:color w:val="auto"/>
        </w:rPr>
        <w:t>»</w:t>
      </w:r>
      <w:r w:rsidRPr="002E342A">
        <w:rPr>
          <w:rFonts w:ascii="Times New Roman" w:hAnsi="Times New Roman" w:cs="Times New Roman"/>
          <w:color w:val="auto"/>
        </w:rPr>
        <w:t xml:space="preserve"> до запровадження орієнтованого на студента навчання, справедливої конкуренції між викладачами, внутрішньої системи забезпечення якості освіти та інших м</w:t>
      </w:r>
      <w:r w:rsidR="00F615EC" w:rsidRPr="002E342A">
        <w:rPr>
          <w:rFonts w:ascii="Times New Roman" w:hAnsi="Times New Roman" w:cs="Times New Roman"/>
          <w:color w:val="auto"/>
        </w:rPr>
        <w:t>еханізмів, передбачених реформуванням</w:t>
      </w:r>
      <w:r w:rsidRPr="002E342A">
        <w:rPr>
          <w:rFonts w:ascii="Times New Roman" w:hAnsi="Times New Roman" w:cs="Times New Roman"/>
          <w:color w:val="auto"/>
        </w:rPr>
        <w:t xml:space="preserve"> вищої освіти [19].</w:t>
      </w:r>
    </w:p>
    <w:p w:rsidR="00031E3A" w:rsidRPr="002E342A" w:rsidRDefault="00031E3A" w:rsidP="00A309F5">
      <w:pPr>
        <w:pStyle w:val="a8"/>
        <w:tabs>
          <w:tab w:val="left" w:pos="0"/>
        </w:tabs>
        <w:ind w:firstLine="720"/>
        <w:rPr>
          <w:rFonts w:ascii="Times New Roman" w:hAnsi="Times New Roman" w:cs="Times New Roman"/>
          <w:color w:val="auto"/>
        </w:rPr>
      </w:pPr>
      <w:r w:rsidRPr="002E342A">
        <w:rPr>
          <w:rFonts w:ascii="Times New Roman" w:hAnsi="Times New Roman" w:cs="Times New Roman"/>
          <w:color w:val="auto"/>
        </w:rPr>
        <w:t xml:space="preserve">Щодо педагогічних спеціальностей важливою видається переорієнтація навчальних програм відповідно до вимог освітнього ринку праці, потреб регіональної освіти, щоб випускник був конкурентоздатний, а не поповнював ряди безробітних. Словацькі університети тісно співпрацюють з регіональними шкільними закладами, що створює можливість своєчасно прогнозувати нестачу вчителів певної спеціальності. Тоді як українська система </w:t>
      </w:r>
      <w:r w:rsidR="00C5557C" w:rsidRPr="002E342A">
        <w:rPr>
          <w:rFonts w:ascii="Times New Roman" w:hAnsi="Times New Roman" w:cs="Times New Roman"/>
          <w:color w:val="auto"/>
        </w:rPr>
        <w:t xml:space="preserve">педагогічної освіти </w:t>
      </w:r>
      <w:r w:rsidRPr="002E342A">
        <w:rPr>
          <w:rFonts w:ascii="Times New Roman" w:hAnsi="Times New Roman" w:cs="Times New Roman"/>
          <w:color w:val="auto"/>
        </w:rPr>
        <w:t xml:space="preserve">часто </w:t>
      </w:r>
      <w:r w:rsidRPr="002E342A">
        <w:rPr>
          <w:rFonts w:ascii="Times New Roman" w:hAnsi="Times New Roman" w:cs="Times New Roman"/>
          <w:color w:val="auto"/>
          <w:shd w:val="clear" w:color="auto" w:fill="FFFFFF"/>
        </w:rPr>
        <w:t xml:space="preserve">готує для сучасної школи вчителів без врахування сучасних європейських трендів, національних і регіональних потреб. </w:t>
      </w:r>
    </w:p>
    <w:p w:rsidR="00E76C77" w:rsidRPr="002E342A" w:rsidRDefault="00A93001"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У</w:t>
      </w:r>
      <w:r w:rsidR="00031E3A" w:rsidRPr="002E342A">
        <w:rPr>
          <w:rFonts w:ascii="Times New Roman" w:hAnsi="Times New Roman" w:cs="Times New Roman"/>
          <w:sz w:val="28"/>
          <w:szCs w:val="28"/>
        </w:rPr>
        <w:t xml:space="preserve"> контексті переходу України від традиційної інформативно-репродуктивної до компетентнісної моделі вищої педагогічної освіти цікавим є словацький підхід. У процесі підготовки вчителів у словацьких </w:t>
      </w:r>
      <w:r w:rsidR="00C5557C" w:rsidRPr="002E342A">
        <w:rPr>
          <w:rFonts w:ascii="Times New Roman" w:hAnsi="Times New Roman" w:cs="Times New Roman"/>
          <w:sz w:val="28"/>
          <w:szCs w:val="28"/>
        </w:rPr>
        <w:t>університетах</w:t>
      </w:r>
      <w:r w:rsidR="00031E3A" w:rsidRPr="002E342A">
        <w:rPr>
          <w:rFonts w:ascii="Times New Roman" w:hAnsi="Times New Roman" w:cs="Times New Roman"/>
          <w:sz w:val="28"/>
          <w:szCs w:val="28"/>
        </w:rPr>
        <w:t xml:space="preserve"> поєднується засвоєння теоретичних, практичних, предметних знань, але водночас актуалізується активна, творча організація індивідуальної пізнавальної діяльності студента, здійснення особистісної самореалізації як майбутнього вчителя</w:t>
      </w:r>
      <w:r w:rsidRPr="002E342A">
        <w:rPr>
          <w:rFonts w:ascii="Times New Roman" w:hAnsi="Times New Roman" w:cs="Times New Roman"/>
          <w:sz w:val="28"/>
          <w:szCs w:val="28"/>
        </w:rPr>
        <w:t xml:space="preserve"> і науковця</w:t>
      </w:r>
      <w:r w:rsidR="00031E3A" w:rsidRPr="002E342A">
        <w:rPr>
          <w:rFonts w:ascii="Times New Roman" w:hAnsi="Times New Roman" w:cs="Times New Roman"/>
          <w:sz w:val="28"/>
          <w:szCs w:val="28"/>
        </w:rPr>
        <w:t>, вирішення конкретних проблем у професійній діял</w:t>
      </w:r>
      <w:r w:rsidR="00914392" w:rsidRPr="002E342A">
        <w:rPr>
          <w:rFonts w:ascii="Times New Roman" w:hAnsi="Times New Roman" w:cs="Times New Roman"/>
          <w:sz w:val="28"/>
          <w:szCs w:val="28"/>
        </w:rPr>
        <w:t>ьності,</w:t>
      </w:r>
      <w:r w:rsidR="00031E3A" w:rsidRPr="002E342A">
        <w:rPr>
          <w:rFonts w:ascii="Times New Roman" w:hAnsi="Times New Roman" w:cs="Times New Roman"/>
          <w:sz w:val="28"/>
          <w:szCs w:val="28"/>
        </w:rPr>
        <w:t xml:space="preserve"> </w:t>
      </w:r>
      <w:r w:rsidR="00914392" w:rsidRPr="002E342A">
        <w:rPr>
          <w:rFonts w:ascii="Times New Roman" w:eastAsia="TimesNewRomanPSMT" w:hAnsi="Times New Roman" w:cs="Times New Roman"/>
          <w:sz w:val="28"/>
          <w:szCs w:val="28"/>
        </w:rPr>
        <w:t>розвитку сучасних компетентностей.</w:t>
      </w:r>
    </w:p>
    <w:p w:rsidR="00031E3A" w:rsidRPr="002E342A" w:rsidRDefault="00031E3A"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В рамках педагогічних навчальних програм пропонуються і здійснюються безпосередньо в навчальному процесі інтерактивні технології навчання: проблемні лекції, лекції-</w:t>
      </w:r>
      <w:r w:rsidRPr="002E342A">
        <w:rPr>
          <w:rFonts w:ascii="Times New Roman" w:eastAsia="TimesNewRomanPSMT" w:hAnsi="Times New Roman" w:cs="Times New Roman"/>
          <w:sz w:val="28"/>
          <w:szCs w:val="28"/>
        </w:rPr>
        <w:t>дискусії із запрошенням фахівців, робота в малих групах, аналіз конкретних проблемних ситуацій (кейс-метод)</w:t>
      </w:r>
      <w:r w:rsidRPr="002E342A">
        <w:rPr>
          <w:rFonts w:ascii="Times New Roman" w:hAnsi="Times New Roman" w:cs="Times New Roman"/>
          <w:sz w:val="28"/>
          <w:szCs w:val="28"/>
          <w:shd w:val="clear" w:color="auto" w:fill="FEFEFE"/>
        </w:rPr>
        <w:t xml:space="preserve">, рольові ігри </w:t>
      </w:r>
      <w:r w:rsidRPr="002E342A">
        <w:rPr>
          <w:rFonts w:ascii="Times New Roman" w:hAnsi="Times New Roman" w:cs="Times New Roman"/>
          <w:sz w:val="28"/>
          <w:szCs w:val="28"/>
        </w:rPr>
        <w:t xml:space="preserve">та ін., – які направлені на перетворення студента на активного суб’єкта власної освітньої діяльності. </w:t>
      </w:r>
    </w:p>
    <w:p w:rsidR="00031E3A" w:rsidRPr="002E342A" w:rsidRDefault="00031E3A"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У словацькій системі університетської підготовки вчителів спостерігається реалізація особистісного-орієнтованого підходу з метою створення сприятливих умов для розвитку й розкриття здібностей студентів, врахування їх психофізіологічних характеристик. Тоді як в українській системі освіти студент часто виступає як пасивний об’єкт педагогічного впливу з мінімальними комунікативними зв'язками з професорсько-викладацьким складом.</w:t>
      </w:r>
    </w:p>
    <w:p w:rsidR="00031E3A" w:rsidRPr="002E342A" w:rsidRDefault="00EE3BF7" w:rsidP="00A309F5">
      <w:pPr>
        <w:spacing w:after="0" w:line="360" w:lineRule="auto"/>
        <w:ind w:firstLine="720"/>
        <w:jc w:val="both"/>
        <w:rPr>
          <w:rFonts w:ascii="Times New Roman" w:hAnsi="Times New Roman" w:cs="Times New Roman"/>
          <w:sz w:val="28"/>
          <w:szCs w:val="28"/>
        </w:rPr>
      </w:pPr>
      <w:r w:rsidRPr="002E342A">
        <w:rPr>
          <w:rFonts w:ascii="Times New Roman" w:eastAsia="TimesNewRomanPSMT" w:hAnsi="Times New Roman" w:cs="Times New Roman"/>
          <w:sz w:val="28"/>
          <w:szCs w:val="28"/>
        </w:rPr>
        <w:t>Варта</w:t>
      </w:r>
      <w:r w:rsidR="00031E3A" w:rsidRPr="002E342A">
        <w:rPr>
          <w:rFonts w:ascii="Times New Roman" w:eastAsia="TimesNewRomanPSMT" w:hAnsi="Times New Roman" w:cs="Times New Roman"/>
          <w:sz w:val="28"/>
          <w:szCs w:val="28"/>
        </w:rPr>
        <w:t xml:space="preserve"> уваги </w:t>
      </w:r>
      <w:r w:rsidRPr="002E342A">
        <w:rPr>
          <w:rFonts w:ascii="Times New Roman" w:hAnsi="Times New Roman" w:cs="Times New Roman"/>
          <w:sz w:val="28"/>
          <w:szCs w:val="28"/>
        </w:rPr>
        <w:t>варіативність комбінованого і додаткового педагогічного навчання в словацьких вузах,</w:t>
      </w:r>
      <w:r w:rsidRPr="002E342A">
        <w:rPr>
          <w:sz w:val="28"/>
          <w:szCs w:val="28"/>
        </w:rPr>
        <w:t xml:space="preserve"> </w:t>
      </w:r>
      <w:r w:rsidR="00031E3A" w:rsidRPr="002E342A">
        <w:rPr>
          <w:rFonts w:ascii="Times New Roman" w:eastAsia="TimesNewRomanPSMT" w:hAnsi="Times New Roman" w:cs="Times New Roman"/>
          <w:sz w:val="28"/>
          <w:szCs w:val="28"/>
        </w:rPr>
        <w:t xml:space="preserve">використання технологій дистанційного, електронного навчання (онлайн-семінари, відео-конференції, індивідуальні консультації, онлайн-платформи для комунікацій з викладачами, електронні бази даних), що на сучасному етапі дозволило забезпечити </w:t>
      </w:r>
      <w:r w:rsidR="00031E3A" w:rsidRPr="002E342A">
        <w:rPr>
          <w:rFonts w:ascii="Times New Roman" w:hAnsi="Times New Roman" w:cs="Times New Roman"/>
          <w:sz w:val="28"/>
          <w:szCs w:val="28"/>
        </w:rPr>
        <w:t xml:space="preserve">гнучкість навчального процесу, його адаптивність до потреб і можливостей студентів, варіювати </w:t>
      </w:r>
      <w:r w:rsidR="00031E3A" w:rsidRPr="002E342A">
        <w:rPr>
          <w:rFonts w:ascii="Times New Roman" w:hAnsi="Times New Roman" w:cs="Times New Roman"/>
          <w:iCs/>
          <w:sz w:val="28"/>
          <w:szCs w:val="28"/>
        </w:rPr>
        <w:t xml:space="preserve">форми контролю якості навчання, </w:t>
      </w:r>
      <w:r w:rsidR="00031E3A" w:rsidRPr="002E342A">
        <w:rPr>
          <w:rFonts w:ascii="Times New Roman" w:hAnsi="Times New Roman" w:cs="Times New Roman"/>
          <w:sz w:val="28"/>
          <w:szCs w:val="28"/>
        </w:rPr>
        <w:t xml:space="preserve">а також окреслити </w:t>
      </w:r>
      <w:r w:rsidR="00031E3A" w:rsidRPr="002E342A">
        <w:rPr>
          <w:rFonts w:ascii="Times New Roman" w:hAnsi="Times New Roman" w:cs="Times New Roman"/>
          <w:iCs/>
          <w:sz w:val="28"/>
          <w:szCs w:val="28"/>
        </w:rPr>
        <w:t>нову роль викладача</w:t>
      </w:r>
      <w:r w:rsidR="00031E3A" w:rsidRPr="002E342A">
        <w:rPr>
          <w:rFonts w:ascii="Times New Roman" w:hAnsi="Times New Roman" w:cs="Times New Roman"/>
          <w:sz w:val="28"/>
          <w:szCs w:val="28"/>
        </w:rPr>
        <w:t xml:space="preserve"> як координатора навчально-пізнавального процесу. Електронне, дистанційне навчання, на нашу думку, є одним з найважливіших резервів розвитку багаторівневої</w:t>
      </w:r>
      <w:r w:rsidR="00A93001" w:rsidRPr="002E342A">
        <w:rPr>
          <w:rFonts w:ascii="Times New Roman" w:hAnsi="Times New Roman" w:cs="Times New Roman"/>
          <w:sz w:val="28"/>
          <w:szCs w:val="28"/>
        </w:rPr>
        <w:t xml:space="preserve"> системи </w:t>
      </w:r>
      <w:r w:rsidR="00031E3A" w:rsidRPr="002E342A">
        <w:rPr>
          <w:rFonts w:ascii="Times New Roman" w:hAnsi="Times New Roman" w:cs="Times New Roman"/>
          <w:sz w:val="28"/>
          <w:szCs w:val="28"/>
        </w:rPr>
        <w:t xml:space="preserve">вищої педагогічної освіти в Україні. Водночас, слід врахувати, що електронне навчання передбачає необхідний рівень </w:t>
      </w:r>
      <w:r w:rsidR="0064719B" w:rsidRPr="002E342A">
        <w:rPr>
          <w:rFonts w:ascii="Times New Roman" w:hAnsi="Times New Roman" w:cs="Times New Roman"/>
          <w:sz w:val="28"/>
          <w:szCs w:val="28"/>
        </w:rPr>
        <w:t>компетентності</w:t>
      </w:r>
      <w:r w:rsidR="00031E3A" w:rsidRPr="002E342A">
        <w:rPr>
          <w:rFonts w:ascii="Times New Roman" w:hAnsi="Times New Roman" w:cs="Times New Roman"/>
          <w:sz w:val="28"/>
          <w:szCs w:val="28"/>
        </w:rPr>
        <w:t xml:space="preserve"> в інформаційно-комунікаційних технологіях.</w:t>
      </w:r>
      <w:r w:rsidRPr="002E342A">
        <w:rPr>
          <w:rFonts w:ascii="Times New Roman" w:hAnsi="Times New Roman" w:cs="Times New Roman"/>
          <w:sz w:val="28"/>
          <w:szCs w:val="28"/>
        </w:rPr>
        <w:t xml:space="preserve"> </w:t>
      </w:r>
    </w:p>
    <w:p w:rsidR="00031E3A" w:rsidRPr="002E342A" w:rsidRDefault="00031E3A"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Важливою в контексті Болонського процесу є організація самостійної роботи студентів, значення якої все більше зростає. В п</w:t>
      </w:r>
      <w:r w:rsidR="00C5557C" w:rsidRPr="002E342A">
        <w:rPr>
          <w:rFonts w:ascii="Times New Roman" w:hAnsi="Times New Roman" w:cs="Times New Roman"/>
          <w:sz w:val="28"/>
          <w:szCs w:val="28"/>
        </w:rPr>
        <w:t xml:space="preserve">ідготовці педагогічних кадрів в університетах </w:t>
      </w:r>
      <w:r w:rsidRPr="002E342A">
        <w:rPr>
          <w:rFonts w:ascii="Times New Roman" w:hAnsi="Times New Roman" w:cs="Times New Roman"/>
          <w:sz w:val="28"/>
          <w:szCs w:val="28"/>
        </w:rPr>
        <w:t>Словаччини, як і, зрештою, в інших країнах ЄПВО, відзначається стійка тенденція до зниження загального часу на лекційні заняття і зростання часу на самостійну роботу студентів, яку окремо планують, створюють нові форми, спеціалізовані завдання, виділяють технічні ресурси. Тоді як в Україні існує проблема оптимізації комбінації годин</w:t>
      </w:r>
      <w:r w:rsidR="00707978">
        <w:rPr>
          <w:rFonts w:ascii="Times New Roman" w:hAnsi="Times New Roman" w:cs="Times New Roman"/>
          <w:sz w:val="28"/>
          <w:szCs w:val="28"/>
        </w:rPr>
        <w:t>, які відводяться</w:t>
      </w:r>
      <w:r w:rsidRPr="002E342A">
        <w:rPr>
          <w:rFonts w:ascii="Times New Roman" w:hAnsi="Times New Roman" w:cs="Times New Roman"/>
          <w:sz w:val="28"/>
          <w:szCs w:val="28"/>
        </w:rPr>
        <w:t xml:space="preserve"> на лекційні заняття й на виконання самост</w:t>
      </w:r>
      <w:r w:rsidR="00707978">
        <w:rPr>
          <w:rFonts w:ascii="Times New Roman" w:hAnsi="Times New Roman" w:cs="Times New Roman"/>
          <w:sz w:val="28"/>
          <w:szCs w:val="28"/>
        </w:rPr>
        <w:t>ійної роботи з різних дисциплін,</w:t>
      </w:r>
      <w:r w:rsidRPr="002E342A">
        <w:rPr>
          <w:rFonts w:ascii="Times New Roman" w:hAnsi="Times New Roman" w:cs="Times New Roman"/>
          <w:sz w:val="28"/>
          <w:szCs w:val="28"/>
        </w:rPr>
        <w:t xml:space="preserve"> що </w:t>
      </w:r>
      <w:r w:rsidR="00707978">
        <w:rPr>
          <w:rFonts w:ascii="Times New Roman" w:hAnsi="Times New Roman" w:cs="Times New Roman"/>
          <w:sz w:val="28"/>
          <w:szCs w:val="28"/>
        </w:rPr>
        <w:t xml:space="preserve">зрештою й </w:t>
      </w:r>
      <w:r w:rsidRPr="002E342A">
        <w:rPr>
          <w:rFonts w:ascii="Times New Roman" w:hAnsi="Times New Roman" w:cs="Times New Roman"/>
          <w:sz w:val="28"/>
          <w:szCs w:val="28"/>
        </w:rPr>
        <w:t>актуалізує пошук і створення відповідних форм і методів індивідуалізації роботи студентів [73, с. 82].</w:t>
      </w:r>
    </w:p>
    <w:p w:rsidR="00031E3A" w:rsidRPr="002E342A" w:rsidRDefault="00031E3A"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Спираючись на словацький досвід, варто підкреслити, що підготовка вчителя в умовах ступеневої освіти повинна охоплювати як ґрунтовну психолого-педагогічну теоретичну підготовку, так і тривалу педагогічну практику на різних </w:t>
      </w:r>
      <w:r w:rsidR="00707978">
        <w:rPr>
          <w:rFonts w:ascii="Times New Roman" w:hAnsi="Times New Roman" w:cs="Times New Roman"/>
          <w:sz w:val="28"/>
          <w:szCs w:val="28"/>
        </w:rPr>
        <w:t>етапах</w:t>
      </w:r>
      <w:r w:rsidRPr="002E342A">
        <w:rPr>
          <w:rFonts w:ascii="Times New Roman" w:hAnsi="Times New Roman" w:cs="Times New Roman"/>
          <w:sz w:val="28"/>
          <w:szCs w:val="28"/>
        </w:rPr>
        <w:t xml:space="preserve"> бакалаврського та магістерського навчання під керівництвом досвідчених викладачів і вчителів. Заслуговує на увагу підхід, що передбачає продовження терміну проходження педагогічної практики за рахунок скорочення часу для теоретичної підготовки. Сучасні нововведення у педагогічній освіті Словаччини націлені на те, щоб у процесі створення навчальних програм посилити зміст </w:t>
      </w:r>
      <w:r w:rsidR="00E2175F" w:rsidRPr="002E342A">
        <w:rPr>
          <w:rFonts w:ascii="Times New Roman" w:hAnsi="Times New Roman" w:cs="Times New Roman"/>
          <w:sz w:val="28"/>
          <w:szCs w:val="28"/>
        </w:rPr>
        <w:t xml:space="preserve">і форми </w:t>
      </w:r>
      <w:r w:rsidRPr="002E342A">
        <w:rPr>
          <w:rFonts w:ascii="Times New Roman" w:hAnsi="Times New Roman" w:cs="Times New Roman"/>
          <w:sz w:val="28"/>
          <w:szCs w:val="28"/>
        </w:rPr>
        <w:t xml:space="preserve">практичної підготовки майбутніх вчителів, налагодити ефективну взаємодію між школами та педагогічними </w:t>
      </w:r>
      <w:r w:rsidR="00C5557C"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в організації та здійсненні педагогічної практики. В даному контексті важливим є супровід студента під час практики в школі, який забезпечують досвідчений вчитель, консультант центру практичної підготовки і викладач університету (система наставництва). </w:t>
      </w:r>
    </w:p>
    <w:p w:rsidR="00031E3A" w:rsidRPr="002E342A" w:rsidRDefault="00031E3A"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У контексті реалізації завдань Болонського процесу в Словаччині забезпечується тісна взаємодія навчального процесу та науки у вищих навчальних закладах, залучення студентів до науково-дослідної діяльності, участі в грантових проектах, міжнародних кон</w:t>
      </w:r>
      <w:r w:rsidR="00E2175F" w:rsidRPr="002E342A">
        <w:rPr>
          <w:rFonts w:ascii="Times New Roman" w:hAnsi="Times New Roman" w:cs="Times New Roman"/>
          <w:sz w:val="28"/>
          <w:szCs w:val="28"/>
        </w:rPr>
        <w:t>ференціях. У</w:t>
      </w:r>
      <w:r w:rsidRPr="002E342A">
        <w:rPr>
          <w:rFonts w:ascii="Times New Roman" w:hAnsi="Times New Roman" w:cs="Times New Roman"/>
          <w:sz w:val="28"/>
          <w:szCs w:val="28"/>
        </w:rPr>
        <w:t xml:space="preserve"> цих умовах формується розуміння того, </w:t>
      </w:r>
      <w:r w:rsidR="00707978">
        <w:rPr>
          <w:rFonts w:ascii="Times New Roman" w:hAnsi="Times New Roman" w:cs="Times New Roman"/>
          <w:sz w:val="28"/>
          <w:szCs w:val="28"/>
        </w:rPr>
        <w:t>що і студент, і викладач повинні</w:t>
      </w:r>
      <w:r w:rsidRPr="002E342A">
        <w:rPr>
          <w:rFonts w:ascii="Times New Roman" w:hAnsi="Times New Roman" w:cs="Times New Roman"/>
          <w:sz w:val="28"/>
          <w:szCs w:val="28"/>
        </w:rPr>
        <w:t xml:space="preserve"> постійно підтримувати процес активного наукового пізнання. Україна має значний досвід і напрацювання в сфері забезпечення реалізації в навчальному процесі дослідницьких функцій педагогічної науки, водночас в умовах розбудови європейського наукового простору зросла необхідність активізації залучення студентської молоді до наукових заходів, що відбуваються закордоном.</w:t>
      </w:r>
    </w:p>
    <w:p w:rsidR="000102A1" w:rsidRPr="002E342A" w:rsidRDefault="00031E3A" w:rsidP="0015028C">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Важливою якісною перевагою, яка відкривається в умовах європейської інтеграції, та якою в повній мірі скористалася Словаччина, є поглиблення міжнародної співпраці вищих навчальних закладів, наукових установ. Активна академічна взаємодія вищих навчальних закладів і державних установ у рамках загальноєвропейського простору освіти та науки забезпечує мобільність студентів, викладачів, дослідників та адміністративного персоналу. </w:t>
      </w:r>
    </w:p>
    <w:p w:rsidR="00031E3A" w:rsidRPr="002E342A" w:rsidRDefault="00031E3A" w:rsidP="0015028C">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Словаччина </w:t>
      </w:r>
      <w:r w:rsidR="000102A1" w:rsidRPr="002E342A">
        <w:rPr>
          <w:rFonts w:ascii="Times New Roman" w:hAnsi="Times New Roman" w:cs="Times New Roman"/>
          <w:sz w:val="28"/>
          <w:szCs w:val="28"/>
        </w:rPr>
        <w:t>активно долучилася до програм Європейського Союзу</w:t>
      </w:r>
      <w:r w:rsidRPr="002E342A">
        <w:rPr>
          <w:rFonts w:ascii="Times New Roman" w:hAnsi="Times New Roman" w:cs="Times New Roman"/>
          <w:sz w:val="28"/>
          <w:szCs w:val="28"/>
        </w:rPr>
        <w:t>, що передбачають академічну мобільність,</w:t>
      </w:r>
      <w:r w:rsidR="00707978">
        <w:rPr>
          <w:rFonts w:ascii="Times New Roman" w:hAnsi="Times New Roman" w:cs="Times New Roman"/>
          <w:sz w:val="28"/>
          <w:szCs w:val="28"/>
        </w:rPr>
        <w:t xml:space="preserve"> стажування вчителів шкіл,</w:t>
      </w:r>
      <w:r w:rsidRPr="002E342A">
        <w:rPr>
          <w:rFonts w:ascii="Times New Roman" w:hAnsi="Times New Roman" w:cs="Times New Roman"/>
          <w:sz w:val="28"/>
          <w:szCs w:val="28"/>
        </w:rPr>
        <w:t xml:space="preserve"> партнерську участь </w:t>
      </w:r>
      <w:r w:rsidR="000102A1" w:rsidRPr="002E342A">
        <w:rPr>
          <w:rFonts w:ascii="Times New Roman" w:hAnsi="Times New Roman" w:cs="Times New Roman"/>
          <w:sz w:val="28"/>
          <w:szCs w:val="28"/>
        </w:rPr>
        <w:t>вищих навчальних закладів</w:t>
      </w:r>
      <w:r w:rsidRPr="002E342A">
        <w:rPr>
          <w:rFonts w:ascii="Times New Roman" w:hAnsi="Times New Roman" w:cs="Times New Roman"/>
          <w:sz w:val="28"/>
          <w:szCs w:val="28"/>
        </w:rPr>
        <w:t xml:space="preserve"> у спільних проектах, презентацію їх результатів на міжнародному рівні, обмін навчальними програмами тощо.</w:t>
      </w:r>
      <w:r w:rsidR="00E2175F" w:rsidRPr="002E342A">
        <w:rPr>
          <w:rFonts w:ascii="Times New Roman" w:hAnsi="Times New Roman" w:cs="Times New Roman"/>
          <w:sz w:val="28"/>
          <w:szCs w:val="28"/>
        </w:rPr>
        <w:t xml:space="preserve"> </w:t>
      </w:r>
      <w:r w:rsidRPr="002E342A">
        <w:rPr>
          <w:rFonts w:ascii="Times New Roman" w:hAnsi="Times New Roman" w:cs="Times New Roman"/>
          <w:sz w:val="28"/>
          <w:szCs w:val="28"/>
        </w:rPr>
        <w:t xml:space="preserve">Окремими перевагами організованої в рамках міжуніверситетського партнерства та індивідуальної академічної мобільності користується і Україна, але ці напрямки потрібно розвивати. </w:t>
      </w:r>
    </w:p>
    <w:p w:rsidR="00031E3A" w:rsidRPr="002E342A" w:rsidRDefault="00031E3A"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 Значна різниця в навчальних планах ускладнює не тільки міжнародну, але інколи й внутрішню мобільність студентів у</w:t>
      </w:r>
      <w:r w:rsidR="00E2175F" w:rsidRPr="002E342A">
        <w:rPr>
          <w:rFonts w:ascii="Times New Roman" w:hAnsi="Times New Roman" w:cs="Times New Roman"/>
          <w:sz w:val="28"/>
          <w:szCs w:val="28"/>
        </w:rPr>
        <w:t>країнським освітнім простором. У</w:t>
      </w:r>
      <w:r w:rsidRPr="002E342A">
        <w:rPr>
          <w:rFonts w:ascii="Times New Roman" w:hAnsi="Times New Roman" w:cs="Times New Roman"/>
          <w:sz w:val="28"/>
          <w:szCs w:val="28"/>
        </w:rPr>
        <w:t xml:space="preserve"> контексті Б</w:t>
      </w:r>
      <w:r w:rsidR="00707978">
        <w:rPr>
          <w:rFonts w:ascii="Times New Roman" w:hAnsi="Times New Roman" w:cs="Times New Roman"/>
          <w:sz w:val="28"/>
          <w:szCs w:val="28"/>
        </w:rPr>
        <w:t>олонського процесу перспективною</w:t>
      </w:r>
      <w:r w:rsidRPr="002E342A">
        <w:rPr>
          <w:rFonts w:ascii="Times New Roman" w:hAnsi="Times New Roman" w:cs="Times New Roman"/>
          <w:sz w:val="28"/>
          <w:szCs w:val="28"/>
        </w:rPr>
        <w:t xml:space="preserve"> видається практика укладення партнерських двосторонніх угод (напр. зі словацькими </w:t>
      </w:r>
      <w:r w:rsidR="00C5557C"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про сумісність навчальних планів і курсів, які </w:t>
      </w:r>
      <w:r w:rsidR="00E2175F" w:rsidRPr="002E342A">
        <w:rPr>
          <w:rFonts w:ascii="Times New Roman" w:hAnsi="Times New Roman" w:cs="Times New Roman"/>
          <w:sz w:val="28"/>
          <w:szCs w:val="28"/>
        </w:rPr>
        <w:t>були б узгоджені зі стандартами і</w:t>
      </w:r>
      <w:r w:rsidRPr="002E342A">
        <w:rPr>
          <w:rFonts w:ascii="Times New Roman" w:hAnsi="Times New Roman" w:cs="Times New Roman"/>
          <w:sz w:val="28"/>
          <w:szCs w:val="28"/>
        </w:rPr>
        <w:t xml:space="preserve"> забезпечували б європейську якість навчання.</w:t>
      </w:r>
    </w:p>
    <w:p w:rsidR="00031E3A" w:rsidRPr="002E342A" w:rsidRDefault="00031E3A"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В Європі академічна мобільність має системний характер, організований на рівні державної політики, тоді як в Україні фіксується низька активність держави в цьому напрямку. На думку У. Науменко, академічна мобільність студентів в Україні знаходиться на етапі становлення, виникає чимало проблемних моментів, з якими стикаються студенти: проблеми соціокультурної адаптації, недостатні знання іноземної мови, невідповідність навчальних робочих програм України і країн-учасниць Болонського процесу тощо [87, с. 14]. Тільки 10% українських студентів, які навчаються за кордоном, фінансуються за рахунок держави, решта – за кошт батьків, зарубіжних благодійних фундацій, </w:t>
      </w:r>
      <w:r w:rsidR="001753CE" w:rsidRPr="002E342A">
        <w:rPr>
          <w:rFonts w:ascii="Times New Roman" w:hAnsi="Times New Roman" w:cs="Times New Roman"/>
          <w:sz w:val="28"/>
          <w:szCs w:val="28"/>
        </w:rPr>
        <w:t xml:space="preserve">спонсорів, </w:t>
      </w:r>
      <w:r w:rsidRPr="002E342A">
        <w:rPr>
          <w:rFonts w:ascii="Times New Roman" w:hAnsi="Times New Roman" w:cs="Times New Roman"/>
          <w:sz w:val="28"/>
          <w:szCs w:val="28"/>
        </w:rPr>
        <w:t xml:space="preserve">грантів [70, c. 6-7]. </w:t>
      </w:r>
    </w:p>
    <w:p w:rsidR="00031E3A" w:rsidRPr="002E342A" w:rsidRDefault="00031E3A"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Академічна мобільність педагогічних працівників також не є високою. Як стверджує В. Олійник, характерною особливістю професорсько-викладацького персоналу в Україні є «низький рівень професійної мобільності, як внутрішньої, так і зовнішньої. Свідченням тому є нерозвинутість такої форми як міжнародні обміни викладачів, а також низька їх віртуальна мобільність, тобто участь у відео- і заочних конференціях, та ін.» [</w:t>
      </w:r>
      <w:r w:rsidRPr="002E342A">
        <w:rPr>
          <w:rFonts w:ascii="Times New Roman" w:hAnsi="Times New Roman" w:cs="Times New Roman"/>
          <w:sz w:val="28"/>
          <w:szCs w:val="28"/>
          <w:shd w:val="clear" w:color="auto" w:fill="FFFFFF"/>
        </w:rPr>
        <w:t>90</w:t>
      </w:r>
      <w:r w:rsidRPr="002E342A">
        <w:rPr>
          <w:rFonts w:ascii="Times New Roman" w:hAnsi="Times New Roman" w:cs="Times New Roman"/>
          <w:sz w:val="28"/>
          <w:szCs w:val="28"/>
        </w:rPr>
        <w:t xml:space="preserve">, с. 91]. </w:t>
      </w:r>
    </w:p>
    <w:p w:rsidR="00031E3A" w:rsidRPr="002E342A" w:rsidRDefault="00031E3A"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В даному напрямку Україна все ще слабо адаптована до сучасних європейських вимог. Ряд нормативних перешкод на шляху інтернаціоналізації вищої освіти усунуто прийняттям в 2014 р. Закону України «Про вищу освіту» [33] та в 2015 р. Постанови КМУ «Про затвердження Положення про порядок реалізації права на академічну мобільність» [101].</w:t>
      </w:r>
    </w:p>
    <w:p w:rsidR="005C431E" w:rsidRPr="002E342A" w:rsidRDefault="00031E3A" w:rsidP="005C431E">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Надзвичайно важливим питанням у Словаччині та Україні є проблема професіоналізації вчителя, професійного </w:t>
      </w:r>
      <w:r w:rsidR="00E2175F" w:rsidRPr="002E342A">
        <w:rPr>
          <w:rFonts w:ascii="Times New Roman" w:hAnsi="Times New Roman" w:cs="Times New Roman"/>
          <w:sz w:val="28"/>
          <w:szCs w:val="28"/>
        </w:rPr>
        <w:t>розвитку</w:t>
      </w:r>
      <w:r w:rsidRPr="002E342A">
        <w:rPr>
          <w:rFonts w:ascii="Times New Roman" w:hAnsi="Times New Roman" w:cs="Times New Roman"/>
          <w:sz w:val="28"/>
          <w:szCs w:val="28"/>
        </w:rPr>
        <w:t xml:space="preserve"> науково-педагогічних працівників. Сучасний стан забезпечення науково-педагогічними кадрами вищої освіти в Україні свідчить про потребу в професійних і компетентних фахівцях, адаптованих</w:t>
      </w:r>
      <w:r w:rsidR="005C431E" w:rsidRPr="002E342A">
        <w:rPr>
          <w:rFonts w:ascii="Times New Roman" w:hAnsi="Times New Roman" w:cs="Times New Roman"/>
          <w:sz w:val="28"/>
          <w:szCs w:val="28"/>
        </w:rPr>
        <w:t xml:space="preserve"> до сучасних європейських вимог.</w:t>
      </w:r>
    </w:p>
    <w:p w:rsidR="005C431E" w:rsidRPr="002E342A" w:rsidRDefault="00031E3A" w:rsidP="00227BAE">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Провідною ідеєю модернізації вищої педагогічної освіти у Словаччині є створення ефективної системи неперервної освіти протягом</w:t>
      </w:r>
      <w:r w:rsidR="000102A1" w:rsidRPr="002E342A">
        <w:rPr>
          <w:rFonts w:ascii="Times New Roman" w:hAnsi="Times New Roman" w:cs="Times New Roman"/>
          <w:sz w:val="28"/>
          <w:szCs w:val="28"/>
        </w:rPr>
        <w:t xml:space="preserve"> усього </w:t>
      </w:r>
      <w:r w:rsidRPr="002E342A">
        <w:rPr>
          <w:rFonts w:ascii="Times New Roman" w:hAnsi="Times New Roman" w:cs="Times New Roman"/>
          <w:sz w:val="28"/>
          <w:szCs w:val="28"/>
        </w:rPr>
        <w:t xml:space="preserve">життя. Для забезпечення неперервного навчання в Словаччині акредитовані відповідні програми в рамках вузівської підготовки, діють інституції (методично-педагогічні центри), реалізовуються строкові європейські та національні проекти й інші альтернативні форми підвищення кваліфікації вчителів, що дозволяють педагогу обрати зручну для себе форму післядипломного навчання. Зокрема, особливої уваги заслуговує словацький досвід створення на базі університетів центрів підготовки і підвищення кваліфікації вчителів, котрі забезпечують науково-методичний супровід </w:t>
      </w:r>
      <w:r w:rsidR="001753CE">
        <w:rPr>
          <w:rFonts w:ascii="Times New Roman" w:hAnsi="Times New Roman" w:cs="Times New Roman"/>
          <w:sz w:val="28"/>
          <w:szCs w:val="28"/>
        </w:rPr>
        <w:t xml:space="preserve">педагогічної </w:t>
      </w:r>
      <w:r w:rsidRPr="002E342A">
        <w:rPr>
          <w:rFonts w:ascii="Times New Roman" w:hAnsi="Times New Roman" w:cs="Times New Roman"/>
          <w:sz w:val="28"/>
          <w:szCs w:val="28"/>
        </w:rPr>
        <w:t xml:space="preserve">практики, здійснюють моніторинг актуальних проблем навчання і викладання. </w:t>
      </w:r>
      <w:r w:rsidR="005C431E" w:rsidRPr="002E342A">
        <w:rPr>
          <w:rFonts w:ascii="Times New Roman" w:hAnsi="Times New Roman" w:cs="Times New Roman"/>
          <w:sz w:val="28"/>
          <w:szCs w:val="28"/>
        </w:rPr>
        <w:t xml:space="preserve">Також важливим нам видається досвід Словаччини у створенні </w:t>
      </w:r>
      <w:r w:rsidR="000102A1" w:rsidRPr="002E342A">
        <w:rPr>
          <w:rFonts w:ascii="Times New Roman" w:hAnsi="Times New Roman" w:cs="Times New Roman"/>
          <w:sz w:val="28"/>
          <w:szCs w:val="28"/>
        </w:rPr>
        <w:t>механізму</w:t>
      </w:r>
      <w:r w:rsidR="005C431E" w:rsidRPr="002E342A">
        <w:rPr>
          <w:rFonts w:ascii="Times New Roman" w:hAnsi="Times New Roman" w:cs="Times New Roman"/>
          <w:sz w:val="28"/>
          <w:szCs w:val="28"/>
        </w:rPr>
        <w:t xml:space="preserve"> стимулювання професійного розвитку і кар’єрного росту педагогічних працівників через адаптацію </w:t>
      </w:r>
      <w:r w:rsidR="000102A1" w:rsidRPr="002E342A">
        <w:rPr>
          <w:rFonts w:ascii="Times New Roman" w:hAnsi="Times New Roman" w:cs="Times New Roman"/>
          <w:sz w:val="28"/>
          <w:szCs w:val="28"/>
        </w:rPr>
        <w:t>до умов кредитної системи навчання</w:t>
      </w:r>
      <w:r w:rsidR="00227BAE" w:rsidRPr="002E342A">
        <w:rPr>
          <w:rFonts w:ascii="Times New Roman" w:hAnsi="Times New Roman" w:cs="Times New Roman"/>
          <w:sz w:val="28"/>
          <w:szCs w:val="28"/>
        </w:rPr>
        <w:t xml:space="preserve"> та </w:t>
      </w:r>
      <w:r w:rsidR="005C431E" w:rsidRPr="002E342A">
        <w:rPr>
          <w:rFonts w:ascii="Times New Roman" w:hAnsi="Times New Roman" w:cs="Times New Roman"/>
          <w:sz w:val="28"/>
          <w:szCs w:val="28"/>
        </w:rPr>
        <w:t>механізм доплати вчителям за отри</w:t>
      </w:r>
      <w:r w:rsidR="001753CE">
        <w:rPr>
          <w:rFonts w:ascii="Times New Roman" w:hAnsi="Times New Roman" w:cs="Times New Roman"/>
          <w:sz w:val="28"/>
          <w:szCs w:val="28"/>
        </w:rPr>
        <w:t>мані в процесі навчання кредити, що підвищує професійну мотивацію вчителів не залежно від їх віку.</w:t>
      </w:r>
    </w:p>
    <w:p w:rsidR="001A538E" w:rsidRPr="002E342A" w:rsidRDefault="00031E3A"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В Україні підвищення кваліфікації педагогічних працівників відбувається за наступними напрямами: навчання на курсах підвищення кваліфікації різної тривалості в системі післядипломної педагогічної освіти, зокрема</w:t>
      </w:r>
      <w:r w:rsidR="001753CE">
        <w:rPr>
          <w:rFonts w:ascii="Times New Roman" w:hAnsi="Times New Roman" w:cs="Times New Roman"/>
          <w:sz w:val="28"/>
          <w:szCs w:val="28"/>
        </w:rPr>
        <w:t xml:space="preserve"> в</w:t>
      </w:r>
      <w:r w:rsidRPr="002E342A">
        <w:rPr>
          <w:rFonts w:ascii="Times New Roman" w:hAnsi="Times New Roman" w:cs="Times New Roman"/>
          <w:sz w:val="28"/>
          <w:szCs w:val="28"/>
        </w:rPr>
        <w:t xml:space="preserve"> закладах підвищення кваліфікації (інститутах, академіях); здійснення методичної роботи на базі районних (міських) методичних центрів, закладів системи загальної середньої, дошкільної, позашкільної, професійно-технічної освіти [25]. </w:t>
      </w:r>
    </w:p>
    <w:p w:rsidR="00031E3A" w:rsidRPr="002E342A" w:rsidRDefault="00031E3A"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За статистичними даними, щорічно в закладах післядипломної педагогічної освіти України підвищують кваліфікацію до 100 тисяч педагогів, що складає 20% від усіх педагогів, в інших закладах недержавної</w:t>
      </w:r>
      <w:r w:rsidR="00E2175F" w:rsidRPr="002E342A">
        <w:rPr>
          <w:rFonts w:ascii="Times New Roman" w:hAnsi="Times New Roman" w:cs="Times New Roman"/>
          <w:sz w:val="28"/>
          <w:szCs w:val="28"/>
        </w:rPr>
        <w:t xml:space="preserve"> форми власності – лише 2% [25]</w:t>
      </w:r>
      <w:r w:rsidRPr="002E342A">
        <w:rPr>
          <w:rFonts w:ascii="Times New Roman" w:hAnsi="Times New Roman" w:cs="Times New Roman"/>
          <w:sz w:val="28"/>
          <w:szCs w:val="28"/>
        </w:rPr>
        <w:t>. Попри кількісні показники, проблема якісного оновлення системи підвищення кваліфікації педагогічних працівників залишається актуальною.</w:t>
      </w:r>
    </w:p>
    <w:p w:rsidR="00031E3A" w:rsidRPr="002E342A" w:rsidRDefault="00031E3A" w:rsidP="00A309F5">
      <w:pPr>
        <w:autoSpaceDE w:val="0"/>
        <w:autoSpaceDN w:val="0"/>
        <w:adjustRightInd w:val="0"/>
        <w:spacing w:after="0" w:line="360" w:lineRule="auto"/>
        <w:ind w:firstLine="720"/>
        <w:jc w:val="both"/>
        <w:rPr>
          <w:rStyle w:val="apple-converted-space"/>
          <w:rFonts w:ascii="Times New Roman" w:hAnsi="Times New Roman" w:cs="Times New Roman"/>
          <w:sz w:val="28"/>
          <w:szCs w:val="28"/>
        </w:rPr>
      </w:pPr>
      <w:r w:rsidRPr="002E342A">
        <w:rPr>
          <w:rFonts w:ascii="Times New Roman" w:hAnsi="Times New Roman" w:cs="Times New Roman"/>
          <w:sz w:val="28"/>
          <w:szCs w:val="28"/>
        </w:rPr>
        <w:t>Програми неперервної освіти в Словаччині пропонуються у навчальних інституціях, у їх регіональних філіях, запроваджуються нові форми організації підвищення кваліфікації педагогів, деякі програми надаються за дистанційною формою навчання, що дозволяє здобувати знання (відповідно залікові кредити) без відриву від професійної діяльності. Динамічність і перспективність програм навчання впродовж життя в Словаччині полягає в тому, що вони орієнтується на попит ринку праці, сприяють оптимізації професійно-кваліфікаційної структури робочої сили та підвищенню її конкурентоспроможності.</w:t>
      </w:r>
      <w:r w:rsidRPr="002E342A">
        <w:rPr>
          <w:rStyle w:val="apple-converted-space"/>
          <w:rFonts w:ascii="Times New Roman" w:hAnsi="Times New Roman" w:cs="Times New Roman"/>
          <w:sz w:val="28"/>
          <w:szCs w:val="28"/>
        </w:rPr>
        <w:t> </w:t>
      </w:r>
    </w:p>
    <w:p w:rsidR="00031E3A" w:rsidRPr="002E342A" w:rsidRDefault="00031E3A"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Основою навчання впродовж життя є базові компетенції, які повинні набути та постійно вдосконалювати вчителі на всіх етапах їх освітньої та професійної діяльності. В контексті загальноєвропейського і словацького досвіду важливим видається запровадження комплексу </w:t>
      </w:r>
      <w:r w:rsidRPr="002E342A">
        <w:rPr>
          <w:rFonts w:ascii="Times New Roman" w:hAnsi="Times New Roman" w:cs="Times New Roman"/>
          <w:spacing w:val="-2"/>
          <w:sz w:val="28"/>
          <w:szCs w:val="28"/>
        </w:rPr>
        <w:t xml:space="preserve">сучасних компетентностей у педагогічну освіту різних </w:t>
      </w:r>
      <w:r w:rsidRPr="002E342A">
        <w:rPr>
          <w:rFonts w:ascii="Times New Roman" w:hAnsi="Times New Roman" w:cs="Times New Roman"/>
          <w:spacing w:val="1"/>
          <w:sz w:val="28"/>
          <w:szCs w:val="28"/>
        </w:rPr>
        <w:t xml:space="preserve">рівнів, зокрема у сферу підвищення </w:t>
      </w:r>
      <w:r w:rsidRPr="002E342A">
        <w:rPr>
          <w:rFonts w:ascii="Times New Roman" w:hAnsi="Times New Roman" w:cs="Times New Roman"/>
          <w:spacing w:val="3"/>
          <w:sz w:val="28"/>
          <w:szCs w:val="28"/>
        </w:rPr>
        <w:t xml:space="preserve">кваліфікації педагогів та освіти упродовж життя (формальної, неформальної, інформальної) в Україні. </w:t>
      </w:r>
    </w:p>
    <w:p w:rsidR="00031E3A" w:rsidRPr="002E342A" w:rsidRDefault="00031E3A" w:rsidP="00A309F5">
      <w:pPr>
        <w:autoSpaceDE w:val="0"/>
        <w:autoSpaceDN w:val="0"/>
        <w:adjustRightInd w:val="0"/>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Надзвичайно важливим для словацької вищої освіти стало запровадження багаторівневої системи контролю за якістю освіти: поряд з державними структурами центрального рівня залучено і міжнародні, незалежні неурядові агенції, впроваджено ефективну систему внутрішньоуніверситетського контролю за якістю навчального процесу, на низовому рівні здійснюються соціологічні дослідження щодо задоволеності студентів навчанням в </w:t>
      </w:r>
      <w:r w:rsidR="00E2175F" w:rsidRPr="002E342A">
        <w:rPr>
          <w:rFonts w:ascii="Times New Roman" w:hAnsi="Times New Roman" w:cs="Times New Roman"/>
          <w:sz w:val="28"/>
          <w:szCs w:val="28"/>
        </w:rPr>
        <w:t xml:space="preserve">конкретному </w:t>
      </w:r>
      <w:r w:rsidRPr="002E342A">
        <w:rPr>
          <w:rFonts w:ascii="Times New Roman" w:hAnsi="Times New Roman" w:cs="Times New Roman"/>
          <w:sz w:val="28"/>
          <w:szCs w:val="28"/>
        </w:rPr>
        <w:t>університеті.</w:t>
      </w:r>
    </w:p>
    <w:p w:rsidR="001A538E" w:rsidRPr="002E342A" w:rsidRDefault="00031E3A" w:rsidP="0015028C">
      <w:pPr>
        <w:spacing w:after="0" w:line="360" w:lineRule="auto"/>
        <w:ind w:firstLine="720"/>
        <w:jc w:val="both"/>
        <w:textAlignment w:val="baseline"/>
        <w:rPr>
          <w:rFonts w:ascii="Times New Roman" w:hAnsi="Times New Roman" w:cs="Times New Roman"/>
          <w:sz w:val="28"/>
          <w:szCs w:val="28"/>
          <w:bdr w:val="none" w:sz="0" w:space="0" w:color="auto" w:frame="1"/>
        </w:rPr>
      </w:pPr>
      <w:r w:rsidRPr="002E342A">
        <w:rPr>
          <w:rFonts w:ascii="Times New Roman" w:hAnsi="Times New Roman" w:cs="Times New Roman"/>
          <w:sz w:val="28"/>
          <w:szCs w:val="28"/>
          <w:bdr w:val="none" w:sz="0" w:space="0" w:color="auto" w:frame="1"/>
        </w:rPr>
        <w:t>Відповідно до статті 16 Закону «Про вищу освіту» в Україні система забезпечення якості вищої освіти структурно складається із:</w:t>
      </w:r>
      <w:bookmarkStart w:id="9" w:name="n273"/>
      <w:bookmarkEnd w:id="9"/>
      <w:r w:rsidRPr="002E342A">
        <w:rPr>
          <w:rFonts w:ascii="Times New Roman" w:hAnsi="Times New Roman" w:cs="Times New Roman"/>
          <w:sz w:val="28"/>
          <w:szCs w:val="28"/>
          <w:bdr w:val="none" w:sz="0" w:space="0" w:color="auto" w:frame="1"/>
        </w:rPr>
        <w:t xml:space="preserve"> </w:t>
      </w:r>
      <w:r w:rsidR="0015028C" w:rsidRPr="002E342A">
        <w:rPr>
          <w:rFonts w:ascii="Times New Roman" w:hAnsi="Times New Roman" w:cs="Times New Roman"/>
          <w:sz w:val="28"/>
          <w:szCs w:val="28"/>
          <w:bdr w:val="none" w:sz="0" w:space="0" w:color="auto" w:frame="1"/>
        </w:rPr>
        <w:t xml:space="preserve"> </w:t>
      </w:r>
    </w:p>
    <w:p w:rsidR="00031E3A" w:rsidRPr="002E342A" w:rsidRDefault="00F8069A" w:rsidP="001753CE">
      <w:pPr>
        <w:spacing w:after="0" w:line="360" w:lineRule="auto"/>
        <w:ind w:firstLine="720"/>
        <w:jc w:val="both"/>
        <w:textAlignment w:val="baseline"/>
        <w:rPr>
          <w:rFonts w:ascii="Times New Roman" w:hAnsi="Times New Roman" w:cs="Times New Roman"/>
          <w:sz w:val="28"/>
          <w:szCs w:val="28"/>
          <w:bdr w:val="none" w:sz="0" w:space="0" w:color="auto" w:frame="1"/>
        </w:rPr>
      </w:pPr>
      <w:r w:rsidRPr="002E342A">
        <w:rPr>
          <w:rFonts w:ascii="Times New Roman" w:hAnsi="Times New Roman" w:cs="Times New Roman"/>
          <w:sz w:val="28"/>
          <w:szCs w:val="28"/>
          <w:bdr w:val="none" w:sz="0" w:space="0" w:color="auto" w:frame="1"/>
        </w:rPr>
        <w:t>«</w:t>
      </w:r>
      <w:r w:rsidR="00031E3A" w:rsidRPr="002E342A">
        <w:rPr>
          <w:rFonts w:ascii="Times New Roman" w:hAnsi="Times New Roman" w:cs="Times New Roman"/>
          <w:sz w:val="28"/>
          <w:szCs w:val="28"/>
          <w:bdr w:val="none" w:sz="0" w:space="0" w:color="auto" w:frame="1"/>
        </w:rPr>
        <w:t>1) системи забезпечення вищими навчальними закладами якості освітньої діяльності та якості вищої освіти (система внутрішнього забезпечення якості);</w:t>
      </w:r>
      <w:bookmarkStart w:id="10" w:name="n274"/>
      <w:bookmarkEnd w:id="10"/>
      <w:r w:rsidR="00031E3A" w:rsidRPr="002E342A">
        <w:rPr>
          <w:rFonts w:ascii="Times New Roman" w:hAnsi="Times New Roman" w:cs="Times New Roman"/>
          <w:sz w:val="28"/>
          <w:szCs w:val="28"/>
          <w:bdr w:val="none" w:sz="0" w:space="0" w:color="auto" w:frame="1"/>
        </w:rPr>
        <w:t xml:space="preserve"> </w:t>
      </w:r>
      <w:r w:rsidR="0015028C" w:rsidRPr="002E342A">
        <w:rPr>
          <w:rFonts w:ascii="Times New Roman" w:hAnsi="Times New Roman" w:cs="Times New Roman"/>
          <w:sz w:val="28"/>
          <w:szCs w:val="28"/>
          <w:bdr w:val="none" w:sz="0" w:space="0" w:color="auto" w:frame="1"/>
        </w:rPr>
        <w:t xml:space="preserve"> </w:t>
      </w:r>
      <w:r w:rsidR="00031E3A" w:rsidRPr="002E342A">
        <w:rPr>
          <w:rFonts w:ascii="Times New Roman" w:hAnsi="Times New Roman" w:cs="Times New Roman"/>
          <w:sz w:val="28"/>
          <w:szCs w:val="28"/>
          <w:bdr w:val="none" w:sz="0" w:space="0" w:color="auto" w:frame="1"/>
        </w:rPr>
        <w:t>2) системи зовнішнього забезпечення якості освітньої діяльності вищих навчальних закладів та якості вищої освіти;</w:t>
      </w:r>
      <w:bookmarkStart w:id="11" w:name="n275"/>
      <w:bookmarkEnd w:id="11"/>
      <w:r w:rsidR="00031E3A" w:rsidRPr="002E342A">
        <w:rPr>
          <w:rFonts w:ascii="Times New Roman" w:hAnsi="Times New Roman" w:cs="Times New Roman"/>
          <w:sz w:val="28"/>
          <w:szCs w:val="28"/>
          <w:bdr w:val="none" w:sz="0" w:space="0" w:color="auto" w:frame="1"/>
        </w:rPr>
        <w:t xml:space="preserve"> 3) системи забезпечення якості діяльності Національного агентства із забезпечення якості вищої освіти і незалежних установ оцінювання та забезпечення якості вищої освіти»</w:t>
      </w:r>
      <w:r w:rsidR="00031E3A" w:rsidRPr="002E342A">
        <w:rPr>
          <w:rFonts w:ascii="Times New Roman" w:eastAsia="BookmanOldStyle" w:hAnsi="Times New Roman" w:cs="Times New Roman"/>
          <w:sz w:val="28"/>
          <w:szCs w:val="28"/>
        </w:rPr>
        <w:t xml:space="preserve"> [33]. </w:t>
      </w:r>
      <w:r w:rsidR="001753CE">
        <w:rPr>
          <w:rFonts w:ascii="Times New Roman" w:eastAsia="BookmanOldStyle" w:hAnsi="Times New Roman" w:cs="Times New Roman"/>
          <w:sz w:val="28"/>
          <w:szCs w:val="28"/>
        </w:rPr>
        <w:t xml:space="preserve"> </w:t>
      </w:r>
    </w:p>
    <w:p w:rsidR="00031E3A" w:rsidRPr="002E342A" w:rsidRDefault="00031E3A" w:rsidP="00A309F5">
      <w:pPr>
        <w:spacing w:after="0" w:line="360" w:lineRule="auto"/>
        <w:ind w:firstLine="720"/>
        <w:jc w:val="both"/>
        <w:textAlignment w:val="baseline"/>
        <w:rPr>
          <w:rFonts w:ascii="Times New Roman" w:hAnsi="Times New Roman" w:cs="Times New Roman"/>
          <w:sz w:val="28"/>
          <w:szCs w:val="28"/>
          <w:bdr w:val="none" w:sz="0" w:space="0" w:color="auto" w:frame="1"/>
        </w:rPr>
      </w:pPr>
      <w:r w:rsidRPr="002E342A">
        <w:rPr>
          <w:rFonts w:ascii="Times New Roman" w:hAnsi="Times New Roman" w:cs="Times New Roman"/>
          <w:sz w:val="28"/>
          <w:szCs w:val="28"/>
        </w:rPr>
        <w:t xml:space="preserve">Важливо, що новим Законом </w:t>
      </w:r>
      <w:r w:rsidR="004B6480" w:rsidRPr="002E342A">
        <w:rPr>
          <w:rFonts w:ascii="Times New Roman" w:hAnsi="Times New Roman" w:cs="Times New Roman"/>
          <w:sz w:val="28"/>
          <w:szCs w:val="28"/>
        </w:rPr>
        <w:t xml:space="preserve">України </w:t>
      </w:r>
      <w:r w:rsidRPr="002E342A">
        <w:rPr>
          <w:rFonts w:ascii="Times New Roman" w:hAnsi="Times New Roman" w:cs="Times New Roman"/>
          <w:sz w:val="28"/>
          <w:szCs w:val="28"/>
          <w:bdr w:val="none" w:sz="0" w:space="0" w:color="auto" w:frame="1"/>
        </w:rPr>
        <w:t xml:space="preserve">«Про вищу освіту» </w:t>
      </w:r>
      <w:r w:rsidRPr="002E342A">
        <w:rPr>
          <w:rFonts w:ascii="Times New Roman" w:hAnsi="Times New Roman" w:cs="Times New Roman"/>
          <w:sz w:val="28"/>
          <w:szCs w:val="28"/>
        </w:rPr>
        <w:t>передбачено функціонування незалежних установ оцінювання та забезпечення якості вищої освіти</w:t>
      </w:r>
      <w:r w:rsidRPr="002E342A">
        <w:rPr>
          <w:rFonts w:ascii="Times New Roman" w:hAnsi="Times New Roman" w:cs="Times New Roman"/>
          <w:sz w:val="28"/>
          <w:szCs w:val="28"/>
        </w:rPr>
        <w:softHyphen/>
        <w:t xml:space="preserve"> (ст. 23)</w:t>
      </w:r>
      <w:r w:rsidR="0055577D">
        <w:rPr>
          <w:rFonts w:ascii="Times New Roman" w:hAnsi="Times New Roman" w:cs="Times New Roman"/>
          <w:sz w:val="28"/>
          <w:szCs w:val="28"/>
        </w:rPr>
        <w:t xml:space="preserve"> </w:t>
      </w:r>
      <w:r w:rsidR="0055577D">
        <w:rPr>
          <w:rFonts w:ascii="Times New Roman" w:eastAsia="BookmanOldStyle" w:hAnsi="Times New Roman" w:cs="Times New Roman"/>
          <w:sz w:val="28"/>
          <w:szCs w:val="28"/>
        </w:rPr>
        <w:t>[33]</w:t>
      </w:r>
      <w:r w:rsidRPr="002E342A">
        <w:rPr>
          <w:rFonts w:ascii="Times New Roman" w:hAnsi="Times New Roman" w:cs="Times New Roman"/>
          <w:sz w:val="28"/>
          <w:szCs w:val="28"/>
        </w:rPr>
        <w:t>. Такі незалежні організації включені в механізм забезпечення контролю якості вищої освіти в країнах Європи, в т.ч. в Словаччині. Періодична публікація результатів їх моніторингу є резонансною в суспільному просторі та має вплив на освітню політику держави та університетів.</w:t>
      </w:r>
    </w:p>
    <w:p w:rsidR="00031E3A" w:rsidRPr="002E342A" w:rsidRDefault="00031E3A"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Проблемним аспектом функціонування вищої освіти в Україні є працевлаштування випускників, відповідність рівня підготовки випускників потребам економіки. По-суті, працевлаштування випускників</w:t>
      </w:r>
      <w:r w:rsidR="003F2C75">
        <w:rPr>
          <w:rFonts w:ascii="Times New Roman" w:hAnsi="Times New Roman" w:cs="Times New Roman"/>
          <w:sz w:val="28"/>
          <w:szCs w:val="28"/>
        </w:rPr>
        <w:t xml:space="preserve"> ВНЗ – це стратегічне завдання і водночас</w:t>
      </w:r>
      <w:r w:rsidRPr="002E342A">
        <w:rPr>
          <w:rFonts w:ascii="Times New Roman" w:hAnsi="Times New Roman" w:cs="Times New Roman"/>
          <w:sz w:val="28"/>
          <w:szCs w:val="28"/>
        </w:rPr>
        <w:t xml:space="preserve"> </w:t>
      </w:r>
      <w:r w:rsidR="003F2C75">
        <w:rPr>
          <w:rFonts w:ascii="Times New Roman" w:hAnsi="Times New Roman" w:cs="Times New Roman"/>
          <w:sz w:val="28"/>
          <w:szCs w:val="28"/>
        </w:rPr>
        <w:t>показник</w:t>
      </w:r>
      <w:r w:rsidRPr="002E342A">
        <w:rPr>
          <w:rFonts w:ascii="Times New Roman" w:hAnsi="Times New Roman" w:cs="Times New Roman"/>
          <w:sz w:val="28"/>
          <w:szCs w:val="28"/>
        </w:rPr>
        <w:t xml:space="preserve"> успі</w:t>
      </w:r>
      <w:r w:rsidR="003F2C75">
        <w:rPr>
          <w:rFonts w:ascii="Times New Roman" w:hAnsi="Times New Roman" w:cs="Times New Roman"/>
          <w:sz w:val="28"/>
          <w:szCs w:val="28"/>
        </w:rPr>
        <w:t>хів Болонського процесу загалом</w:t>
      </w:r>
      <w:r w:rsidRPr="002E342A">
        <w:rPr>
          <w:rFonts w:ascii="Times New Roman" w:hAnsi="Times New Roman" w:cs="Times New Roman"/>
          <w:sz w:val="28"/>
          <w:szCs w:val="28"/>
        </w:rPr>
        <w:t xml:space="preserve">. </w:t>
      </w:r>
      <w:r w:rsidR="00436129">
        <w:rPr>
          <w:rFonts w:ascii="Times New Roman" w:hAnsi="Times New Roman" w:cs="Times New Roman"/>
          <w:sz w:val="28"/>
          <w:szCs w:val="28"/>
        </w:rPr>
        <w:t xml:space="preserve">Узгодження </w:t>
      </w:r>
      <w:r w:rsidRPr="002E342A">
        <w:rPr>
          <w:rFonts w:ascii="Times New Roman" w:hAnsi="Times New Roman" w:cs="Times New Roman"/>
          <w:sz w:val="28"/>
          <w:szCs w:val="28"/>
        </w:rPr>
        <w:t>дипломів</w:t>
      </w:r>
      <w:r w:rsidR="00436129">
        <w:rPr>
          <w:rFonts w:ascii="Times New Roman" w:hAnsi="Times New Roman" w:cs="Times New Roman"/>
          <w:sz w:val="28"/>
          <w:szCs w:val="28"/>
        </w:rPr>
        <w:t xml:space="preserve"> про вищу освіту</w:t>
      </w:r>
      <w:r w:rsidRPr="002E342A">
        <w:rPr>
          <w:rFonts w:ascii="Times New Roman" w:hAnsi="Times New Roman" w:cs="Times New Roman"/>
          <w:sz w:val="28"/>
          <w:szCs w:val="28"/>
        </w:rPr>
        <w:t xml:space="preserve">, ступенів і кваліфікацій, запровадження двоступеневої вищої освіти, використання єдиної </w:t>
      </w:r>
      <w:r w:rsidR="003F2C75">
        <w:rPr>
          <w:rFonts w:ascii="Times New Roman" w:hAnsi="Times New Roman" w:cs="Times New Roman"/>
          <w:sz w:val="28"/>
          <w:szCs w:val="28"/>
        </w:rPr>
        <w:t xml:space="preserve">кредитної </w:t>
      </w:r>
      <w:r w:rsidRPr="002E342A">
        <w:rPr>
          <w:rFonts w:ascii="Times New Roman" w:hAnsi="Times New Roman" w:cs="Times New Roman"/>
          <w:sz w:val="28"/>
          <w:szCs w:val="28"/>
        </w:rPr>
        <w:t>системи розширюють можливості випускників професійно самореалізуватися в будь-якій з країн</w:t>
      </w:r>
      <w:r w:rsidR="00436129">
        <w:rPr>
          <w:rFonts w:ascii="Times New Roman" w:hAnsi="Times New Roman" w:cs="Times New Roman"/>
          <w:sz w:val="28"/>
          <w:szCs w:val="28"/>
        </w:rPr>
        <w:t xml:space="preserve"> Європи</w:t>
      </w:r>
      <w:r w:rsidRPr="002E342A">
        <w:rPr>
          <w:rFonts w:ascii="Times New Roman" w:hAnsi="Times New Roman" w:cs="Times New Roman"/>
          <w:sz w:val="28"/>
          <w:szCs w:val="28"/>
        </w:rPr>
        <w:t>. Особливої уваги заслуговує словацький досвід створення в університетах кар’єрних центрів, метою яких є допомога студентам, випускникам в професійній орієнтації</w:t>
      </w:r>
      <w:r w:rsidR="001A538E" w:rsidRPr="002E342A">
        <w:rPr>
          <w:rFonts w:ascii="Times New Roman" w:hAnsi="Times New Roman" w:cs="Times New Roman"/>
          <w:sz w:val="28"/>
          <w:szCs w:val="28"/>
        </w:rPr>
        <w:t>, в комунікації з роботодавцями</w:t>
      </w:r>
      <w:r w:rsidRPr="002E342A">
        <w:rPr>
          <w:rFonts w:ascii="Times New Roman" w:hAnsi="Times New Roman" w:cs="Times New Roman"/>
          <w:sz w:val="28"/>
          <w:szCs w:val="28"/>
        </w:rPr>
        <w:t xml:space="preserve"> та працевлаштуванні.</w:t>
      </w:r>
    </w:p>
    <w:p w:rsidR="001A538E" w:rsidRPr="002E342A" w:rsidRDefault="00031E3A" w:rsidP="0015028C">
      <w:pPr>
        <w:autoSpaceDE w:val="0"/>
        <w:autoSpaceDN w:val="0"/>
        <w:adjustRightInd w:val="0"/>
        <w:spacing w:after="0" w:line="360" w:lineRule="auto"/>
        <w:ind w:firstLine="720"/>
        <w:jc w:val="both"/>
        <w:rPr>
          <w:rFonts w:ascii="Times New Roman" w:hAnsi="Times New Roman" w:cs="Times New Roman"/>
          <w:bCs/>
          <w:spacing w:val="-6"/>
          <w:sz w:val="28"/>
          <w:szCs w:val="28"/>
        </w:rPr>
      </w:pPr>
      <w:r w:rsidRPr="002E342A">
        <w:rPr>
          <w:rFonts w:ascii="Times New Roman" w:hAnsi="Times New Roman" w:cs="Times New Roman"/>
          <w:sz w:val="28"/>
          <w:szCs w:val="28"/>
        </w:rPr>
        <w:t xml:space="preserve">Інший проблемний аспект – умотивованість до здобуття педагогічної професії, насамперед з позицій низького фінансового забезпечення. В Словаччині підходи держави до фінансового забезпечення вчителів змінюються одночасно зі зміною підходів до фінансування освіти в цілому. </w:t>
      </w:r>
      <w:r w:rsidRPr="002E342A">
        <w:rPr>
          <w:rFonts w:ascii="Times New Roman" w:hAnsi="Times New Roman" w:cs="Times New Roman"/>
          <w:bCs/>
          <w:spacing w:val="-6"/>
          <w:sz w:val="28"/>
          <w:szCs w:val="28"/>
        </w:rPr>
        <w:t>Впродовж останнього десятиліття словацький уряд майже щорічно підвищує заробітну плату вчителям на 4-5 %</w:t>
      </w:r>
      <w:r w:rsidR="00E2175F" w:rsidRPr="002E342A">
        <w:rPr>
          <w:rFonts w:ascii="Times New Roman" w:hAnsi="Times New Roman" w:cs="Times New Roman"/>
          <w:bCs/>
          <w:spacing w:val="-6"/>
          <w:sz w:val="28"/>
          <w:szCs w:val="28"/>
        </w:rPr>
        <w:t xml:space="preserve"> (див. дод. Р)</w:t>
      </w:r>
      <w:r w:rsidRPr="002E342A">
        <w:rPr>
          <w:rFonts w:ascii="Times New Roman" w:hAnsi="Times New Roman" w:cs="Times New Roman"/>
          <w:bCs/>
          <w:spacing w:val="-6"/>
          <w:sz w:val="28"/>
          <w:szCs w:val="28"/>
        </w:rPr>
        <w:t xml:space="preserve">. </w:t>
      </w:r>
    </w:p>
    <w:p w:rsidR="00031E3A" w:rsidRPr="002E342A" w:rsidRDefault="00031E3A" w:rsidP="0015028C">
      <w:pPr>
        <w:autoSpaceDE w:val="0"/>
        <w:autoSpaceDN w:val="0"/>
        <w:adjustRightInd w:val="0"/>
        <w:spacing w:after="0" w:line="360" w:lineRule="auto"/>
        <w:ind w:firstLine="720"/>
        <w:jc w:val="both"/>
        <w:rPr>
          <w:rFonts w:ascii="Times New Roman" w:hAnsi="Times New Roman" w:cs="Times New Roman"/>
          <w:sz w:val="28"/>
          <w:szCs w:val="28"/>
          <w:shd w:val="clear" w:color="auto" w:fill="FFFFFF"/>
        </w:rPr>
      </w:pPr>
      <w:r w:rsidRPr="002E342A">
        <w:rPr>
          <w:rFonts w:ascii="Times New Roman" w:hAnsi="Times New Roman" w:cs="Times New Roman"/>
          <w:bCs/>
          <w:spacing w:val="-6"/>
          <w:sz w:val="28"/>
          <w:szCs w:val="28"/>
        </w:rPr>
        <w:t xml:space="preserve">На жаль, в Україні </w:t>
      </w:r>
      <w:r w:rsidRPr="002E342A">
        <w:rPr>
          <w:rFonts w:ascii="Times New Roman" w:hAnsi="Times New Roman" w:cs="Times New Roman"/>
          <w:sz w:val="28"/>
          <w:szCs w:val="28"/>
          <w:shd w:val="clear" w:color="auto" w:fill="FFFFFF"/>
        </w:rPr>
        <w:t xml:space="preserve">неефективна система соціально-економічного забезпечення педагогічних працівників ставить їх на межу бідності. В даному контексті важливим є визнання важливості статусу педагогічного працівника та відповідне фінансове забезпечення педагогічної діяльності. </w:t>
      </w:r>
      <w:r w:rsidR="00E70E81">
        <w:rPr>
          <w:rFonts w:ascii="Times New Roman" w:hAnsi="Times New Roman" w:cs="Times New Roman"/>
          <w:sz w:val="28"/>
          <w:szCs w:val="28"/>
          <w:shd w:val="clear" w:color="auto" w:fill="FFFFFF"/>
        </w:rPr>
        <w:t xml:space="preserve">Адже це все мотивує або демотивує молодь до здобуття саме вчительського фаху. </w:t>
      </w:r>
      <w:r w:rsidRPr="002E342A">
        <w:rPr>
          <w:rFonts w:ascii="Times New Roman" w:hAnsi="Times New Roman" w:cs="Times New Roman"/>
          <w:sz w:val="28"/>
          <w:szCs w:val="28"/>
        </w:rPr>
        <w:t xml:space="preserve">Низький рівень фінансування вищої освіти, високий рівень контролю </w:t>
      </w:r>
      <w:r w:rsidR="00E70E81">
        <w:rPr>
          <w:rFonts w:ascii="Times New Roman" w:hAnsi="Times New Roman" w:cs="Times New Roman"/>
          <w:sz w:val="28"/>
          <w:szCs w:val="28"/>
        </w:rPr>
        <w:t>з боку державних структур</w:t>
      </w:r>
      <w:r w:rsidRPr="002E342A">
        <w:rPr>
          <w:rFonts w:ascii="Times New Roman" w:hAnsi="Times New Roman" w:cs="Times New Roman"/>
          <w:sz w:val="28"/>
          <w:szCs w:val="28"/>
        </w:rPr>
        <w:t>, відсутність ефективних механізмів залучення д</w:t>
      </w:r>
      <w:r w:rsidR="0055577D">
        <w:rPr>
          <w:rFonts w:ascii="Times New Roman" w:hAnsi="Times New Roman" w:cs="Times New Roman"/>
          <w:sz w:val="28"/>
          <w:szCs w:val="28"/>
        </w:rPr>
        <w:t xml:space="preserve">о навчального процесу </w:t>
      </w:r>
      <w:r w:rsidRPr="002E342A">
        <w:rPr>
          <w:rFonts w:ascii="Times New Roman" w:hAnsi="Times New Roman" w:cs="Times New Roman"/>
          <w:sz w:val="28"/>
          <w:szCs w:val="28"/>
        </w:rPr>
        <w:t>роботодавців</w:t>
      </w:r>
      <w:r w:rsidR="00E70E81">
        <w:rPr>
          <w:rFonts w:ascii="Times New Roman" w:hAnsi="Times New Roman" w:cs="Times New Roman"/>
          <w:sz w:val="28"/>
          <w:szCs w:val="28"/>
        </w:rPr>
        <w:t xml:space="preserve"> і спонсорів</w:t>
      </w:r>
      <w:r w:rsidRPr="002E342A">
        <w:rPr>
          <w:rFonts w:ascii="Times New Roman" w:hAnsi="Times New Roman" w:cs="Times New Roman"/>
          <w:sz w:val="28"/>
          <w:szCs w:val="28"/>
        </w:rPr>
        <w:t>, невисоке фінансове забезпечення професорсько-викладацького складу, проведення науково-дослідної роботи переважно на професійному ентузіазмі й застарілому технічному оснащенні</w:t>
      </w:r>
      <w:r w:rsidR="00E70E81">
        <w:rPr>
          <w:rFonts w:ascii="Times New Roman" w:hAnsi="Times New Roman" w:cs="Times New Roman"/>
          <w:sz w:val="28"/>
          <w:szCs w:val="28"/>
        </w:rPr>
        <w:t xml:space="preserve"> </w:t>
      </w:r>
      <w:r w:rsidRPr="002E342A">
        <w:rPr>
          <w:rFonts w:ascii="Times New Roman" w:hAnsi="Times New Roman" w:cs="Times New Roman"/>
          <w:sz w:val="28"/>
          <w:szCs w:val="28"/>
        </w:rPr>
        <w:t xml:space="preserve">– це серйозні бар’єри для модернізації </w:t>
      </w:r>
      <w:r w:rsidR="001A538E" w:rsidRPr="002E342A">
        <w:rPr>
          <w:rFonts w:ascii="Times New Roman" w:hAnsi="Times New Roman" w:cs="Times New Roman"/>
          <w:sz w:val="28"/>
          <w:szCs w:val="28"/>
        </w:rPr>
        <w:t>вищої школи України [73, с. </w:t>
      </w:r>
      <w:r w:rsidRPr="002E342A">
        <w:rPr>
          <w:rFonts w:ascii="Times New Roman" w:hAnsi="Times New Roman" w:cs="Times New Roman"/>
          <w:sz w:val="28"/>
          <w:szCs w:val="28"/>
        </w:rPr>
        <w:t>83].</w:t>
      </w:r>
    </w:p>
    <w:p w:rsidR="00DA1554" w:rsidRPr="002E342A" w:rsidRDefault="00031E3A"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Отже, порівняльний аналіз передумов, проблем і цілей </w:t>
      </w:r>
      <w:r w:rsidR="004B6480" w:rsidRPr="002E342A">
        <w:rPr>
          <w:rFonts w:ascii="Times New Roman" w:hAnsi="Times New Roman" w:cs="Times New Roman"/>
          <w:sz w:val="28"/>
          <w:szCs w:val="28"/>
        </w:rPr>
        <w:t xml:space="preserve">розвитку словацької системи вищої освіти </w:t>
      </w:r>
      <w:r w:rsidRPr="002E342A">
        <w:rPr>
          <w:rFonts w:ascii="Times New Roman" w:hAnsi="Times New Roman" w:cs="Times New Roman"/>
          <w:sz w:val="28"/>
          <w:szCs w:val="28"/>
        </w:rPr>
        <w:t xml:space="preserve">в контексті євроінтеграції демонструє можливості для врахування цього досвіду в Україні. </w:t>
      </w:r>
      <w:r w:rsidR="00DA1554" w:rsidRPr="002E342A">
        <w:rPr>
          <w:rFonts w:ascii="Times New Roman" w:hAnsi="Times New Roman" w:cs="Times New Roman"/>
          <w:sz w:val="28"/>
          <w:szCs w:val="28"/>
        </w:rPr>
        <w:t>Цікавим є словацький досвід в удосконаленні управління вищою освітою</w:t>
      </w:r>
      <w:r w:rsidR="00192C43" w:rsidRPr="002E342A">
        <w:rPr>
          <w:rFonts w:ascii="Times New Roman" w:hAnsi="Times New Roman" w:cs="Times New Roman"/>
          <w:sz w:val="28"/>
          <w:szCs w:val="28"/>
        </w:rPr>
        <w:t>, в</w:t>
      </w:r>
      <w:r w:rsidR="00DA1554" w:rsidRPr="002E342A">
        <w:rPr>
          <w:rFonts w:ascii="Times New Roman" w:hAnsi="Times New Roman" w:cs="Times New Roman"/>
          <w:sz w:val="28"/>
          <w:szCs w:val="28"/>
        </w:rPr>
        <w:t xml:space="preserve"> диверсифікації джерел фінансування вищої школи,</w:t>
      </w:r>
      <w:r w:rsidR="00192C43" w:rsidRPr="002E342A">
        <w:rPr>
          <w:rFonts w:ascii="Times New Roman" w:hAnsi="Times New Roman" w:cs="Times New Roman"/>
          <w:sz w:val="28"/>
          <w:szCs w:val="28"/>
        </w:rPr>
        <w:t xml:space="preserve"> в</w:t>
      </w:r>
      <w:r w:rsidR="00DA1554" w:rsidRPr="002E342A">
        <w:rPr>
          <w:rFonts w:ascii="Times New Roman" w:hAnsi="Times New Roman" w:cs="Times New Roman"/>
          <w:sz w:val="28"/>
          <w:szCs w:val="28"/>
        </w:rPr>
        <w:t xml:space="preserve"> модернізації змісту вищої педагогічної освіти, </w:t>
      </w:r>
      <w:r w:rsidR="00192C43" w:rsidRPr="002E342A">
        <w:rPr>
          <w:rFonts w:ascii="Times New Roman" w:hAnsi="Times New Roman" w:cs="Times New Roman"/>
          <w:sz w:val="28"/>
          <w:szCs w:val="28"/>
        </w:rPr>
        <w:t>в упровадженні різних форм навчання,</w:t>
      </w:r>
      <w:r w:rsidR="00E70E81">
        <w:rPr>
          <w:rFonts w:ascii="Times New Roman" w:hAnsi="Times New Roman" w:cs="Times New Roman"/>
          <w:spacing w:val="5"/>
          <w:sz w:val="28"/>
          <w:szCs w:val="28"/>
        </w:rPr>
        <w:t xml:space="preserve"> у</w:t>
      </w:r>
      <w:r w:rsidR="00192C43" w:rsidRPr="002E342A">
        <w:rPr>
          <w:rFonts w:ascii="Times New Roman" w:hAnsi="Times New Roman" w:cs="Times New Roman"/>
          <w:spacing w:val="5"/>
          <w:sz w:val="28"/>
          <w:szCs w:val="28"/>
        </w:rPr>
        <w:t xml:space="preserve"> </w:t>
      </w:r>
      <w:r w:rsidR="00DA1554" w:rsidRPr="002E342A">
        <w:rPr>
          <w:rFonts w:ascii="Times New Roman" w:hAnsi="Times New Roman" w:cs="Times New Roman"/>
          <w:sz w:val="28"/>
          <w:szCs w:val="28"/>
        </w:rPr>
        <w:t xml:space="preserve">вдосконаленні </w:t>
      </w:r>
      <w:r w:rsidR="00DA1554" w:rsidRPr="002E342A">
        <w:rPr>
          <w:rFonts w:ascii="Times New Roman" w:hAnsi="Times New Roman" w:cs="Times New Roman"/>
          <w:spacing w:val="5"/>
          <w:sz w:val="28"/>
          <w:szCs w:val="28"/>
        </w:rPr>
        <w:t xml:space="preserve">навчальних планів і програм з підготовки вчителів, </w:t>
      </w:r>
      <w:r w:rsidR="00E70E81">
        <w:rPr>
          <w:rFonts w:ascii="Times New Roman" w:hAnsi="Times New Roman" w:cs="Times New Roman"/>
          <w:spacing w:val="5"/>
          <w:sz w:val="28"/>
          <w:szCs w:val="28"/>
        </w:rPr>
        <w:t>у</w:t>
      </w:r>
      <w:r w:rsidR="00192C43" w:rsidRPr="002E342A">
        <w:rPr>
          <w:rFonts w:ascii="Times New Roman" w:hAnsi="Times New Roman" w:cs="Times New Roman"/>
          <w:spacing w:val="5"/>
          <w:sz w:val="28"/>
          <w:szCs w:val="28"/>
        </w:rPr>
        <w:t xml:space="preserve"> стимулюванні академічної мобільності, у </w:t>
      </w:r>
      <w:r w:rsidR="00DA1554" w:rsidRPr="002E342A">
        <w:rPr>
          <w:rFonts w:ascii="Times New Roman" w:hAnsi="Times New Roman" w:cs="Times New Roman"/>
          <w:spacing w:val="5"/>
          <w:sz w:val="28"/>
          <w:szCs w:val="28"/>
        </w:rPr>
        <w:t xml:space="preserve">впроваджені інноваційних технологій у навчальний процес, </w:t>
      </w:r>
      <w:r w:rsidR="00192C43" w:rsidRPr="002E342A">
        <w:rPr>
          <w:rFonts w:ascii="Times New Roman" w:hAnsi="Times New Roman" w:cs="Times New Roman"/>
          <w:spacing w:val="5"/>
          <w:sz w:val="28"/>
          <w:szCs w:val="28"/>
        </w:rPr>
        <w:t xml:space="preserve">у </w:t>
      </w:r>
      <w:r w:rsidR="00DA1554" w:rsidRPr="002E342A">
        <w:rPr>
          <w:rFonts w:ascii="Times New Roman" w:hAnsi="Times New Roman" w:cs="Times New Roman"/>
          <w:sz w:val="28"/>
          <w:szCs w:val="28"/>
        </w:rPr>
        <w:t>професіоналізації педагогічних працівників</w:t>
      </w:r>
      <w:r w:rsidR="00192C43" w:rsidRPr="002E342A">
        <w:rPr>
          <w:rFonts w:ascii="Times New Roman" w:hAnsi="Times New Roman" w:cs="Times New Roman"/>
          <w:sz w:val="28"/>
          <w:szCs w:val="28"/>
        </w:rPr>
        <w:t xml:space="preserve"> та ін.</w:t>
      </w:r>
    </w:p>
    <w:p w:rsidR="00031E3A" w:rsidRPr="002E342A" w:rsidRDefault="00436129" w:rsidP="00A309F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Але</w:t>
      </w:r>
      <w:r w:rsidR="00031E3A" w:rsidRPr="002E342A">
        <w:rPr>
          <w:rFonts w:ascii="Times New Roman" w:hAnsi="Times New Roman" w:cs="Times New Roman"/>
          <w:sz w:val="28"/>
          <w:szCs w:val="28"/>
        </w:rPr>
        <w:t xml:space="preserve"> запозичуючи </w:t>
      </w:r>
      <w:r>
        <w:rPr>
          <w:rFonts w:ascii="Times New Roman" w:hAnsi="Times New Roman" w:cs="Times New Roman"/>
          <w:sz w:val="28"/>
          <w:szCs w:val="28"/>
        </w:rPr>
        <w:t>кращий зарубіжний досвід,</w:t>
      </w:r>
      <w:r w:rsidR="00031E3A" w:rsidRPr="002E342A">
        <w:rPr>
          <w:rFonts w:ascii="Times New Roman" w:hAnsi="Times New Roman" w:cs="Times New Roman"/>
          <w:sz w:val="28"/>
          <w:szCs w:val="28"/>
        </w:rPr>
        <w:t xml:space="preserve"> запроваджуючи європейські стандарти вищої </w:t>
      </w:r>
      <w:r>
        <w:rPr>
          <w:rFonts w:ascii="Times New Roman" w:hAnsi="Times New Roman" w:cs="Times New Roman"/>
          <w:sz w:val="28"/>
          <w:szCs w:val="28"/>
        </w:rPr>
        <w:t xml:space="preserve">педагогічної </w:t>
      </w:r>
      <w:r w:rsidR="00031E3A" w:rsidRPr="002E342A">
        <w:rPr>
          <w:rFonts w:ascii="Times New Roman" w:hAnsi="Times New Roman" w:cs="Times New Roman"/>
          <w:sz w:val="28"/>
          <w:szCs w:val="28"/>
        </w:rPr>
        <w:t xml:space="preserve">освіти, </w:t>
      </w:r>
      <w:r>
        <w:rPr>
          <w:rFonts w:ascii="Times New Roman" w:hAnsi="Times New Roman" w:cs="Times New Roman"/>
          <w:sz w:val="28"/>
          <w:szCs w:val="28"/>
        </w:rPr>
        <w:t>варто брати до уваги</w:t>
      </w:r>
      <w:r w:rsidR="00031E3A" w:rsidRPr="002E342A">
        <w:rPr>
          <w:rFonts w:ascii="Times New Roman" w:hAnsi="Times New Roman" w:cs="Times New Roman"/>
          <w:sz w:val="28"/>
          <w:szCs w:val="28"/>
        </w:rPr>
        <w:t xml:space="preserve"> (і українська практика це підтверджує), що далеко не все із </w:t>
      </w:r>
      <w:r w:rsidR="00161B70">
        <w:rPr>
          <w:rFonts w:ascii="Times New Roman" w:hAnsi="Times New Roman" w:cs="Times New Roman"/>
          <w:sz w:val="28"/>
          <w:szCs w:val="28"/>
        </w:rPr>
        <w:t>країн Європи</w:t>
      </w:r>
      <w:r w:rsidR="00031E3A" w:rsidRPr="002E342A">
        <w:rPr>
          <w:rFonts w:ascii="Times New Roman" w:hAnsi="Times New Roman" w:cs="Times New Roman"/>
          <w:sz w:val="28"/>
          <w:szCs w:val="28"/>
        </w:rPr>
        <w:t xml:space="preserve"> слід механічно переносити на вітчизняний ґрунт. Адже вітчизняна система вищої педагогічної освіти має свої здобутки і переваги, відмінними є також національні традиції, політичний, економічний і соціокультурний контексти. Необхідність врахування даних обставин підтверджує і процес євроінтеграційного реформування вищої школи і педагогічної освіти у Словаччині, який має не штурмуючий, а поміркований і поступовий характер. Його специфічною рисою є спрямованість на інтеграцію до європейського освітнього простору, але при цьому простежується намагання зберегти баланс між інноваціями та традиціями навчання у вищій школі.</w:t>
      </w:r>
    </w:p>
    <w:p w:rsidR="00227BAE" w:rsidRPr="002E342A" w:rsidRDefault="00227BAE" w:rsidP="00A309F5">
      <w:pPr>
        <w:spacing w:after="0" w:line="360" w:lineRule="auto"/>
        <w:ind w:firstLine="720"/>
        <w:jc w:val="both"/>
        <w:rPr>
          <w:rFonts w:ascii="Times New Roman" w:hAnsi="Times New Roman" w:cs="Times New Roman"/>
          <w:b/>
          <w:bCs/>
          <w:spacing w:val="-2"/>
          <w:sz w:val="28"/>
          <w:szCs w:val="28"/>
        </w:rPr>
      </w:pPr>
    </w:p>
    <w:p w:rsidR="00031E3A" w:rsidRPr="002E342A" w:rsidRDefault="00031E3A" w:rsidP="00A309F5">
      <w:pPr>
        <w:spacing w:after="0" w:line="360" w:lineRule="auto"/>
        <w:ind w:firstLine="720"/>
        <w:jc w:val="both"/>
        <w:rPr>
          <w:rFonts w:ascii="Times New Roman" w:hAnsi="Times New Roman" w:cs="Times New Roman"/>
          <w:b/>
          <w:bCs/>
          <w:spacing w:val="-2"/>
          <w:sz w:val="28"/>
          <w:szCs w:val="28"/>
        </w:rPr>
      </w:pPr>
      <w:r w:rsidRPr="002E342A">
        <w:rPr>
          <w:rFonts w:ascii="Times New Roman" w:hAnsi="Times New Roman" w:cs="Times New Roman"/>
          <w:b/>
          <w:bCs/>
          <w:spacing w:val="-2"/>
          <w:sz w:val="28"/>
          <w:szCs w:val="28"/>
        </w:rPr>
        <w:t>Висновки до розділу 3</w:t>
      </w:r>
    </w:p>
    <w:p w:rsidR="00031E3A" w:rsidRPr="002E342A" w:rsidRDefault="00031E3A"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1. На основі узагальнення результатів наукового пошуку, показано, що на поч. 2000-х рр. у Словаччині відбулися значні зміни в системі вищої освіти, зорієнтовані на оновлення її змісту та структури, концептуально-нормативного забезпечення, модернізацію підготовки педагогічних кадрів у контексті входження до європейського освітнього простору. </w:t>
      </w:r>
    </w:p>
    <w:p w:rsidR="0015028C" w:rsidRPr="002E342A" w:rsidRDefault="0015028C" w:rsidP="0015028C">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Доведено, що реалізовані реформи в системі вищої педагогічної освіти Словаччини відповідають базовим цілям і стандартам Болонського процесу, а саме: створено необхідне нормативне забезпечення євроінтеграційної модернізації вищої освіти; впроваджено багаторівневу підготовку педагогічних кадрів, відповідно переглянуто та оновлено навчальні плани та програми; номенклатура педагогічних спеціальностей приведена у відповідність з міжнародною класифікацією ICSED 97 і узгоджена з вчительськими спеціальностями європейських </w:t>
      </w:r>
      <w:r w:rsidR="00C5557C" w:rsidRPr="002E342A">
        <w:rPr>
          <w:rFonts w:ascii="Times New Roman" w:hAnsi="Times New Roman" w:cs="Times New Roman"/>
          <w:sz w:val="28"/>
          <w:szCs w:val="28"/>
        </w:rPr>
        <w:t>університетів</w:t>
      </w:r>
      <w:r w:rsidRPr="002E342A">
        <w:rPr>
          <w:rFonts w:ascii="Times New Roman" w:hAnsi="Times New Roman" w:cs="Times New Roman"/>
          <w:sz w:val="28"/>
          <w:szCs w:val="28"/>
        </w:rPr>
        <w:t xml:space="preserve">; здійснено модулізацію навчального процесу, об’єм навчального навантаження вимірюється за допомогою </w:t>
      </w:r>
      <w:r w:rsidRPr="002E342A">
        <w:rPr>
          <w:rStyle w:val="af1"/>
          <w:rFonts w:ascii="Times New Roman" w:hAnsi="Times New Roman" w:cs="Times New Roman"/>
          <w:i w:val="0"/>
          <w:sz w:val="28"/>
          <w:szCs w:val="28"/>
        </w:rPr>
        <w:t xml:space="preserve">системи кредитів (ЕСТS); </w:t>
      </w:r>
      <w:r w:rsidRPr="002E342A">
        <w:rPr>
          <w:rFonts w:ascii="Times New Roman" w:hAnsi="Times New Roman" w:cs="Times New Roman"/>
          <w:sz w:val="28"/>
          <w:szCs w:val="28"/>
        </w:rPr>
        <w:t xml:space="preserve">випускники педагогічних спеціальностей почали отримувати міжнародно визнані академічні ступені, додатки до диплома загальноєвропейського зразка; через європейські стипендіальні програми стимулюється академічна мобільність студентів; реалізовано багаторівневу стратегію навчання протягом усього життя, що створює сприятливі умови для професіоналізації, підвищення мобільності педагогічних, науково-педагогічних кадрів; </w:t>
      </w:r>
      <w:r w:rsidRPr="002E342A">
        <w:rPr>
          <w:rStyle w:val="aa"/>
          <w:rFonts w:ascii="Times New Roman" w:hAnsi="Times New Roman" w:cs="Times New Roman"/>
          <w:b w:val="0"/>
          <w:sz w:val="28"/>
          <w:szCs w:val="28"/>
          <w:bdr w:val="none" w:sz="0" w:space="0" w:color="auto" w:frame="1"/>
        </w:rPr>
        <w:t>відповідно до європейських стандартів і рекомендацій, забезпечено багаторівневу систему контролю за якістю освіти з боку національних і міжнародних структур</w:t>
      </w:r>
      <w:r w:rsidRPr="002E342A">
        <w:rPr>
          <w:rFonts w:ascii="Times New Roman" w:hAnsi="Times New Roman" w:cs="Times New Roman"/>
          <w:sz w:val="28"/>
          <w:szCs w:val="28"/>
        </w:rPr>
        <w:t>; реалізовано європейський вимір у педагогічній освіті та науці шляхом просування європейських професійних стандартів, активізації міжнародного співробітництва між освітніми закладами.</w:t>
      </w:r>
    </w:p>
    <w:p w:rsidR="00031E3A" w:rsidRPr="002E342A" w:rsidRDefault="00031E3A" w:rsidP="00A309F5">
      <w:pPr>
        <w:spacing w:after="0" w:line="360" w:lineRule="auto"/>
        <w:ind w:firstLine="720"/>
        <w:jc w:val="both"/>
        <w:rPr>
          <w:rFonts w:ascii="Times New Roman" w:hAnsi="Times New Roman" w:cs="Times New Roman"/>
          <w:sz w:val="28"/>
          <w:szCs w:val="28"/>
        </w:rPr>
      </w:pPr>
      <w:r w:rsidRPr="002E342A">
        <w:rPr>
          <w:rStyle w:val="longtext"/>
          <w:rFonts w:ascii="Times New Roman" w:hAnsi="Times New Roman" w:cs="Times New Roman"/>
          <w:sz w:val="28"/>
          <w:szCs w:val="28"/>
        </w:rPr>
        <w:t xml:space="preserve">2. </w:t>
      </w:r>
      <w:r w:rsidRPr="002E342A">
        <w:rPr>
          <w:rFonts w:ascii="Times New Roman" w:hAnsi="Times New Roman" w:cs="Times New Roman"/>
          <w:sz w:val="28"/>
          <w:szCs w:val="28"/>
        </w:rPr>
        <w:t xml:space="preserve">Встановлено, що в результаті впровадження Болонського процесу університетська підготовка вчителів модернізувалася відповідно до встановлених вимог. Педагогічна освіта в словацьких </w:t>
      </w:r>
      <w:r w:rsidR="00C5557C"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складає комплексну систему, що пропонує випускникам базу для освіти та можливості для подальшого розвитку, підвищення або зміни кваліфікації. </w:t>
      </w:r>
    </w:p>
    <w:p w:rsidR="0015028C" w:rsidRPr="002E342A" w:rsidRDefault="0015028C" w:rsidP="0015028C">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Здійснений аналіз функціонування педагогічних факультетів словацьких університетів, насамперед </w:t>
      </w:r>
      <w:r w:rsidRPr="002E342A">
        <w:rPr>
          <w:rFonts w:ascii="Times New Roman" w:hAnsi="Times New Roman" w:cs="Times New Roman"/>
          <w:bCs/>
          <w:sz w:val="28"/>
          <w:szCs w:val="28"/>
        </w:rPr>
        <w:t>Пряшівського,</w:t>
      </w:r>
      <w:r w:rsidRPr="002E342A">
        <w:rPr>
          <w:rFonts w:ascii="Times New Roman" w:hAnsi="Times New Roman" w:cs="Times New Roman"/>
          <w:sz w:val="28"/>
          <w:szCs w:val="28"/>
        </w:rPr>
        <w:t xml:space="preserve"> дав змогу встановити наступні характеристики підготовки педагогічних кадрів</w:t>
      </w:r>
      <w:r w:rsidR="00C5557C" w:rsidRPr="002E342A">
        <w:rPr>
          <w:rFonts w:ascii="Times New Roman" w:hAnsi="Times New Roman" w:cs="Times New Roman"/>
          <w:sz w:val="28"/>
          <w:szCs w:val="28"/>
        </w:rPr>
        <w:t xml:space="preserve"> у вищих навчальних закладах</w:t>
      </w:r>
      <w:r w:rsidRPr="002E342A">
        <w:rPr>
          <w:rFonts w:ascii="Times New Roman" w:hAnsi="Times New Roman" w:cs="Times New Roman"/>
          <w:sz w:val="28"/>
          <w:szCs w:val="28"/>
        </w:rPr>
        <w:t xml:space="preserve">: цілісність і системність професійного навчання, наукових досліджень, міжнародної співпраці, що забезпечується відповідними підрозділами факультетів; структурування навчальних програм передбачає поділ на три рівні – програми для бакалаврів (1-й рівень), магістрів (2-й рівень) і докторантів (3-й рівень), диференціація між якими здійснюється згідно з системою педагогічних спеціальностей; відповідно до кредитної системи та фахової спеціалізації навчальні дисципліни поділяються на обов’язкові, спеціалізовані вибіркові та  вибіркові; динамічність і адаптивність начальних програм, змісту та структури навчання відповідно до профілю випускника; орієнтація навчальних програм на потреби ринку праці, шкільної регіональної освіти; поряд із традиційними формами організації навчання впроваджуються </w:t>
      </w:r>
      <w:r w:rsidRPr="002E342A">
        <w:rPr>
          <w:rFonts w:ascii="Times New Roman" w:eastAsia="TimesNewRomanPSMT" w:hAnsi="Times New Roman" w:cs="Times New Roman"/>
          <w:sz w:val="28"/>
          <w:szCs w:val="28"/>
        </w:rPr>
        <w:t>інноваційні технології в навчальний процес;</w:t>
      </w:r>
      <w:r w:rsidRPr="002E342A">
        <w:rPr>
          <w:rFonts w:ascii="Times New Roman" w:hAnsi="Times New Roman" w:cs="Times New Roman"/>
          <w:sz w:val="28"/>
          <w:szCs w:val="28"/>
        </w:rPr>
        <w:t xml:space="preserve"> зростає питома вага дисциплін психолого-педагогічного циклу, посилюється практична і методична підготовка майбутніх учителів; інтенсивне використання інформаційних технологій та електронного навчання; залучення грантової підтримки для реалізації освітніх і наукових проектів з європейських і національних фондів та ін.</w:t>
      </w:r>
    </w:p>
    <w:p w:rsidR="00DA1554" w:rsidRPr="002E342A" w:rsidRDefault="00DA1554" w:rsidP="00DA1554">
      <w:pPr>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Дослідження дало підстави стверджувати, що впровадження принципів європейського виміру в підготовці вчителів дозволило Словаччині здійснити перехід від масово-репродуктивної системи вищої педагогічної освіти до індивідуально-творчої моделі, яка створює для студентів більше умов для особистісного і професійного розвитку.</w:t>
      </w:r>
    </w:p>
    <w:p w:rsidR="00031E3A" w:rsidRPr="002E342A" w:rsidRDefault="00031E3A" w:rsidP="00A309F5">
      <w:pPr>
        <w:tabs>
          <w:tab w:val="left" w:pos="1276"/>
        </w:tabs>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3. Порівняльний аналіз окремих аспектів розвитку систем вищої педагогічної освіти Словаччини та України дозволяє стверджувати, що у контексті інтеграції до ЄПВО Україна та Словаччина ставлять перед собою комплекс спільних завдань з метою ефективного використання напрацювань передових країн Європи задля підвищення рівня якості вищої педагогічної освіти та досягнення світового рівня розвитку наукових досліджень. Підкреслено, що сучасний стан словацької вищої освіти має ряд проблем, досвід вирішення яких може бути корисним для України. Практика розв’язання цих проблем може бути врахованою у процесі реформування системи вищої педаго</w:t>
      </w:r>
      <w:r w:rsidRPr="002E342A">
        <w:rPr>
          <w:rFonts w:ascii="Times New Roman" w:hAnsi="Times New Roman" w:cs="Times New Roman"/>
          <w:sz w:val="28"/>
          <w:szCs w:val="28"/>
        </w:rPr>
        <w:softHyphen/>
        <w:t>гічної освіти України у контексті інтеграції до ЄПВО.</w:t>
      </w:r>
    </w:p>
    <w:p w:rsidR="0015028C" w:rsidRPr="002E342A" w:rsidRDefault="0015028C" w:rsidP="0015028C">
      <w:pPr>
        <w:tabs>
          <w:tab w:val="left" w:pos="1276"/>
        </w:tabs>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В аспекті врахування словацького євроінтеграційного досвіду та реалізацією Україною основних завдань Болонського процесу визначено наступні ключові пріоритети розвитку національної вищої школи та педагогічної освіти зокрема: удосконалення управління вищою освітою шляхом її децентралізації, автономізації вищих навчальних закладів, залучення професійних управлінців; залучення до реформування вищої освіти</w:t>
      </w:r>
      <w:r w:rsidRPr="002E342A">
        <w:rPr>
          <w:rFonts w:ascii="Times New Roman" w:hAnsi="Times New Roman" w:cs="Times New Roman"/>
          <w:spacing w:val="-3"/>
          <w:sz w:val="28"/>
          <w:szCs w:val="28"/>
        </w:rPr>
        <w:t xml:space="preserve"> </w:t>
      </w:r>
      <w:r w:rsidRPr="002E342A">
        <w:rPr>
          <w:rFonts w:ascii="Times New Roman" w:hAnsi="Times New Roman" w:cs="Times New Roman"/>
          <w:spacing w:val="-1"/>
          <w:sz w:val="28"/>
          <w:szCs w:val="28"/>
        </w:rPr>
        <w:t xml:space="preserve">представників педагогічних </w:t>
      </w:r>
      <w:r w:rsidR="00C5557C" w:rsidRPr="002E342A">
        <w:rPr>
          <w:rFonts w:ascii="Times New Roman" w:hAnsi="Times New Roman" w:cs="Times New Roman"/>
          <w:spacing w:val="-1"/>
          <w:sz w:val="28"/>
          <w:szCs w:val="28"/>
        </w:rPr>
        <w:t>вишів</w:t>
      </w:r>
      <w:r w:rsidRPr="002E342A">
        <w:rPr>
          <w:rFonts w:ascii="Times New Roman" w:hAnsi="Times New Roman" w:cs="Times New Roman"/>
          <w:sz w:val="28"/>
          <w:szCs w:val="28"/>
        </w:rPr>
        <w:t xml:space="preserve">, наукових установ, професійних організацій педагогів; </w:t>
      </w:r>
      <w:r w:rsidR="004B6480" w:rsidRPr="002E342A">
        <w:rPr>
          <w:rFonts w:ascii="Times New Roman" w:hAnsi="Times New Roman" w:cs="Times New Roman"/>
          <w:sz w:val="28"/>
          <w:szCs w:val="28"/>
        </w:rPr>
        <w:t>модернізація</w:t>
      </w:r>
      <w:r w:rsidRPr="002E342A">
        <w:rPr>
          <w:rFonts w:ascii="Times New Roman" w:hAnsi="Times New Roman" w:cs="Times New Roman"/>
          <w:sz w:val="28"/>
          <w:szCs w:val="28"/>
        </w:rPr>
        <w:t xml:space="preserve"> змісту вищої педагогічної освіти, впровадження компетентісного підходу в професійну підготовку майбутніх вчителів; забезпечення тісної взаємодії навчального процесу та науки у педагогічних </w:t>
      </w:r>
      <w:r w:rsidR="00C5557C" w:rsidRPr="002E342A">
        <w:rPr>
          <w:rFonts w:ascii="Times New Roman" w:hAnsi="Times New Roman" w:cs="Times New Roman"/>
          <w:sz w:val="28"/>
          <w:szCs w:val="28"/>
        </w:rPr>
        <w:t>ВНЗ</w:t>
      </w:r>
      <w:r w:rsidRPr="002E342A">
        <w:rPr>
          <w:rFonts w:ascii="Times New Roman" w:hAnsi="Times New Roman" w:cs="Times New Roman"/>
          <w:sz w:val="28"/>
          <w:szCs w:val="28"/>
        </w:rPr>
        <w:t xml:space="preserve">, залучення студентів до науково-дослідної роботи, участі в міжнародних проектах; посилення варіативності та елективності навчання; </w:t>
      </w:r>
      <w:r w:rsidRPr="002E342A">
        <w:rPr>
          <w:rFonts w:ascii="Times New Roman" w:hAnsi="Times New Roman" w:cs="Times New Roman"/>
          <w:spacing w:val="-3"/>
          <w:sz w:val="28"/>
          <w:szCs w:val="28"/>
        </w:rPr>
        <w:t xml:space="preserve">європеїзація педагогічної освіти шляхом </w:t>
      </w:r>
      <w:r w:rsidRPr="002E342A">
        <w:rPr>
          <w:rFonts w:ascii="Times New Roman" w:hAnsi="Times New Roman" w:cs="Times New Roman"/>
          <w:sz w:val="28"/>
          <w:szCs w:val="28"/>
        </w:rPr>
        <w:t xml:space="preserve">імплементації європейських студій до навчальних програм педагогічних спеціальностей, впровадження інтегрованих програм навчання; створення ефективної </w:t>
      </w:r>
      <w:r w:rsidRPr="002E342A">
        <w:rPr>
          <w:rFonts w:ascii="Times New Roman" w:hAnsi="Times New Roman" w:cs="Times New Roman"/>
          <w:bCs/>
          <w:spacing w:val="-2"/>
          <w:sz w:val="28"/>
          <w:szCs w:val="28"/>
        </w:rPr>
        <w:t xml:space="preserve">системи </w:t>
      </w:r>
      <w:r w:rsidRPr="002E342A">
        <w:rPr>
          <w:rFonts w:ascii="Times New Roman" w:hAnsi="Times New Roman" w:cs="Times New Roman"/>
          <w:bCs/>
          <w:iCs/>
          <w:sz w:val="28"/>
          <w:szCs w:val="28"/>
        </w:rPr>
        <w:t>підвищення професійної кваліфікації вчителів</w:t>
      </w:r>
      <w:r w:rsidRPr="002E342A">
        <w:rPr>
          <w:rFonts w:ascii="Times New Roman" w:hAnsi="Times New Roman" w:cs="Times New Roman"/>
          <w:sz w:val="28"/>
          <w:szCs w:val="28"/>
        </w:rPr>
        <w:t>; підтримка державою соціального та професійного статусу педагогічних працівників та ін.</w:t>
      </w:r>
    </w:p>
    <w:p w:rsidR="00031E3A" w:rsidRPr="002E342A" w:rsidRDefault="00031E3A" w:rsidP="00A309F5">
      <w:pPr>
        <w:spacing w:after="0" w:line="360" w:lineRule="auto"/>
        <w:ind w:firstLine="720"/>
        <w:jc w:val="both"/>
        <w:rPr>
          <w:rFonts w:ascii="Times New Roman" w:hAnsi="Times New Roman" w:cs="Times New Roman"/>
          <w:sz w:val="28"/>
          <w:szCs w:val="28"/>
        </w:rPr>
      </w:pPr>
      <w:r w:rsidRPr="002E342A">
        <w:rPr>
          <w:rFonts w:ascii="Times New Roman" w:hAnsi="Times New Roman" w:cs="Times New Roman"/>
          <w:sz w:val="28"/>
          <w:szCs w:val="28"/>
        </w:rPr>
        <w:t xml:space="preserve">Результати третього розділу були опубліковані у п’яти наукових статтях у </w:t>
      </w:r>
      <w:r w:rsidRPr="002E342A">
        <w:rPr>
          <w:rFonts w:ascii="Times New Roman" w:hAnsi="Times New Roman" w:cs="Times New Roman"/>
          <w:sz w:val="28"/>
          <w:szCs w:val="28"/>
          <w:bdr w:val="none" w:sz="0" w:space="0" w:color="auto" w:frame="1"/>
        </w:rPr>
        <w:t>фахових виданнях України та інших держав</w:t>
      </w:r>
      <w:r w:rsidR="0018731D" w:rsidRPr="002E342A">
        <w:rPr>
          <w:rFonts w:ascii="Times New Roman" w:hAnsi="Times New Roman" w:cs="Times New Roman"/>
          <w:sz w:val="28"/>
          <w:szCs w:val="28"/>
        </w:rPr>
        <w:t xml:space="preserve"> [44-</w:t>
      </w:r>
      <w:r w:rsidR="00354735" w:rsidRPr="002E342A">
        <w:rPr>
          <w:rFonts w:ascii="Times New Roman" w:hAnsi="Times New Roman" w:cs="Times New Roman"/>
          <w:sz w:val="28"/>
          <w:szCs w:val="28"/>
        </w:rPr>
        <w:t>45; 47-</w:t>
      </w:r>
      <w:r w:rsidRPr="002E342A">
        <w:rPr>
          <w:rFonts w:ascii="Times New Roman" w:hAnsi="Times New Roman" w:cs="Times New Roman"/>
          <w:sz w:val="28"/>
          <w:szCs w:val="28"/>
        </w:rPr>
        <w:t>48; 180].</w:t>
      </w:r>
    </w:p>
    <w:p w:rsidR="00A309F5" w:rsidRPr="002E342A" w:rsidRDefault="00A309F5" w:rsidP="00A309F5">
      <w:pPr>
        <w:spacing w:after="0"/>
        <w:rPr>
          <w:rFonts w:ascii="Times New Roman" w:hAnsi="Times New Roman" w:cs="Times New Roman"/>
          <w:sz w:val="28"/>
          <w:szCs w:val="28"/>
        </w:rPr>
      </w:pPr>
      <w:r w:rsidRPr="002E342A">
        <w:rPr>
          <w:rFonts w:ascii="Times New Roman" w:hAnsi="Times New Roman" w:cs="Times New Roman"/>
          <w:sz w:val="28"/>
          <w:szCs w:val="28"/>
        </w:rPr>
        <w:br w:type="page"/>
      </w:r>
    </w:p>
    <w:p w:rsidR="00914392" w:rsidRPr="002E342A" w:rsidRDefault="00914392" w:rsidP="00C5557C">
      <w:pPr>
        <w:spacing w:after="0" w:line="360" w:lineRule="auto"/>
        <w:ind w:firstLine="709"/>
        <w:jc w:val="center"/>
        <w:rPr>
          <w:rFonts w:ascii="Times New Roman" w:hAnsi="Times New Roman" w:cs="Times New Roman"/>
          <w:b/>
          <w:sz w:val="28"/>
          <w:szCs w:val="28"/>
        </w:rPr>
      </w:pPr>
    </w:p>
    <w:p w:rsidR="00A309F5" w:rsidRPr="002E342A" w:rsidRDefault="00A309F5" w:rsidP="00C5557C">
      <w:pPr>
        <w:spacing w:after="0" w:line="360" w:lineRule="auto"/>
        <w:ind w:firstLine="709"/>
        <w:jc w:val="center"/>
        <w:rPr>
          <w:rFonts w:ascii="Times New Roman" w:hAnsi="Times New Roman" w:cs="Times New Roman"/>
          <w:b/>
          <w:sz w:val="28"/>
          <w:szCs w:val="28"/>
        </w:rPr>
      </w:pPr>
      <w:r w:rsidRPr="002E342A">
        <w:rPr>
          <w:rFonts w:ascii="Times New Roman" w:hAnsi="Times New Roman" w:cs="Times New Roman"/>
          <w:b/>
          <w:sz w:val="28"/>
          <w:szCs w:val="28"/>
        </w:rPr>
        <w:t>ВИСНОВКИ</w:t>
      </w:r>
    </w:p>
    <w:p w:rsidR="00A309F5" w:rsidRPr="002E342A" w:rsidRDefault="00A309F5" w:rsidP="00C5557C">
      <w:pPr>
        <w:pStyle w:val="BodyText21"/>
        <w:ind w:firstLine="709"/>
        <w:rPr>
          <w:lang w:val="uk-UA"/>
        </w:rPr>
      </w:pPr>
    </w:p>
    <w:p w:rsidR="00A309F5" w:rsidRPr="002E342A" w:rsidRDefault="00A309F5" w:rsidP="00C5557C">
      <w:pPr>
        <w:pStyle w:val="BodyText21"/>
        <w:ind w:firstLine="709"/>
        <w:rPr>
          <w:lang w:val="uk-UA"/>
        </w:rPr>
      </w:pPr>
    </w:p>
    <w:p w:rsidR="00C5557C" w:rsidRPr="002E342A" w:rsidRDefault="00C5557C" w:rsidP="00C5557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E342A">
        <w:rPr>
          <w:rFonts w:ascii="Times New Roman" w:hAnsi="Times New Roman" w:cs="Times New Roman"/>
          <w:color w:val="000000"/>
          <w:sz w:val="28"/>
          <w:szCs w:val="28"/>
        </w:rPr>
        <w:t xml:space="preserve">Дослідження теоретичних, історичних аспектів і практики інтеграції системи вищої педагогічної освіти Словацької Республіки в європейський освітній простір дає підставу зробити такі висновки: </w:t>
      </w:r>
    </w:p>
    <w:p w:rsidR="00C5557C" w:rsidRPr="002E342A" w:rsidRDefault="00C5557C" w:rsidP="00C5557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E342A">
        <w:rPr>
          <w:rFonts w:ascii="Times New Roman" w:hAnsi="Times New Roman" w:cs="Times New Roman"/>
          <w:color w:val="000000"/>
          <w:sz w:val="28"/>
          <w:szCs w:val="28"/>
        </w:rPr>
        <w:t xml:space="preserve">1. У результаті аналізу проблеми сформовано розуміння вищої педагогічної освіти Словаччини як цілеспрямованої та динамічної системи, що розвивається у структурному, функціональному й історичному аспектах. Це розуміння актуалізувало відповідні методологічні підходи (системний, системно-сферний, структурно-змістовий, історичний) для визначення цілей, структури, функцій, етапів і перспектив розвитку системи вищої педагогічної освіти. Спрямованість і темпи реформування вищої педагогічної освіти Словаччини зумовлені комплексом передумов і чинників, а також застосуванням концептуальних підходів до загальноєвропейської освітньої інтеграції та професійної підготовки педагогів європейського рівня. </w:t>
      </w:r>
    </w:p>
    <w:p w:rsidR="00C5557C" w:rsidRPr="002E342A" w:rsidRDefault="00C5557C" w:rsidP="00C5557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E342A">
        <w:rPr>
          <w:rFonts w:ascii="Times New Roman" w:hAnsi="Times New Roman" w:cs="Times New Roman"/>
          <w:color w:val="000000"/>
          <w:sz w:val="28"/>
          <w:szCs w:val="28"/>
        </w:rPr>
        <w:t xml:space="preserve">У ході аналізу наукових досліджень з проблеми розвитку вищої педагогічної освіти в Словаччині встановлено, що високий рівень розробки характерний для таких вузлових напрямів, як: компаративний аналіз вищої освіти Словаччини та інших країн ЄС, дослідження напрямів впровадження Болонського процесу, осмислення проблем європеїзації словацької педагогічної освіти, обґрунтування практичної та психолого-педагогічної підготовки педагогічних кадрів, висвітлення проблеми професіоналізації словацьких вчителів та ін. Однак бракує комплексних історико-педагогічних досліджень розвитку словацької вищої педагогічної освіти з урахуванням внутрішніх і зовнішніх чинників, а також окресленням тенденцій розвитку в контексті євроінтеграційного процесу. Аналіз вітчизняної науково-педагогічної літератури дав підставу стверджувати, що в Україні не здійснено цілісного дослідження розвитку словацької вищої педагогічної освіти на сучасному етапі. </w:t>
      </w:r>
    </w:p>
    <w:p w:rsidR="00C5557C" w:rsidRPr="002E342A" w:rsidRDefault="00C5557C" w:rsidP="00C5557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2E342A">
        <w:rPr>
          <w:rFonts w:ascii="Times New Roman" w:hAnsi="Times New Roman" w:cs="Times New Roman"/>
          <w:color w:val="000000"/>
          <w:sz w:val="28"/>
          <w:szCs w:val="28"/>
        </w:rPr>
        <w:t xml:space="preserve">2. З крахом наприкінці 1989 р. комуністичного режиму і початком демократичних перетворень у Чехословаччині розпочався новий етап у розвитку </w:t>
      </w:r>
      <w:r w:rsidRPr="002E342A">
        <w:rPr>
          <w:rFonts w:ascii="Times New Roman" w:hAnsi="Times New Roman" w:cs="Times New Roman"/>
          <w:sz w:val="28"/>
          <w:szCs w:val="28"/>
        </w:rPr>
        <w:t>вищої школи і педагогічної освіти – орієнтація на розбудову європейської освітньої моделі. Трансформаційні процеси в системі вищої освіти Словаччини зумовлені комплексом передумов і чинників. З-поміж найбільш значимих об’єктивних передумов і чинників макрорівня, які мали вплив на різних етапах реформування, виокремлено: розпад «соціалістичного табору» та інтенсифікацію євроінтеграційних процесів, розпад Чехословаччини та створення самостійної Словацької Республіки (1993</w:t>
      </w:r>
      <w:r w:rsidR="00F04EF5" w:rsidRPr="002E342A">
        <w:rPr>
          <w:rFonts w:ascii="Times New Roman" w:hAnsi="Times New Roman" w:cs="Times New Roman"/>
          <w:sz w:val="28"/>
          <w:szCs w:val="28"/>
        </w:rPr>
        <w:t xml:space="preserve"> р.</w:t>
      </w:r>
      <w:r w:rsidRPr="002E342A">
        <w:rPr>
          <w:rFonts w:ascii="Times New Roman" w:hAnsi="Times New Roman" w:cs="Times New Roman"/>
          <w:sz w:val="28"/>
          <w:szCs w:val="28"/>
        </w:rPr>
        <w:t>), підтримка європейською спільнотою освітніх перетворень у Словаччині та її вступ в ЄС (2004</w:t>
      </w:r>
      <w:r w:rsidR="00F04EF5" w:rsidRPr="002E342A">
        <w:rPr>
          <w:rFonts w:ascii="Times New Roman" w:hAnsi="Times New Roman" w:cs="Times New Roman"/>
          <w:sz w:val="28"/>
          <w:szCs w:val="28"/>
        </w:rPr>
        <w:t xml:space="preserve"> р.</w:t>
      </w:r>
      <w:r w:rsidRPr="002E342A">
        <w:rPr>
          <w:rFonts w:ascii="Times New Roman" w:hAnsi="Times New Roman" w:cs="Times New Roman"/>
          <w:sz w:val="28"/>
          <w:szCs w:val="28"/>
        </w:rPr>
        <w:t>). Освітня політика була також залежною від внутрішньополітичної, соціально-економічної та соціально-демографічної кон’юнктури розвитку словацького суспільс</w:t>
      </w:r>
      <w:r w:rsidR="00914392" w:rsidRPr="002E342A">
        <w:rPr>
          <w:rFonts w:ascii="Times New Roman" w:hAnsi="Times New Roman" w:cs="Times New Roman"/>
          <w:sz w:val="28"/>
          <w:szCs w:val="28"/>
        </w:rPr>
        <w:t>тва в кінці ХХ – на початку ХХІ </w:t>
      </w:r>
      <w:r w:rsidRPr="002E342A">
        <w:rPr>
          <w:rFonts w:ascii="Times New Roman" w:hAnsi="Times New Roman" w:cs="Times New Roman"/>
          <w:sz w:val="28"/>
          <w:szCs w:val="28"/>
        </w:rPr>
        <w:t xml:space="preserve">ст. Підкреслено, що важливою внутрішньою передумовою реформування словацької педагогічної освіти була необхідність подолання кризи вчительської професії. </w:t>
      </w:r>
    </w:p>
    <w:p w:rsidR="00C5557C" w:rsidRPr="002E342A" w:rsidRDefault="00C5557C" w:rsidP="00C5557C">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Встановлено, що важливим чинником перетворень у системі вищої освіти був вплив європейської спільноти та євроінтеграційні прагнення Словаччини. Процес створення Європейського простору вищої освіти багато в чому визначив напрями реформування національних освітніх систем держав, що в нього інтегрувалися. Розвиток вищої освіти в Словаччині визначали державні концептуально-нормативні документи, які узгоджувалися з концептуальними та правовими документами Болонського процесу, загальноєвропейською стратегією розбудови єдиного простору вищої освіти. </w:t>
      </w:r>
    </w:p>
    <w:p w:rsidR="00C5557C" w:rsidRPr="002E342A" w:rsidRDefault="00C5557C" w:rsidP="00C5557C">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Дослідження змін в освітній сфері у поєднанні із суспільними трансформаціями в Словаччині дало змогу виявити відповідні етапи реформування системи вищої освіти в контексті інтеграції у європейський освітній простір (1990 – 1998, 1999 – 2004, з 2004/2005 рр. – до теперішнього часу). З’ясовано, що інтенсивність реформування та реалізації євроінтеграційного курсу на окремих етапах розвитку Словацької держави була різною: у рамках першого етапу відбувалися тільки базові зміни в процесі постсоціалістичної демократизації системи вищої освіти в рамках ЧСФР (1990 – 1992</w:t>
      </w:r>
      <w:r w:rsidR="00F04EF5" w:rsidRPr="002E342A">
        <w:rPr>
          <w:rFonts w:ascii="Times New Roman" w:hAnsi="Times New Roman" w:cs="Times New Roman"/>
          <w:sz w:val="28"/>
          <w:szCs w:val="28"/>
        </w:rPr>
        <w:t xml:space="preserve"> рр.</w:t>
      </w:r>
      <w:r w:rsidRPr="002E342A">
        <w:rPr>
          <w:rFonts w:ascii="Times New Roman" w:hAnsi="Times New Roman" w:cs="Times New Roman"/>
          <w:sz w:val="28"/>
          <w:szCs w:val="28"/>
        </w:rPr>
        <w:t>) та часткове оновлення освітніх структур незалежної Словаччини (1993 – 1998</w:t>
      </w:r>
      <w:r w:rsidR="00F04EF5" w:rsidRPr="002E342A">
        <w:rPr>
          <w:rFonts w:ascii="Times New Roman" w:hAnsi="Times New Roman" w:cs="Times New Roman"/>
          <w:sz w:val="28"/>
          <w:szCs w:val="28"/>
        </w:rPr>
        <w:t xml:space="preserve"> рр.</w:t>
      </w:r>
      <w:r w:rsidRPr="002E342A">
        <w:rPr>
          <w:rFonts w:ascii="Times New Roman" w:hAnsi="Times New Roman" w:cs="Times New Roman"/>
          <w:sz w:val="28"/>
          <w:szCs w:val="28"/>
        </w:rPr>
        <w:t>); і тільки в контексті підписання в 1999 р. Болонської декларації і повноцінної реалізації євроінтеграційного курсу (2004</w:t>
      </w:r>
      <w:r w:rsidR="00F04EF5" w:rsidRPr="002E342A">
        <w:rPr>
          <w:rFonts w:ascii="Times New Roman" w:hAnsi="Times New Roman" w:cs="Times New Roman"/>
          <w:sz w:val="28"/>
          <w:szCs w:val="28"/>
        </w:rPr>
        <w:t xml:space="preserve"> р.</w:t>
      </w:r>
      <w:r w:rsidRPr="002E342A">
        <w:rPr>
          <w:rFonts w:ascii="Times New Roman" w:hAnsi="Times New Roman" w:cs="Times New Roman"/>
          <w:sz w:val="28"/>
          <w:szCs w:val="28"/>
        </w:rPr>
        <w:t xml:space="preserve">) розпочалися структурні реформи в сфері вищої педагогічної освіти Словацької Республіки. У процесі постсоціалістичного розвитку, розбудови власної державності та інтеграції в європейський освітній простір Словаччина пройшла складний шлях реформ, результати яких дають підставу говорити про функціонування у країні системи педагогічної освіти європейського рівня. </w:t>
      </w:r>
    </w:p>
    <w:p w:rsidR="00C5557C" w:rsidRPr="002E342A" w:rsidRDefault="00C5557C" w:rsidP="00C5557C">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3. Аналіз розвитку словацької вищої педагогічної освіти уможливив виокремлення основних напрямів її інтеграції в європейський освітній простір: </w:t>
      </w:r>
    </w:p>
    <w:p w:rsidR="00C5557C" w:rsidRPr="002E342A" w:rsidRDefault="00C5557C" w:rsidP="00C5557C">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а) стратегічно-нормативний напрям (ухвалено правові акти, стратегічні концептуальні документи з метою нормативного врегулювання професійної підготовки майбутніх учителів і адаптації словацької вищої освіти до загальноєвропейських стандартів, визначених Болонським процесом; поєднано централізаційні та децентралізаційні важелі в управлінні системою вищої освіти, забезпечено відносну автономію педагогічних ВНЗ);  </w:t>
      </w:r>
    </w:p>
    <w:p w:rsidR="00C5557C" w:rsidRPr="002E342A" w:rsidRDefault="00C5557C" w:rsidP="00C5557C">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б) організаційно-педагогічний напрям, що передбачав удосконалення процесу підготовки вчителів у словацьких ВНЗ (впроваджено багаторівневу підготовку педагогічних кадрів, відповідно переглянуто та оновлено навчальні плани і програми; номенклатура педагогічних спеціальностей приведена у відповідність до міжнародної класифікації ICSED 97; адаптовано кредитно-трансферну систему ЕСТS</w:t>
      </w:r>
      <w:r w:rsidRPr="002E342A">
        <w:rPr>
          <w:rFonts w:ascii="Times New Roman" w:hAnsi="Times New Roman" w:cs="Times New Roman"/>
          <w:i/>
          <w:iCs/>
          <w:sz w:val="28"/>
          <w:szCs w:val="28"/>
        </w:rPr>
        <w:t xml:space="preserve">; </w:t>
      </w:r>
      <w:r w:rsidRPr="002E342A">
        <w:rPr>
          <w:rFonts w:ascii="Times New Roman" w:hAnsi="Times New Roman" w:cs="Times New Roman"/>
          <w:sz w:val="28"/>
          <w:szCs w:val="28"/>
        </w:rPr>
        <w:t xml:space="preserve">запроваджено європейські освітні інновації, електронне навчання; забезпечено багаторівневу систему контролю за якістю освіти з боку національних і міжнародних структур; включено європейську тематику до змісту підготовки вчителів; забезпечено сприяння працевлаштуванню випускників ВНЗ); </w:t>
      </w:r>
    </w:p>
    <w:p w:rsidR="00C5557C" w:rsidRPr="002E342A" w:rsidRDefault="00C5557C" w:rsidP="00C5557C">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в) напрям педагогічної професіоналізації (створення умов для професійного розвитку вчителів у рамках впровадження стратегії навчання упродовж життя, а також європейських програм академічної мобільності, забезпечення економічних та соціальних гарантій для професійної самореалізації педагогічних і науково-педагогічних працівників, підвищення їхнього соціального статусу). </w:t>
      </w:r>
    </w:p>
    <w:p w:rsidR="00C5557C" w:rsidRPr="002E342A" w:rsidRDefault="00C5557C" w:rsidP="00C5557C">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Встановлено, що на макрорівні очевидним здобутком інтеграції словацької системи вищої освіти та підготовки педагогічних кадрів в ЄПВО є впровадження європейських стандартів, норм, цінностей, інституційних і комунікативних можливостей розвитку. Важливими наслідками реалізації Болонського процесу на мікрорівні є розширення можливостей для викладачів, вчителів щодо застосування інноваційних методів і технологій навчання, посилення самостійності та відповідальності студентів за своє навчання, створення умов для індивідуалізації навчання, стимулювання академічної мобільності та професійного вдосконалення педагогів. </w:t>
      </w:r>
    </w:p>
    <w:p w:rsidR="00C5557C" w:rsidRPr="002E342A" w:rsidRDefault="00C5557C" w:rsidP="00C5557C">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Водночас виокремлено деякі труднощі в процесі впровадження Болонських нормативів, які стосуються узгодження національних та європейських вимог щодо стандартів педагогічної освіти і ключових компетенцій вчителя, співвідношення між академічно-теоретичною й професійно-практичною складовими підготовки педагогічних кадрів. </w:t>
      </w:r>
    </w:p>
    <w:p w:rsidR="00C5557C" w:rsidRPr="002E342A" w:rsidRDefault="00C5557C" w:rsidP="00C5557C">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Також з’ясовано, що у Словаччині зберігаються певні проблеми в сфері професійної вчительської діяльності: порівняно низьке фінансове забезпечення праці вчителів і підвищення їх кваліфікації, відносно занижена професійна самооцінка та мотивація вчителів, нормативна неврегульованість системи професійних стандартів, слабка підтримка державою ініціатив педагогічної спільноти, які є перешкодами для розвитку професіоналізму педагогів і проблематизують їхню професійну ідентичність. Для подолання цих проблем необхідна співпраця між усіма учасниками освітнього процесу: державою, інституціями, що займаються підготовкою та професіоналізацією вчителів, а також самими вчителями і їх об’єднаннями. Багато проблем вдається розвʼязувати на сучасному етапі, але є ще чимало недоліків, усунення яких – справа майбутнього. </w:t>
      </w:r>
    </w:p>
    <w:p w:rsidR="00C5557C" w:rsidRPr="002E342A" w:rsidRDefault="00C5557C" w:rsidP="00C5557C">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Попри наявність проблемних сфер, у Словаччині відбулися значні зміни у системі вищої педагогічної освіти, орієнтовані на оновлення її структури та нормативно-правового забезпечення, модернізацію змісту і методів підготовки фахівців у контексті входження у європейський освітній простір. </w:t>
      </w:r>
    </w:p>
    <w:p w:rsidR="00C5557C" w:rsidRPr="002E342A" w:rsidRDefault="00C5557C" w:rsidP="00C5557C">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4. У результаті впровадження стандартів Болонського процесу університетська підготовка вчителів була модернізована відповідно до встановлених вимог. З’ясовані такі особливості професійної підготовки педагогічних кадрів у системі університетської освіти Словаччини: системність і професійність підготовки майбутніх учителів, що забезпечується комплексною координацією навчального процесу, наукових досліджень, міжнародної співпраці; багатопрофільність системи педагогічних спеціальностей та їх узгодженість з аналогами інших європейських університетів; орієнтованість навчальних програм на диверсифікацію навчальних курсів у процесі підготовки майбутніх учителів і реалізацію принципу елективності в освіті; адаптація навчальних програм до потреб практики, ринку праці як у європейському, так і регіональному вимірі; реалізація т.зв. «паралельної» моделі в поєднанні теоретичних і практичних складових підготовки вчителів; збільшення обсягу й урізноманітнення форм педагогічної практики в структурі навчального плану; варіативність комбінованого та додаткового педагогічного навчання; впровадження інноваційних технологій в навчальний процес у контексті реалізації компетентнісної моделі, особистісно та практико-орієнтованого підходу; інтернаціоналізація педагогічної освіти і науки через активну участь університетів у європейських освітніх та дослідницьких проектах та ін. </w:t>
      </w:r>
    </w:p>
    <w:p w:rsidR="00C5557C" w:rsidRPr="002E342A" w:rsidRDefault="00C5557C" w:rsidP="00C5557C">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Участь Словаччини у процесі створення ЄПВО, з одного боку, зумовила адаптацію національної вищої освіти до загальноєвропейських стандартів, а з іншого – забезпечила збереження низки національних особливостей і традицій при підготовці вчителів у ВНЗ. Перевагою такого підходу до реформування вищої педагогічної освіти є можливість врахування як загальноєвропейських, так і національних інтересів і потреб у підготовці вчителів. </w:t>
      </w:r>
    </w:p>
    <w:p w:rsidR="00C5557C" w:rsidRPr="002E342A" w:rsidRDefault="00C5557C" w:rsidP="00C5557C">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5. Здійснений аналіз основних етапів, напрямів і результатів інтеграції системи вищої педагогічної освіти Словацької Республіки в європейський освітній простір засвідчив як складність її трансформаційного шляху, так і здобутки реформування. Критичне осмислення досвіду реформування словацької вищої освіти дає можливість його врахування Україною, яка також проголосила курс на адаптацію системи вищої освіти до вимог ЄПВО і намагається його реалізувати. Зокрема, на особливу увагу заслуговують такі напрями використання словацького досвіду підготовки педагогічних кадрів: децентралізація управління вищою освітою («державно-громадська модель»); забезпечення автономності університетів/факультетів, а також гнучкості та доступності вищої педагогічної освіти; впровадження європейських і світових стандартів педагогічної освіти; моніторинг підготовки педагогічних кадрів за багаторівневою системою контролю; звʼязок вищої педагогічної освіти з ринком праці, її маркетингова орієнтація, забезпечення відповідності підготовки вчителів потребам регіональної освіти; раціональне поєднання психолого-педагогічної, теоретичної підготовки і тривалої педагогічної практики, посилення праксеологічної спрямованості навчання; стимулювання мобільності вчителів, викладачів і студентів педагогічних ВНЗ; створення ефективної системи професіоналізації педагогічних кадрів і навчання упродовж життя та ін. </w:t>
      </w:r>
    </w:p>
    <w:p w:rsidR="00C17F9B" w:rsidRPr="002E342A" w:rsidRDefault="00C5557C" w:rsidP="00C5557C">
      <w:pPr>
        <w:autoSpaceDE w:val="0"/>
        <w:autoSpaceDN w:val="0"/>
        <w:adjustRightInd w:val="0"/>
        <w:spacing w:after="0" w:line="360" w:lineRule="auto"/>
        <w:ind w:firstLine="709"/>
        <w:jc w:val="both"/>
        <w:rPr>
          <w:rFonts w:ascii="Times New Roman" w:hAnsi="Times New Roman" w:cs="Times New Roman"/>
          <w:sz w:val="28"/>
          <w:szCs w:val="28"/>
        </w:rPr>
      </w:pPr>
      <w:r w:rsidRPr="002E342A">
        <w:rPr>
          <w:rFonts w:ascii="Times New Roman" w:hAnsi="Times New Roman" w:cs="Times New Roman"/>
          <w:sz w:val="28"/>
          <w:szCs w:val="28"/>
        </w:rPr>
        <w:t xml:space="preserve">Таким чином, процес реформування вищої педагогічної освіти у Словаччині показав, що він за своєю ідеологією, напрямами, принципами, методами відповідає змісту Болонського процесу, оскільки спрямований на повноцінне входження  Словаччини в ЄПВО. Модернізація системи вищої педагогічної освіти в Словацькій Республіці за європейськими стандартами сприяє якісній підготовці кваліфікованих педагогічних кадрів на сучасному етапі. </w:t>
      </w:r>
      <w:r w:rsidR="00C17F9B" w:rsidRPr="002E342A">
        <w:rPr>
          <w:rFonts w:ascii="Times New Roman" w:hAnsi="Times New Roman" w:cs="Times New Roman"/>
        </w:rPr>
        <w:br w:type="page"/>
      </w:r>
    </w:p>
    <w:p w:rsidR="00C17F9B" w:rsidRPr="002E342A" w:rsidRDefault="00C17F9B" w:rsidP="00C17F9B">
      <w:pPr>
        <w:tabs>
          <w:tab w:val="left" w:pos="993"/>
          <w:tab w:val="left" w:pos="1276"/>
        </w:tabs>
        <w:spacing w:after="0" w:line="360" w:lineRule="auto"/>
        <w:jc w:val="both"/>
        <w:rPr>
          <w:b/>
          <w:sz w:val="28"/>
          <w:szCs w:val="28"/>
        </w:rPr>
      </w:pPr>
    </w:p>
    <w:p w:rsidR="00C17F9B" w:rsidRPr="002E342A" w:rsidRDefault="00C17F9B" w:rsidP="00C17F9B">
      <w:pPr>
        <w:pStyle w:val="af4"/>
        <w:tabs>
          <w:tab w:val="left" w:pos="993"/>
          <w:tab w:val="left" w:pos="1276"/>
        </w:tabs>
        <w:spacing w:line="360" w:lineRule="auto"/>
        <w:ind w:left="0" w:firstLine="709"/>
        <w:jc w:val="center"/>
        <w:rPr>
          <w:b/>
          <w:sz w:val="28"/>
          <w:szCs w:val="28"/>
          <w:lang w:val="uk-UA"/>
        </w:rPr>
      </w:pPr>
      <w:r w:rsidRPr="002E342A">
        <w:rPr>
          <w:b/>
          <w:sz w:val="28"/>
          <w:szCs w:val="28"/>
          <w:lang w:val="uk-UA"/>
        </w:rPr>
        <w:t>СПИСОК ВИКОРИСТАНИХ ДЖЕРЕЛ</w:t>
      </w:r>
    </w:p>
    <w:p w:rsidR="00C17F9B" w:rsidRPr="002E342A" w:rsidRDefault="00C17F9B" w:rsidP="00C17F9B">
      <w:pPr>
        <w:tabs>
          <w:tab w:val="left" w:pos="993"/>
          <w:tab w:val="left" w:pos="1276"/>
        </w:tabs>
        <w:spacing w:after="0" w:line="360" w:lineRule="auto"/>
        <w:jc w:val="both"/>
        <w:rPr>
          <w:sz w:val="28"/>
          <w:szCs w:val="28"/>
        </w:rPr>
      </w:pPr>
    </w:p>
    <w:p w:rsidR="00C17F9B" w:rsidRPr="002E342A" w:rsidRDefault="00C17F9B" w:rsidP="00C17F9B">
      <w:pPr>
        <w:tabs>
          <w:tab w:val="left" w:pos="993"/>
          <w:tab w:val="left" w:pos="1276"/>
        </w:tabs>
        <w:spacing w:after="0" w:line="360" w:lineRule="auto"/>
        <w:jc w:val="both"/>
        <w:rPr>
          <w:sz w:val="28"/>
          <w:szCs w:val="28"/>
        </w:rPr>
      </w:pP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w:t>
      </w:r>
      <w:r w:rsidRPr="002E342A">
        <w:rPr>
          <w:sz w:val="28"/>
          <w:szCs w:val="28"/>
          <w:lang w:val="uk-UA"/>
        </w:rPr>
        <w:tab/>
        <w:t xml:space="preserve">Авшенюк Н. М. Тенденції розвитку транснаціональної вищої освіти у розвинених англомовних країнах (друга половина ХХ </w:t>
      </w:r>
      <w:r w:rsidR="00EA3205">
        <w:rPr>
          <w:sz w:val="28"/>
          <w:szCs w:val="28"/>
          <w:lang w:val="uk-UA"/>
        </w:rPr>
        <w:t>–</w:t>
      </w:r>
      <w:r w:rsidRPr="002E342A">
        <w:rPr>
          <w:sz w:val="28"/>
          <w:szCs w:val="28"/>
          <w:lang w:val="uk-UA"/>
        </w:rPr>
        <w:t xml:space="preserve"> початок ХХІ століття): автореф. дис. на здобуття наук. ступеня д-ра пед. наук: спец. 13.00.01 «Загальна педагогіка та історія педагогіки» / </w:t>
      </w:r>
      <w:r w:rsidR="00186AB9">
        <w:rPr>
          <w:sz w:val="28"/>
          <w:szCs w:val="28"/>
          <w:lang w:val="uk-UA"/>
        </w:rPr>
        <w:t xml:space="preserve">Н. М. </w:t>
      </w:r>
      <w:r w:rsidRPr="002E342A">
        <w:rPr>
          <w:sz w:val="28"/>
          <w:szCs w:val="28"/>
          <w:lang w:val="uk-UA"/>
        </w:rPr>
        <w:t>Авшенюк. – Київ, 2016. – 588 с.</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w:t>
      </w:r>
      <w:r w:rsidRPr="002E342A">
        <w:rPr>
          <w:sz w:val="28"/>
          <w:szCs w:val="28"/>
          <w:lang w:val="uk-UA"/>
        </w:rPr>
        <w:tab/>
        <w:t>Аналітичний звіт Болонського Секретаріату – 2009: резюме і оціночний лист, що підготовлені на основі Національного звіту із запровадж</w:t>
      </w:r>
      <w:r w:rsidR="00186AB9">
        <w:rPr>
          <w:sz w:val="28"/>
          <w:szCs w:val="28"/>
          <w:lang w:val="uk-UA"/>
        </w:rPr>
        <w:t>ення положень Болонського проце</w:t>
      </w:r>
      <w:r w:rsidRPr="002E342A">
        <w:rPr>
          <w:sz w:val="28"/>
          <w:szCs w:val="28"/>
          <w:lang w:val="uk-UA"/>
        </w:rPr>
        <w:t>су [Електронний ресурс]. – Режим доступу: http://www.mon.gov.ua/education/higher/bolpr/dosyag_2007_ 2009_ukr.doc.</w:t>
      </w:r>
    </w:p>
    <w:p w:rsidR="00C17F9B" w:rsidRPr="002E342A" w:rsidRDefault="00186AB9" w:rsidP="00C17F9B">
      <w:pPr>
        <w:pStyle w:val="af4"/>
        <w:tabs>
          <w:tab w:val="left" w:pos="993"/>
          <w:tab w:val="left" w:pos="1276"/>
        </w:tabs>
        <w:spacing w:line="360" w:lineRule="auto"/>
        <w:ind w:left="0" w:firstLine="709"/>
        <w:jc w:val="both"/>
        <w:rPr>
          <w:sz w:val="28"/>
          <w:szCs w:val="28"/>
          <w:lang w:val="uk-UA"/>
        </w:rPr>
      </w:pPr>
      <w:r>
        <w:rPr>
          <w:sz w:val="28"/>
          <w:szCs w:val="28"/>
          <w:lang w:val="uk-UA"/>
        </w:rPr>
        <w:t>3.</w:t>
      </w:r>
      <w:r>
        <w:rPr>
          <w:sz w:val="28"/>
          <w:szCs w:val="28"/>
          <w:lang w:val="uk-UA"/>
        </w:rPr>
        <w:tab/>
        <w:t>Андарало М. </w:t>
      </w:r>
      <w:r w:rsidR="00C17F9B" w:rsidRPr="002E342A">
        <w:rPr>
          <w:sz w:val="28"/>
          <w:szCs w:val="28"/>
          <w:lang w:val="uk-UA"/>
        </w:rPr>
        <w:t>А. Генезис систем высшего педагогического образования в странах постсоветского пространства (Беларусь, Россия, Украина) 1990-2010 гг. : автореф. дис. на соискание уч. степени канд. пед. наук: спец. 13.00.01 «Общая педагогика, история педагогики и образования» / М. А. Андарало</w:t>
      </w:r>
      <w:r w:rsidR="006E087A" w:rsidRPr="002E342A">
        <w:rPr>
          <w:sz w:val="28"/>
          <w:szCs w:val="28"/>
          <w:lang w:val="uk-UA"/>
        </w:rPr>
        <w:t>. – Минск</w:t>
      </w:r>
      <w:r w:rsidR="00C17F9B" w:rsidRPr="002E342A">
        <w:rPr>
          <w:sz w:val="28"/>
          <w:szCs w:val="28"/>
          <w:lang w:val="uk-UA"/>
        </w:rPr>
        <w:t xml:space="preserve"> : БГПУ, 2011. – 24 с.</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4.</w:t>
      </w:r>
      <w:r w:rsidRPr="002E342A">
        <w:rPr>
          <w:sz w:val="28"/>
          <w:szCs w:val="28"/>
          <w:lang w:val="uk-UA"/>
        </w:rPr>
        <w:tab/>
        <w:t>Андрущенко В. Аксіологічна платформа підготовки сучасного в</w:t>
      </w:r>
      <w:r w:rsidR="006E087A" w:rsidRPr="002E342A">
        <w:rPr>
          <w:sz w:val="28"/>
          <w:szCs w:val="28"/>
          <w:lang w:val="uk-UA"/>
        </w:rPr>
        <w:t>чителя [Електронний ресурс] / Віктор</w:t>
      </w:r>
      <w:r w:rsidRPr="002E342A">
        <w:rPr>
          <w:sz w:val="28"/>
          <w:szCs w:val="28"/>
          <w:lang w:val="uk-UA"/>
        </w:rPr>
        <w:t xml:space="preserve"> Андрущенко // Вісник</w:t>
      </w:r>
      <w:r w:rsidR="008D5414">
        <w:rPr>
          <w:sz w:val="28"/>
          <w:szCs w:val="28"/>
          <w:lang w:val="uk-UA"/>
        </w:rPr>
        <w:t xml:space="preserve"> Інституту розвитку дитини. Серія</w:t>
      </w:r>
      <w:r w:rsidRPr="002E342A">
        <w:rPr>
          <w:sz w:val="28"/>
          <w:szCs w:val="28"/>
          <w:lang w:val="uk-UA"/>
        </w:rPr>
        <w:t xml:space="preserve"> : Філософія, педагогіка, психологія. – 2014. – Вип. 36. – С. 5</w:t>
      </w:r>
      <w:r w:rsidR="00186AB9" w:rsidRPr="002E342A">
        <w:rPr>
          <w:sz w:val="28"/>
          <w:szCs w:val="28"/>
          <w:lang w:val="uk-UA"/>
        </w:rPr>
        <w:t xml:space="preserve"> – </w:t>
      </w:r>
      <w:r w:rsidRPr="002E342A">
        <w:rPr>
          <w:sz w:val="28"/>
          <w:szCs w:val="28"/>
          <w:lang w:val="uk-UA"/>
        </w:rPr>
        <w:t xml:space="preserve">8. – Режим доступу: http://nbuv.gov.ua/UJRN/Vird_2014_36_3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5.</w:t>
      </w:r>
      <w:r w:rsidRPr="002E342A">
        <w:rPr>
          <w:sz w:val="28"/>
          <w:szCs w:val="28"/>
          <w:lang w:val="uk-UA"/>
        </w:rPr>
        <w:tab/>
        <w:t>Андрущенко В. Модернізація педагогічної освіти України в ко</w:t>
      </w:r>
      <w:r w:rsidR="006E087A" w:rsidRPr="002E342A">
        <w:rPr>
          <w:sz w:val="28"/>
          <w:szCs w:val="28"/>
          <w:lang w:val="uk-UA"/>
        </w:rPr>
        <w:t>нтексті Болонського процесу / Віктор</w:t>
      </w:r>
      <w:r w:rsidRPr="002E342A">
        <w:rPr>
          <w:sz w:val="28"/>
          <w:szCs w:val="28"/>
          <w:lang w:val="uk-UA"/>
        </w:rPr>
        <w:t xml:space="preserve"> Андрущенко // Вища освіта України. – 2004. – № 1. – С. 5</w:t>
      </w:r>
      <w:r w:rsidR="00FA6BE7" w:rsidRPr="002E342A">
        <w:rPr>
          <w:sz w:val="28"/>
          <w:szCs w:val="28"/>
          <w:lang w:val="uk-UA"/>
        </w:rPr>
        <w:t xml:space="preserve"> – </w:t>
      </w:r>
      <w:r w:rsidRPr="002E342A">
        <w:rPr>
          <w:sz w:val="28"/>
          <w:szCs w:val="28"/>
          <w:lang w:val="uk-UA"/>
        </w:rPr>
        <w:t>9.</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6.</w:t>
      </w:r>
      <w:r w:rsidRPr="002E342A">
        <w:rPr>
          <w:sz w:val="28"/>
          <w:szCs w:val="28"/>
          <w:lang w:val="uk-UA"/>
        </w:rPr>
        <w:tab/>
        <w:t>Андрущенко В. Формування єдиних освітніх пріоритетів. Стаття перша: Лісабонські домовл</w:t>
      </w:r>
      <w:r w:rsidR="006E087A" w:rsidRPr="002E342A">
        <w:rPr>
          <w:sz w:val="28"/>
          <w:szCs w:val="28"/>
          <w:lang w:val="uk-UA"/>
        </w:rPr>
        <w:t xml:space="preserve">еності [Електронний ресурс] / Віктор Андрущенко, </w:t>
      </w:r>
      <w:r w:rsidR="008D5414" w:rsidRPr="002E342A">
        <w:rPr>
          <w:sz w:val="28"/>
          <w:szCs w:val="28"/>
          <w:lang w:val="uk-UA"/>
        </w:rPr>
        <w:t>Уляна</w:t>
      </w:r>
      <w:r w:rsidRPr="002E342A">
        <w:rPr>
          <w:sz w:val="28"/>
          <w:szCs w:val="28"/>
          <w:lang w:val="uk-UA"/>
        </w:rPr>
        <w:t xml:space="preserve"> Науменко // Вісник Інституту розвитку дитини. – 2011. – № 14. – С. 68</w:t>
      </w:r>
      <w:r w:rsidR="008D5414">
        <w:rPr>
          <w:sz w:val="28"/>
          <w:szCs w:val="28"/>
          <w:lang w:val="uk-UA"/>
        </w:rPr>
        <w:t> – </w:t>
      </w:r>
      <w:r w:rsidRPr="002E342A">
        <w:rPr>
          <w:sz w:val="28"/>
          <w:szCs w:val="28"/>
          <w:lang w:val="uk-UA"/>
        </w:rPr>
        <w:t xml:space="preserve">77. – Режим доступу: http://www.nbuv.gov.ua/old_jrn/Soc_Gum/Vird/2011_14/PDF/11.pdf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7.</w:t>
      </w:r>
      <w:r w:rsidRPr="002E342A">
        <w:rPr>
          <w:sz w:val="28"/>
          <w:szCs w:val="28"/>
          <w:lang w:val="uk-UA"/>
        </w:rPr>
        <w:tab/>
        <w:t>Артьомов І.</w:t>
      </w:r>
      <w:r w:rsidR="006E087A" w:rsidRPr="002E342A">
        <w:rPr>
          <w:sz w:val="28"/>
          <w:szCs w:val="28"/>
          <w:lang w:val="uk-UA"/>
        </w:rPr>
        <w:t> </w:t>
      </w:r>
      <w:r w:rsidRPr="002E342A">
        <w:rPr>
          <w:sz w:val="28"/>
          <w:szCs w:val="28"/>
          <w:lang w:val="uk-UA"/>
        </w:rPr>
        <w:t>В. Концептуальні і правові основи формування Європейського освітнього простору: навчальний посібник / І.</w:t>
      </w:r>
      <w:r w:rsidR="006E087A" w:rsidRPr="002E342A">
        <w:rPr>
          <w:sz w:val="28"/>
          <w:szCs w:val="28"/>
          <w:lang w:val="uk-UA"/>
        </w:rPr>
        <w:t> </w:t>
      </w:r>
      <w:r w:rsidRPr="002E342A">
        <w:rPr>
          <w:sz w:val="28"/>
          <w:szCs w:val="28"/>
          <w:lang w:val="uk-UA"/>
        </w:rPr>
        <w:t>В. Артьомов, О. М. Ващук [За ред. Ф.</w:t>
      </w:r>
      <w:r w:rsidR="008D5414">
        <w:rPr>
          <w:sz w:val="28"/>
          <w:szCs w:val="28"/>
          <w:lang w:val="uk-UA"/>
        </w:rPr>
        <w:t> </w:t>
      </w:r>
      <w:r w:rsidRPr="002E342A">
        <w:rPr>
          <w:sz w:val="28"/>
          <w:szCs w:val="28"/>
          <w:lang w:val="uk-UA"/>
        </w:rPr>
        <w:t>Г.</w:t>
      </w:r>
      <w:r w:rsidR="008D5414">
        <w:rPr>
          <w:lang w:val="uk-UA"/>
        </w:rPr>
        <w:t> </w:t>
      </w:r>
      <w:r w:rsidRPr="002E342A">
        <w:rPr>
          <w:sz w:val="28"/>
          <w:szCs w:val="28"/>
          <w:lang w:val="uk-UA"/>
        </w:rPr>
        <w:t>Ващука, В.</w:t>
      </w:r>
      <w:r w:rsidR="008D5414">
        <w:rPr>
          <w:sz w:val="28"/>
          <w:szCs w:val="28"/>
          <w:lang w:val="uk-UA"/>
        </w:rPr>
        <w:t> </w:t>
      </w:r>
      <w:r w:rsidRPr="002E342A">
        <w:rPr>
          <w:sz w:val="28"/>
          <w:szCs w:val="28"/>
          <w:lang w:val="uk-UA"/>
        </w:rPr>
        <w:t>І. Лугового</w:t>
      </w:r>
      <w:r w:rsidR="00FA6BE7" w:rsidRPr="002E342A">
        <w:rPr>
          <w:sz w:val="28"/>
          <w:szCs w:val="28"/>
          <w:lang w:val="uk-UA"/>
        </w:rPr>
        <w:t>]. – Ужгород</w:t>
      </w:r>
      <w:r w:rsidR="006E087A" w:rsidRPr="002E342A">
        <w:rPr>
          <w:sz w:val="28"/>
          <w:szCs w:val="28"/>
          <w:lang w:val="uk-UA"/>
        </w:rPr>
        <w:t> </w:t>
      </w:r>
      <w:r w:rsidR="00FA6BE7" w:rsidRPr="002E342A">
        <w:rPr>
          <w:sz w:val="28"/>
          <w:szCs w:val="28"/>
          <w:lang w:val="uk-UA"/>
        </w:rPr>
        <w:t>: ЗакДУ, 2011.</w:t>
      </w:r>
      <w:r w:rsidR="006E087A" w:rsidRPr="002E342A">
        <w:rPr>
          <w:sz w:val="28"/>
          <w:szCs w:val="28"/>
          <w:lang w:val="uk-UA"/>
        </w:rPr>
        <w:t xml:space="preserve"> </w:t>
      </w:r>
      <w:r w:rsidR="00FA6BE7" w:rsidRPr="002E342A">
        <w:rPr>
          <w:sz w:val="28"/>
          <w:szCs w:val="28"/>
          <w:lang w:val="uk-UA"/>
        </w:rPr>
        <w:t>–568 </w:t>
      </w:r>
      <w:r w:rsidRPr="002E342A">
        <w:rPr>
          <w:sz w:val="28"/>
          <w:szCs w:val="28"/>
          <w:lang w:val="uk-UA"/>
        </w:rPr>
        <w:t>с.</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8.</w:t>
      </w:r>
      <w:r w:rsidRPr="002E342A">
        <w:rPr>
          <w:sz w:val="28"/>
          <w:szCs w:val="28"/>
          <w:lang w:val="uk-UA"/>
        </w:rPr>
        <w:tab/>
        <w:t>Біницька К. М. Порівняльний аналіз системи вищої педагогічної освіти в Україні та республіці Польща у контексті Болонської угоди / К. М. Біницька //</w:t>
      </w:r>
      <w:r w:rsidR="008D5414">
        <w:rPr>
          <w:sz w:val="28"/>
          <w:szCs w:val="28"/>
          <w:lang w:val="uk-UA"/>
        </w:rPr>
        <w:t xml:space="preserve"> Педагогічна</w:t>
      </w:r>
      <w:r w:rsidRPr="002E342A">
        <w:rPr>
          <w:sz w:val="28"/>
          <w:szCs w:val="28"/>
          <w:lang w:val="uk-UA"/>
        </w:rPr>
        <w:t xml:space="preserve"> освіта: теорія і практика. Психологія. Педагогіка : зб. наук. пр. – 2012. – № 17. – С. 14</w:t>
      </w:r>
      <w:r w:rsidR="00DB59B6">
        <w:rPr>
          <w:sz w:val="28"/>
          <w:szCs w:val="28"/>
          <w:lang w:val="uk-UA"/>
        </w:rPr>
        <w:t> </w:t>
      </w:r>
      <w:r w:rsidR="00DB59B6" w:rsidRPr="002E342A">
        <w:rPr>
          <w:sz w:val="28"/>
          <w:szCs w:val="28"/>
          <w:lang w:val="uk-UA"/>
        </w:rPr>
        <w:t>–</w:t>
      </w:r>
      <w:r w:rsidR="00DB59B6">
        <w:rPr>
          <w:sz w:val="28"/>
          <w:szCs w:val="28"/>
          <w:lang w:val="uk-UA"/>
        </w:rPr>
        <w:t> </w:t>
      </w:r>
      <w:r w:rsidRPr="002E342A">
        <w:rPr>
          <w:sz w:val="28"/>
          <w:szCs w:val="28"/>
          <w:lang w:val="uk-UA"/>
        </w:rPr>
        <w:t>18.</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9.</w:t>
      </w:r>
      <w:r w:rsidRPr="002E342A">
        <w:rPr>
          <w:sz w:val="28"/>
          <w:szCs w:val="28"/>
          <w:lang w:val="uk-UA"/>
        </w:rPr>
        <w:tab/>
        <w:t xml:space="preserve">Біницька К. М. Розвиток вищих педагогічних шкіл у республіці Польща (друга половина ХХ – початок ХХІ ст.) : автореф. дис. на здобуття наук. ступеня канд. пед. наук : спец. 13.00.01 «Загальна педагогіка та історія педагогіки» / </w:t>
      </w:r>
      <w:r w:rsidR="00DB59B6">
        <w:rPr>
          <w:sz w:val="28"/>
          <w:szCs w:val="28"/>
          <w:lang w:val="uk-UA"/>
        </w:rPr>
        <w:t xml:space="preserve">К. М. </w:t>
      </w:r>
      <w:r w:rsidRPr="002E342A">
        <w:rPr>
          <w:sz w:val="28"/>
          <w:szCs w:val="28"/>
          <w:lang w:val="uk-UA"/>
        </w:rPr>
        <w:t>Біницька. – Тернопіль, 2013. – 19 с.</w:t>
      </w:r>
    </w:p>
    <w:p w:rsidR="00C17F9B" w:rsidRPr="00DB59B6" w:rsidRDefault="00C17F9B" w:rsidP="00C17F9B">
      <w:pPr>
        <w:pStyle w:val="af4"/>
        <w:tabs>
          <w:tab w:val="left" w:pos="993"/>
          <w:tab w:val="left" w:pos="1276"/>
        </w:tabs>
        <w:spacing w:line="360" w:lineRule="auto"/>
        <w:ind w:left="0" w:firstLine="709"/>
        <w:jc w:val="both"/>
        <w:rPr>
          <w:sz w:val="28"/>
          <w:szCs w:val="28"/>
          <w:lang w:val="uk-UA"/>
        </w:rPr>
      </w:pPr>
      <w:r w:rsidRPr="00DB59B6">
        <w:rPr>
          <w:sz w:val="28"/>
          <w:szCs w:val="28"/>
          <w:lang w:val="uk-UA"/>
        </w:rPr>
        <w:t>10.</w:t>
      </w:r>
      <w:r w:rsidRPr="00DB59B6">
        <w:rPr>
          <w:sz w:val="28"/>
          <w:szCs w:val="28"/>
          <w:lang w:val="uk-UA"/>
        </w:rPr>
        <w:tab/>
        <w:t>Бобало Ю. Запровадження та використання болонських інструментів прозорості в Європейському просторі вищої освіти / Ю. Бобало, В. Павлиш, А. Заг</w:t>
      </w:r>
      <w:r w:rsidR="00DB59B6" w:rsidRPr="00DB59B6">
        <w:rPr>
          <w:sz w:val="28"/>
          <w:szCs w:val="28"/>
          <w:lang w:val="uk-UA"/>
        </w:rPr>
        <w:t xml:space="preserve">ородній, І. Бабин // Вища школа: </w:t>
      </w:r>
      <w:r w:rsidR="00DB59B6" w:rsidRPr="00DB59B6">
        <w:rPr>
          <w:color w:val="000000"/>
          <w:sz w:val="28"/>
          <w:szCs w:val="28"/>
          <w:shd w:val="clear" w:color="auto" w:fill="FFFFFF"/>
        </w:rPr>
        <w:t>наук.-практ. вид.</w:t>
      </w:r>
      <w:r w:rsidRPr="00DB59B6">
        <w:rPr>
          <w:sz w:val="28"/>
          <w:szCs w:val="28"/>
          <w:lang w:val="uk-UA"/>
        </w:rPr>
        <w:t xml:space="preserve"> – 2014. – № 1. – С. 19</w:t>
      </w:r>
      <w:r w:rsidR="00DB59B6" w:rsidRPr="00DB59B6">
        <w:rPr>
          <w:sz w:val="28"/>
          <w:szCs w:val="28"/>
          <w:lang w:val="uk-UA"/>
        </w:rPr>
        <w:t> </w:t>
      </w:r>
      <w:r w:rsidRPr="00DB59B6">
        <w:rPr>
          <w:sz w:val="28"/>
          <w:szCs w:val="28"/>
          <w:lang w:val="uk-UA"/>
        </w:rPr>
        <w:t>–</w:t>
      </w:r>
      <w:r w:rsidR="00DB59B6" w:rsidRPr="00DB59B6">
        <w:rPr>
          <w:sz w:val="28"/>
          <w:szCs w:val="28"/>
          <w:lang w:val="uk-UA"/>
        </w:rPr>
        <w:t> </w:t>
      </w:r>
      <w:r w:rsidRPr="00DB59B6">
        <w:rPr>
          <w:sz w:val="28"/>
          <w:szCs w:val="28"/>
          <w:lang w:val="uk-UA"/>
        </w:rPr>
        <w:t xml:space="preserve">31.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11.</w:t>
      </w:r>
      <w:r w:rsidRPr="002E342A">
        <w:rPr>
          <w:sz w:val="28"/>
          <w:szCs w:val="28"/>
          <w:lang w:val="uk-UA"/>
        </w:rPr>
        <w:tab/>
        <w:t>Болонський процес у період до 2020 року – Європейський простір вищої освіти у новому десятилітті Комюніке конференції європейських міністрів вищої освіти, Льовен та Лювен-ля-Ньов, 28-29 квітня 2009 року [Електронний ресурс]. – Режим доступу: http://www.edupolicy.org.ua/files/Louvain_Communique(2009).pdf</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12.</w:t>
      </w:r>
      <w:r w:rsidRPr="002E342A">
        <w:rPr>
          <w:sz w:val="28"/>
          <w:szCs w:val="28"/>
          <w:lang w:val="uk-UA"/>
        </w:rPr>
        <w:tab/>
        <w:t>Бондарчук Н.</w:t>
      </w:r>
      <w:r w:rsidR="006E087A" w:rsidRPr="002E342A">
        <w:rPr>
          <w:sz w:val="28"/>
          <w:szCs w:val="28"/>
          <w:lang w:val="uk-UA"/>
        </w:rPr>
        <w:t> </w:t>
      </w:r>
      <w:r w:rsidRPr="002E342A">
        <w:rPr>
          <w:sz w:val="28"/>
          <w:szCs w:val="28"/>
          <w:lang w:val="uk-UA"/>
        </w:rPr>
        <w:t xml:space="preserve">О. Державна політика Чехії в галузі освіти: стан і тенденції розвитку: автореф. дис. на здобуття наук. ступеня канд. наук </w:t>
      </w:r>
      <w:r w:rsidR="006E087A" w:rsidRPr="002E342A">
        <w:rPr>
          <w:sz w:val="28"/>
          <w:szCs w:val="28"/>
          <w:lang w:val="uk-UA"/>
        </w:rPr>
        <w:t xml:space="preserve">з державного управління </w:t>
      </w:r>
      <w:r w:rsidRPr="002E342A">
        <w:rPr>
          <w:sz w:val="28"/>
          <w:szCs w:val="28"/>
          <w:lang w:val="uk-UA"/>
        </w:rPr>
        <w:t xml:space="preserve">: спец. 25.00.02 </w:t>
      </w:r>
      <w:r w:rsidR="006E087A" w:rsidRPr="002E342A">
        <w:rPr>
          <w:sz w:val="28"/>
          <w:szCs w:val="28"/>
          <w:shd w:val="clear" w:color="auto" w:fill="FFFFFF"/>
          <w:lang w:val="uk-UA"/>
        </w:rPr>
        <w:t>«Механізми державного управління»</w:t>
      </w:r>
      <w:r w:rsidR="006E087A" w:rsidRPr="002E342A">
        <w:rPr>
          <w:rStyle w:val="apple-converted-space"/>
          <w:sz w:val="28"/>
          <w:szCs w:val="28"/>
          <w:shd w:val="clear" w:color="auto" w:fill="FFFFFF"/>
          <w:lang w:val="uk-UA"/>
        </w:rPr>
        <w:t> </w:t>
      </w:r>
      <w:r w:rsidRPr="002E342A">
        <w:rPr>
          <w:sz w:val="28"/>
          <w:szCs w:val="28"/>
          <w:lang w:val="uk-UA"/>
        </w:rPr>
        <w:t>/ Н.</w:t>
      </w:r>
      <w:r w:rsidR="006E087A" w:rsidRPr="002E342A">
        <w:rPr>
          <w:sz w:val="28"/>
          <w:szCs w:val="28"/>
          <w:lang w:val="uk-UA"/>
        </w:rPr>
        <w:t> </w:t>
      </w:r>
      <w:r w:rsidRPr="002E342A">
        <w:rPr>
          <w:sz w:val="28"/>
          <w:szCs w:val="28"/>
          <w:lang w:val="uk-UA"/>
        </w:rPr>
        <w:t>О. Бондарчук</w:t>
      </w:r>
      <w:r w:rsidR="00DB59B6">
        <w:rPr>
          <w:sz w:val="28"/>
          <w:szCs w:val="28"/>
          <w:lang w:val="uk-UA"/>
        </w:rPr>
        <w:t xml:space="preserve">. </w:t>
      </w:r>
      <w:r w:rsidR="00FA6BE7" w:rsidRPr="002E342A">
        <w:rPr>
          <w:sz w:val="28"/>
          <w:szCs w:val="28"/>
          <w:lang w:val="uk-UA"/>
        </w:rPr>
        <w:t xml:space="preserve">– </w:t>
      </w:r>
      <w:r w:rsidRPr="002E342A">
        <w:rPr>
          <w:sz w:val="28"/>
          <w:szCs w:val="28"/>
          <w:lang w:val="uk-UA"/>
        </w:rPr>
        <w:t>К., 2008.</w:t>
      </w:r>
      <w:r w:rsidR="00FA6BE7" w:rsidRPr="002E342A">
        <w:rPr>
          <w:sz w:val="28"/>
          <w:szCs w:val="28"/>
          <w:lang w:val="uk-UA"/>
        </w:rPr>
        <w:t xml:space="preserve"> – </w:t>
      </w:r>
      <w:r w:rsidRPr="002E342A">
        <w:rPr>
          <w:sz w:val="28"/>
          <w:szCs w:val="28"/>
          <w:lang w:val="uk-UA"/>
        </w:rPr>
        <w:t>20 с.</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13.</w:t>
      </w:r>
      <w:r w:rsidRPr="002E342A">
        <w:rPr>
          <w:sz w:val="28"/>
          <w:szCs w:val="28"/>
          <w:lang w:val="uk-UA"/>
        </w:rPr>
        <w:tab/>
        <w:t>Бочарова О.</w:t>
      </w:r>
      <w:r w:rsidR="00DB59B6">
        <w:rPr>
          <w:sz w:val="28"/>
          <w:szCs w:val="28"/>
          <w:lang w:val="uk-UA"/>
        </w:rPr>
        <w:t> </w:t>
      </w:r>
      <w:r w:rsidRPr="002E342A">
        <w:rPr>
          <w:sz w:val="28"/>
          <w:szCs w:val="28"/>
          <w:lang w:val="uk-UA"/>
        </w:rPr>
        <w:t>А. Модернізація вищої школи у сучасній Франції: автореф. дис. на здобуття наук. ступеня канд. пед. наук : спец. 13.00.01 «Загальна педагогіка та історія педагогіки» / О.</w:t>
      </w:r>
      <w:r w:rsidR="00DB59B6">
        <w:rPr>
          <w:sz w:val="28"/>
          <w:szCs w:val="28"/>
          <w:lang w:val="uk-UA"/>
        </w:rPr>
        <w:t> </w:t>
      </w:r>
      <w:r w:rsidRPr="002E342A">
        <w:rPr>
          <w:sz w:val="28"/>
          <w:szCs w:val="28"/>
          <w:lang w:val="uk-UA"/>
        </w:rPr>
        <w:t xml:space="preserve">А. Бочарова. </w:t>
      </w:r>
      <w:r w:rsidR="00FA6BE7" w:rsidRPr="002E342A">
        <w:rPr>
          <w:sz w:val="28"/>
          <w:szCs w:val="28"/>
          <w:lang w:val="uk-UA"/>
        </w:rPr>
        <w:t>–</w:t>
      </w:r>
      <w:r w:rsidR="00DB59B6">
        <w:rPr>
          <w:sz w:val="28"/>
          <w:szCs w:val="28"/>
          <w:lang w:val="uk-UA"/>
        </w:rPr>
        <w:t xml:space="preserve"> Київ</w:t>
      </w:r>
      <w:r w:rsidRPr="002E342A">
        <w:rPr>
          <w:sz w:val="28"/>
          <w:szCs w:val="28"/>
          <w:lang w:val="uk-UA"/>
        </w:rPr>
        <w:t xml:space="preserve">, 2006. </w:t>
      </w:r>
      <w:r w:rsidR="00FA6BE7" w:rsidRPr="002E342A">
        <w:rPr>
          <w:sz w:val="28"/>
          <w:szCs w:val="28"/>
          <w:lang w:val="uk-UA"/>
        </w:rPr>
        <w:t>–</w:t>
      </w:r>
      <w:r w:rsidR="00DB59B6">
        <w:rPr>
          <w:sz w:val="28"/>
          <w:szCs w:val="28"/>
          <w:lang w:val="uk-UA"/>
        </w:rPr>
        <w:t xml:space="preserve"> 20 </w:t>
      </w:r>
      <w:r w:rsidRPr="002E342A">
        <w:rPr>
          <w:sz w:val="28"/>
          <w:szCs w:val="28"/>
          <w:lang w:val="uk-UA"/>
        </w:rPr>
        <w:t>с.</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14.</w:t>
      </w:r>
      <w:r w:rsidRPr="002E342A">
        <w:rPr>
          <w:sz w:val="28"/>
          <w:szCs w:val="28"/>
          <w:lang w:val="uk-UA"/>
        </w:rPr>
        <w:tab/>
        <w:t xml:space="preserve">Будапештсько-Віденська Декларація про створення Європейського простору вищої освіти [Електронний ресурс]. – Режим доступу: http://www.edupolicy.org.ua/files/Budapest-Vienna_Declaration(2010).pdf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15.</w:t>
      </w:r>
      <w:r w:rsidRPr="002E342A">
        <w:rPr>
          <w:sz w:val="28"/>
          <w:szCs w:val="28"/>
          <w:lang w:val="uk-UA"/>
        </w:rPr>
        <w:tab/>
        <w:t xml:space="preserve">Бухарестське комюніке. Використання нашого потенціалу з найбільшою користю: консолідація Європейського простору вищої освіти [Електронний ресурс]. – Режим доступу: http://www.edupolicy.org.ua/files/Bucharest_Communique(2012).pdf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16.</w:t>
      </w:r>
      <w:r w:rsidRPr="002E342A">
        <w:rPr>
          <w:sz w:val="28"/>
          <w:szCs w:val="28"/>
          <w:lang w:val="uk-UA"/>
        </w:rPr>
        <w:tab/>
        <w:t>Васянович Г. Тенденції реформування вищої освіти в Україні / Григорій Васянович // Науковий вісник Чернівецького університету : зб. наук. пр</w:t>
      </w:r>
      <w:r w:rsidR="00181D3E">
        <w:rPr>
          <w:sz w:val="28"/>
          <w:szCs w:val="28"/>
          <w:lang w:val="uk-UA"/>
        </w:rPr>
        <w:t>аць</w:t>
      </w:r>
      <w:r w:rsidRPr="002E342A">
        <w:rPr>
          <w:sz w:val="28"/>
          <w:szCs w:val="28"/>
          <w:lang w:val="uk-UA"/>
        </w:rPr>
        <w:t>. – Чернівці : ЧНУ, 2009. – Вип. 468:</w:t>
      </w:r>
      <w:r w:rsidR="00FA6BE7" w:rsidRPr="002E342A">
        <w:rPr>
          <w:sz w:val="28"/>
          <w:szCs w:val="28"/>
          <w:lang w:val="uk-UA"/>
        </w:rPr>
        <w:t xml:space="preserve"> Педагогіка та психологія. – С. </w:t>
      </w:r>
      <w:r w:rsidRPr="002E342A">
        <w:rPr>
          <w:sz w:val="28"/>
          <w:szCs w:val="28"/>
          <w:lang w:val="uk-UA"/>
        </w:rPr>
        <w:t>44</w:t>
      </w:r>
      <w:r w:rsidR="00FA6BE7" w:rsidRPr="002E342A">
        <w:rPr>
          <w:sz w:val="28"/>
          <w:szCs w:val="28"/>
          <w:lang w:val="uk-UA"/>
        </w:rPr>
        <w:t xml:space="preserve"> – </w:t>
      </w:r>
      <w:r w:rsidRPr="002E342A">
        <w:rPr>
          <w:sz w:val="28"/>
          <w:szCs w:val="28"/>
          <w:lang w:val="uk-UA"/>
        </w:rPr>
        <w:t>53.</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17.</w:t>
      </w:r>
      <w:r w:rsidRPr="002E342A">
        <w:rPr>
          <w:sz w:val="28"/>
          <w:szCs w:val="28"/>
          <w:lang w:val="uk-UA"/>
        </w:rPr>
        <w:tab/>
        <w:t xml:space="preserve">Васянович Г. Методологічні контексти педагогічної науки на сучасному етапі її розвитку [Електронний ресурс] / </w:t>
      </w:r>
      <w:r w:rsidR="006E087A" w:rsidRPr="002E342A">
        <w:rPr>
          <w:sz w:val="28"/>
          <w:szCs w:val="28"/>
          <w:lang w:val="uk-UA"/>
        </w:rPr>
        <w:t xml:space="preserve">Григорій Васянович </w:t>
      </w:r>
      <w:r w:rsidRPr="002E342A">
        <w:rPr>
          <w:sz w:val="28"/>
          <w:szCs w:val="28"/>
          <w:lang w:val="uk-UA"/>
        </w:rPr>
        <w:t>// Педагогіка і психологія професійної освіти. – 2013. – № 3. – С. 9</w:t>
      </w:r>
      <w:r w:rsidR="00DB59B6" w:rsidRPr="002E342A">
        <w:rPr>
          <w:sz w:val="28"/>
          <w:szCs w:val="28"/>
          <w:lang w:val="uk-UA"/>
        </w:rPr>
        <w:t xml:space="preserve"> – </w:t>
      </w:r>
      <w:r w:rsidRPr="002E342A">
        <w:rPr>
          <w:sz w:val="28"/>
          <w:szCs w:val="28"/>
          <w:lang w:val="uk-UA"/>
        </w:rPr>
        <w:t xml:space="preserve">30. – Режим доступу: http://nbuv.gov.ua/UJRN/Pippo_2013_3_3.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18.</w:t>
      </w:r>
      <w:r w:rsidRPr="002E342A">
        <w:rPr>
          <w:sz w:val="28"/>
          <w:szCs w:val="28"/>
          <w:lang w:val="uk-UA"/>
        </w:rPr>
        <w:tab/>
        <w:t xml:space="preserve">Велика хартія університетів (Magna Charta Universitatum; Болонья, 18 вересня 1988 року) [Електронний ресурс]. – Режим доступу: http://www.edupolicy.org.ua/files/Magna_Charta_Universitatum.pdf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19.</w:t>
      </w:r>
      <w:r w:rsidRPr="002E342A">
        <w:rPr>
          <w:sz w:val="28"/>
          <w:szCs w:val="28"/>
          <w:lang w:val="uk-UA"/>
        </w:rPr>
        <w:tab/>
        <w:t xml:space="preserve">Вибір без вибору : моніторинг вибіркових курсів у державних вишах [Електронний ресурс] / </w:t>
      </w:r>
      <w:r w:rsidR="00DB59B6" w:rsidRPr="00DB59B6">
        <w:rPr>
          <w:sz w:val="28"/>
          <w:szCs w:val="28"/>
          <w:lang w:val="uk-UA"/>
        </w:rPr>
        <w:t>[</w:t>
      </w:r>
      <w:r w:rsidRPr="002E342A">
        <w:rPr>
          <w:sz w:val="28"/>
          <w:szCs w:val="28"/>
          <w:lang w:val="uk-UA"/>
        </w:rPr>
        <w:t>Безман</w:t>
      </w:r>
      <w:r w:rsidR="00DB59B6" w:rsidRPr="00DB59B6">
        <w:rPr>
          <w:sz w:val="28"/>
          <w:szCs w:val="28"/>
          <w:lang w:val="uk-UA"/>
        </w:rPr>
        <w:t xml:space="preserve"> </w:t>
      </w:r>
      <w:r w:rsidR="00DB59B6" w:rsidRPr="002E342A">
        <w:rPr>
          <w:sz w:val="28"/>
          <w:szCs w:val="28"/>
          <w:lang w:val="uk-UA"/>
        </w:rPr>
        <w:t>А.</w:t>
      </w:r>
      <w:r w:rsidRPr="002E342A">
        <w:rPr>
          <w:sz w:val="28"/>
          <w:szCs w:val="28"/>
          <w:lang w:val="uk-UA"/>
        </w:rPr>
        <w:t>, Кавценюк</w:t>
      </w:r>
      <w:r w:rsidR="00DB59B6" w:rsidRPr="00DB59B6">
        <w:rPr>
          <w:sz w:val="28"/>
          <w:szCs w:val="28"/>
          <w:lang w:val="uk-UA"/>
        </w:rPr>
        <w:t xml:space="preserve"> </w:t>
      </w:r>
      <w:r w:rsidR="00DB59B6" w:rsidRPr="002E342A">
        <w:rPr>
          <w:sz w:val="28"/>
          <w:szCs w:val="28"/>
          <w:lang w:val="uk-UA"/>
        </w:rPr>
        <w:t>М.</w:t>
      </w:r>
      <w:r w:rsidRPr="002E342A">
        <w:rPr>
          <w:sz w:val="28"/>
          <w:szCs w:val="28"/>
          <w:lang w:val="uk-UA"/>
        </w:rPr>
        <w:t>, Жерьобкіна</w:t>
      </w:r>
      <w:r w:rsidR="00DB59B6" w:rsidRPr="00DB59B6">
        <w:rPr>
          <w:sz w:val="28"/>
          <w:szCs w:val="28"/>
          <w:lang w:val="uk-UA"/>
        </w:rPr>
        <w:t xml:space="preserve"> </w:t>
      </w:r>
      <w:r w:rsidR="00DB59B6" w:rsidRPr="002E342A">
        <w:rPr>
          <w:sz w:val="28"/>
          <w:szCs w:val="28"/>
          <w:lang w:val="uk-UA"/>
        </w:rPr>
        <w:t>Т.</w:t>
      </w:r>
      <w:r w:rsidRPr="002E342A">
        <w:rPr>
          <w:sz w:val="28"/>
          <w:szCs w:val="28"/>
          <w:lang w:val="uk-UA"/>
        </w:rPr>
        <w:t>,</w:t>
      </w:r>
      <w:r w:rsidR="006E087A" w:rsidRPr="002E342A">
        <w:rPr>
          <w:sz w:val="28"/>
          <w:szCs w:val="28"/>
          <w:lang w:val="uk-UA"/>
        </w:rPr>
        <w:t xml:space="preserve"> </w:t>
      </w:r>
      <w:r w:rsidRPr="002E342A">
        <w:rPr>
          <w:sz w:val="28"/>
          <w:szCs w:val="28"/>
          <w:lang w:val="uk-UA"/>
        </w:rPr>
        <w:t>Куделя</w:t>
      </w:r>
      <w:r w:rsidR="00DB59B6" w:rsidRPr="00DB59B6">
        <w:rPr>
          <w:sz w:val="28"/>
          <w:szCs w:val="28"/>
          <w:lang w:val="uk-UA"/>
        </w:rPr>
        <w:t xml:space="preserve"> </w:t>
      </w:r>
      <w:r w:rsidR="00DB59B6">
        <w:rPr>
          <w:sz w:val="28"/>
          <w:szCs w:val="28"/>
          <w:lang w:val="uk-UA"/>
        </w:rPr>
        <w:t>М.</w:t>
      </w:r>
      <w:r w:rsidRPr="002E342A">
        <w:rPr>
          <w:sz w:val="28"/>
          <w:szCs w:val="28"/>
          <w:lang w:val="uk-UA"/>
        </w:rPr>
        <w:t>, Стадний</w:t>
      </w:r>
      <w:r w:rsidR="00DB59B6" w:rsidRPr="00181D3E">
        <w:rPr>
          <w:sz w:val="28"/>
          <w:szCs w:val="28"/>
          <w:lang w:val="uk-UA"/>
        </w:rPr>
        <w:t xml:space="preserve"> </w:t>
      </w:r>
      <w:r w:rsidR="00DB59B6" w:rsidRPr="002E342A">
        <w:rPr>
          <w:sz w:val="28"/>
          <w:szCs w:val="28"/>
          <w:lang w:val="uk-UA"/>
        </w:rPr>
        <w:t>Є.</w:t>
      </w:r>
      <w:r w:rsidR="00DB59B6" w:rsidRPr="00DB59B6">
        <w:rPr>
          <w:sz w:val="28"/>
          <w:szCs w:val="28"/>
          <w:lang w:val="uk-UA"/>
        </w:rPr>
        <w:t>]</w:t>
      </w:r>
      <w:r w:rsidRPr="002E342A">
        <w:rPr>
          <w:sz w:val="28"/>
          <w:szCs w:val="28"/>
          <w:lang w:val="uk-UA"/>
        </w:rPr>
        <w:t>. – Аналітичний центр CEDOS. – Режим доступу: https://www.cedos.org.ua/uk/osvita/vybir-bez-vyboru-monitorynh-vybirkovykh-kursiv-u-derzhavnykh-vyshakh</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20.</w:t>
      </w:r>
      <w:r w:rsidRPr="002E342A">
        <w:rPr>
          <w:sz w:val="28"/>
          <w:szCs w:val="28"/>
          <w:lang w:val="uk-UA"/>
        </w:rPr>
        <w:tab/>
        <w:t>Вихрущ А. Інтеграція української освіти в європейський освітній простір / Анатолій Вихрущ // Науковий вісник Чернівецького університету : зб. наук. пр</w:t>
      </w:r>
      <w:r w:rsidR="00181D3E">
        <w:rPr>
          <w:sz w:val="28"/>
          <w:szCs w:val="28"/>
          <w:lang w:val="uk-UA"/>
        </w:rPr>
        <w:t>аць</w:t>
      </w:r>
      <w:r w:rsidRPr="002E342A">
        <w:rPr>
          <w:sz w:val="28"/>
          <w:szCs w:val="28"/>
          <w:lang w:val="uk-UA"/>
        </w:rPr>
        <w:t>. – Чернівці : ЧНУ, 2009. – Вип. 469: Педагогіка та психологія. – С. 22</w:t>
      </w:r>
      <w:r w:rsidR="00FA6BE7" w:rsidRPr="002E342A">
        <w:rPr>
          <w:sz w:val="28"/>
          <w:szCs w:val="28"/>
          <w:lang w:val="uk-UA"/>
        </w:rPr>
        <w:t xml:space="preserve"> – </w:t>
      </w:r>
      <w:r w:rsidRPr="002E342A">
        <w:rPr>
          <w:sz w:val="28"/>
          <w:szCs w:val="28"/>
          <w:lang w:val="uk-UA"/>
        </w:rPr>
        <w:t>32.</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21.</w:t>
      </w:r>
      <w:r w:rsidRPr="002E342A">
        <w:rPr>
          <w:sz w:val="28"/>
          <w:szCs w:val="28"/>
          <w:lang w:val="uk-UA"/>
        </w:rPr>
        <w:tab/>
        <w:t>Віегорова А. Основні аспекти підготовки викладачів основної школи на педагогічних факультетах Словаччини / А. Віегорова // Вісник Черкаського університету. Серія «Педагогічн</w:t>
      </w:r>
      <w:r w:rsidR="00FA6BE7" w:rsidRPr="002E342A">
        <w:rPr>
          <w:sz w:val="28"/>
          <w:szCs w:val="28"/>
          <w:lang w:val="uk-UA"/>
        </w:rPr>
        <w:t>і науки». – 2008. – № 137. – С. </w:t>
      </w:r>
      <w:r w:rsidRPr="002E342A">
        <w:rPr>
          <w:sz w:val="28"/>
          <w:szCs w:val="28"/>
          <w:lang w:val="uk-UA"/>
        </w:rPr>
        <w:t>64</w:t>
      </w:r>
      <w:r w:rsidR="00FA6BE7" w:rsidRPr="002E342A">
        <w:rPr>
          <w:sz w:val="28"/>
          <w:szCs w:val="28"/>
          <w:lang w:val="uk-UA"/>
        </w:rPr>
        <w:t xml:space="preserve"> – </w:t>
      </w:r>
      <w:r w:rsidRPr="002E342A">
        <w:rPr>
          <w:sz w:val="28"/>
          <w:szCs w:val="28"/>
          <w:lang w:val="uk-UA"/>
        </w:rPr>
        <w:t>68.</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22.</w:t>
      </w:r>
      <w:r w:rsidRPr="002E342A">
        <w:rPr>
          <w:sz w:val="28"/>
          <w:szCs w:val="28"/>
          <w:lang w:val="uk-UA"/>
        </w:rPr>
        <w:tab/>
        <w:t>Гаращук Є. В. Системний підхід у р</w:t>
      </w:r>
      <w:r w:rsidR="00181D3E">
        <w:rPr>
          <w:sz w:val="28"/>
          <w:szCs w:val="28"/>
          <w:lang w:val="uk-UA"/>
        </w:rPr>
        <w:t>озбудові системи освіти / Є. В. </w:t>
      </w:r>
      <w:r w:rsidRPr="002E342A">
        <w:rPr>
          <w:sz w:val="28"/>
          <w:szCs w:val="28"/>
          <w:lang w:val="uk-UA"/>
        </w:rPr>
        <w:t>Гаращук // Вісник Дніпропетровського національного університету залізничного транспорту імені академіка В. Ла</w:t>
      </w:r>
      <w:r w:rsidR="00181D3E">
        <w:rPr>
          <w:sz w:val="28"/>
          <w:szCs w:val="28"/>
          <w:lang w:val="uk-UA"/>
        </w:rPr>
        <w:t>заряна. – 2006. – Вип. 10. – С. </w:t>
      </w:r>
      <w:r w:rsidRPr="002E342A">
        <w:rPr>
          <w:sz w:val="28"/>
          <w:szCs w:val="28"/>
          <w:lang w:val="uk-UA"/>
        </w:rPr>
        <w:t>151</w:t>
      </w:r>
      <w:r w:rsidR="00181D3E" w:rsidRPr="002E342A">
        <w:rPr>
          <w:sz w:val="28"/>
          <w:szCs w:val="28"/>
          <w:lang w:val="uk-UA"/>
        </w:rPr>
        <w:t xml:space="preserve"> – </w:t>
      </w:r>
      <w:r w:rsidRPr="002E342A">
        <w:rPr>
          <w:sz w:val="28"/>
          <w:szCs w:val="28"/>
          <w:lang w:val="uk-UA"/>
        </w:rPr>
        <w:t>154. – Режим доступу: http://nbuv.gov.ua/j-pdf/vdnuzt_2006_10_37.pdf</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23.</w:t>
      </w:r>
      <w:r w:rsidRPr="002E342A">
        <w:rPr>
          <w:sz w:val="28"/>
          <w:szCs w:val="28"/>
          <w:lang w:val="uk-UA"/>
        </w:rPr>
        <w:tab/>
        <w:t>Головатий М. Болонський процес і проблеми модернізації національної освіти в У</w:t>
      </w:r>
      <w:r w:rsidR="006E087A" w:rsidRPr="002E342A">
        <w:rPr>
          <w:sz w:val="28"/>
          <w:szCs w:val="28"/>
          <w:lang w:val="uk-UA"/>
        </w:rPr>
        <w:t>країні [Електронний ресурс] / Микола</w:t>
      </w:r>
      <w:r w:rsidRPr="002E342A">
        <w:rPr>
          <w:sz w:val="28"/>
          <w:szCs w:val="28"/>
          <w:lang w:val="uk-UA"/>
        </w:rPr>
        <w:t xml:space="preserve"> Головатий // Персонал Плюс. – 2007. – № 44 (247). – Режим доступу : http://www.personal-plus.net/247/2684.html</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24.</w:t>
      </w:r>
      <w:r w:rsidRPr="002E342A">
        <w:rPr>
          <w:sz w:val="28"/>
          <w:szCs w:val="28"/>
          <w:lang w:val="uk-UA"/>
        </w:rPr>
        <w:tab/>
        <w:t>Гушлевська І. В. Трансформація професійних функцій вчителя в умовах інформаційного суспільства (на матеріалах США і Канади): автореф. дис. на здобуття наук. ступеня канд. пед. наук : спец. 13.00.04 «Теорія і методика професійної освіти»  / І.</w:t>
      </w:r>
      <w:r w:rsidR="00FA6BE7" w:rsidRPr="002E342A">
        <w:rPr>
          <w:sz w:val="28"/>
          <w:szCs w:val="28"/>
          <w:lang w:val="uk-UA"/>
        </w:rPr>
        <w:t> </w:t>
      </w:r>
      <w:r w:rsidRPr="002E342A">
        <w:rPr>
          <w:sz w:val="28"/>
          <w:szCs w:val="28"/>
          <w:lang w:val="uk-UA"/>
        </w:rPr>
        <w:t>В. Гушлевська. — К., 2006. — 23 с.</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25.</w:t>
      </w:r>
      <w:r w:rsidRPr="002E342A">
        <w:rPr>
          <w:sz w:val="28"/>
          <w:szCs w:val="28"/>
          <w:lang w:val="uk-UA"/>
        </w:rPr>
        <w:tab/>
        <w:t>Дегтярьова Г. А. Система післядипломної педагогічної освіти як одна із пріоритетних складових неперервної освіти [Електронний ресурс]</w:t>
      </w:r>
      <w:r w:rsidR="005C3E5E" w:rsidRPr="002E342A">
        <w:rPr>
          <w:sz w:val="28"/>
          <w:szCs w:val="28"/>
          <w:lang w:val="uk-UA"/>
        </w:rPr>
        <w:t xml:space="preserve"> / Г. А. Дегтярьова</w:t>
      </w:r>
      <w:r w:rsidRPr="002E342A">
        <w:rPr>
          <w:sz w:val="28"/>
          <w:szCs w:val="28"/>
          <w:lang w:val="uk-UA"/>
        </w:rPr>
        <w:t xml:space="preserve"> // </w:t>
      </w:r>
      <w:r w:rsidR="00181D3E">
        <w:rPr>
          <w:sz w:val="28"/>
          <w:szCs w:val="28"/>
          <w:lang w:val="uk-UA"/>
        </w:rPr>
        <w:t>Міжнародний науковий журнал «</w:t>
      </w:r>
      <w:r w:rsidRPr="002E342A">
        <w:rPr>
          <w:sz w:val="28"/>
          <w:szCs w:val="28"/>
          <w:lang w:val="uk-UA"/>
        </w:rPr>
        <w:t>Науковий огляд</w:t>
      </w:r>
      <w:r w:rsidR="00181D3E">
        <w:rPr>
          <w:sz w:val="28"/>
          <w:szCs w:val="28"/>
          <w:lang w:val="uk-UA"/>
        </w:rPr>
        <w:t>». –  2015. – Том</w:t>
      </w:r>
      <w:r w:rsidRPr="002E342A">
        <w:rPr>
          <w:sz w:val="28"/>
          <w:szCs w:val="28"/>
          <w:lang w:val="uk-UA"/>
        </w:rPr>
        <w:t xml:space="preserve"> 10</w:t>
      </w:r>
      <w:r w:rsidR="00181D3E">
        <w:rPr>
          <w:sz w:val="28"/>
          <w:szCs w:val="28"/>
          <w:lang w:val="uk-UA"/>
        </w:rPr>
        <w:t>. – № 20</w:t>
      </w:r>
      <w:r w:rsidRPr="002E342A">
        <w:rPr>
          <w:sz w:val="28"/>
          <w:szCs w:val="28"/>
          <w:lang w:val="uk-UA"/>
        </w:rPr>
        <w:t xml:space="preserve">. – Режим доступу: http://naukajournal.org/index.php/naukajournal/article/view/615/784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26.</w:t>
      </w:r>
      <w:r w:rsidRPr="002E342A">
        <w:rPr>
          <w:sz w:val="28"/>
          <w:szCs w:val="28"/>
          <w:lang w:val="uk-UA"/>
        </w:rPr>
        <w:tab/>
        <w:t xml:space="preserve">Дегтярьова І. О. Державне управління вищою освітою Словаччини: реформи у контексті європейської інтеграції / І. О. Дегтярьова // Аспекти публічного управління. – 2015. – № 7-8. – С. 20-30.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27.</w:t>
      </w:r>
      <w:r w:rsidR="00181D3E">
        <w:rPr>
          <w:sz w:val="28"/>
          <w:szCs w:val="28"/>
          <w:lang w:val="uk-UA"/>
        </w:rPr>
        <w:tab/>
        <w:t>Державна національна програма «Освіта»</w:t>
      </w:r>
      <w:r w:rsidRPr="002E342A">
        <w:rPr>
          <w:sz w:val="28"/>
          <w:szCs w:val="28"/>
          <w:lang w:val="uk-UA"/>
        </w:rPr>
        <w:t xml:space="preserve"> (Україна ХХІ століття) – К.</w:t>
      </w:r>
      <w:r w:rsidR="005C3E5E" w:rsidRPr="002E342A">
        <w:rPr>
          <w:sz w:val="28"/>
          <w:szCs w:val="28"/>
          <w:lang w:val="uk-UA"/>
        </w:rPr>
        <w:t xml:space="preserve"> </w:t>
      </w:r>
      <w:r w:rsidRPr="002E342A">
        <w:rPr>
          <w:sz w:val="28"/>
          <w:szCs w:val="28"/>
          <w:lang w:val="uk-UA"/>
        </w:rPr>
        <w:t>: Райдуга, 1994. – 61</w:t>
      </w:r>
      <w:r w:rsidR="00181D3E">
        <w:rPr>
          <w:sz w:val="28"/>
          <w:szCs w:val="28"/>
          <w:lang w:val="uk-UA"/>
        </w:rPr>
        <w:t xml:space="preserve"> </w:t>
      </w:r>
      <w:r w:rsidRPr="002E342A">
        <w:rPr>
          <w:sz w:val="28"/>
          <w:szCs w:val="28"/>
          <w:lang w:val="uk-UA"/>
        </w:rPr>
        <w:t>с.</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28.</w:t>
      </w:r>
      <w:r w:rsidRPr="002E342A">
        <w:rPr>
          <w:sz w:val="28"/>
          <w:szCs w:val="28"/>
          <w:lang w:val="uk-UA"/>
        </w:rPr>
        <w:tab/>
        <w:t xml:space="preserve">До зони європейської Вищої освіти: Комюніке зустрічі європейських міністрів освіти (Прага, 19 травня 2001 року) [Електронний ресурс]. – Режим доступу: http://www.edupolicy.org.ua/files/PRAGUE_COMMUNIQUE.doc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29.</w:t>
      </w:r>
      <w:r w:rsidRPr="002E342A">
        <w:rPr>
          <w:sz w:val="28"/>
          <w:szCs w:val="28"/>
          <w:lang w:val="uk-UA"/>
        </w:rPr>
        <w:tab/>
        <w:t>Дяченко Л. М. Психолого-педагогічна підготовка майбутніх учителів загальноосвітніх шкіл в університетах Федеративної Республіки Німеччина : дис</w:t>
      </w:r>
      <w:r w:rsidR="00726661">
        <w:rPr>
          <w:sz w:val="28"/>
          <w:szCs w:val="28"/>
          <w:lang w:val="uk-UA"/>
        </w:rPr>
        <w:t>…</w:t>
      </w:r>
      <w:r w:rsidRPr="002E342A">
        <w:rPr>
          <w:sz w:val="28"/>
          <w:szCs w:val="28"/>
          <w:lang w:val="uk-UA"/>
        </w:rPr>
        <w:t xml:space="preserve"> канд. пед. наук : 13.00.0</w:t>
      </w:r>
      <w:r w:rsidR="00181D3E">
        <w:rPr>
          <w:sz w:val="28"/>
          <w:szCs w:val="28"/>
          <w:lang w:val="uk-UA"/>
        </w:rPr>
        <w:t>4 / Дяченко Людмила Миколаївна</w:t>
      </w:r>
      <w:r w:rsidRPr="002E342A">
        <w:rPr>
          <w:sz w:val="28"/>
          <w:szCs w:val="28"/>
          <w:lang w:val="uk-UA"/>
        </w:rPr>
        <w:t>. – Київ, 2016. – 300 с.</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30.</w:t>
      </w:r>
      <w:r w:rsidRPr="002E342A">
        <w:rPr>
          <w:sz w:val="28"/>
          <w:szCs w:val="28"/>
          <w:lang w:val="uk-UA"/>
        </w:rPr>
        <w:tab/>
        <w:t>Євтух М. Б. Методологічні засади трансформації вищої освіти україни в контексті болонського процесу / М. Б. Євтух // Освітологія: хрестоматія: Навч. посібник для студентів вищих навчальних закладів / Укладачі:</w:t>
      </w:r>
      <w:r w:rsidR="00224135" w:rsidRPr="002E342A">
        <w:rPr>
          <w:sz w:val="28"/>
          <w:szCs w:val="28"/>
          <w:lang w:val="uk-UA"/>
        </w:rPr>
        <w:t xml:space="preserve"> </w:t>
      </w:r>
      <w:r w:rsidRPr="002E342A">
        <w:rPr>
          <w:sz w:val="28"/>
          <w:szCs w:val="28"/>
          <w:lang w:val="uk-UA"/>
        </w:rPr>
        <w:t xml:space="preserve"> Огнев’юк В.</w:t>
      </w:r>
      <w:r w:rsidR="00224135" w:rsidRPr="002E342A">
        <w:rPr>
          <w:sz w:val="28"/>
          <w:szCs w:val="28"/>
          <w:lang w:val="uk-UA"/>
        </w:rPr>
        <w:t> </w:t>
      </w:r>
      <w:r w:rsidRPr="002E342A">
        <w:rPr>
          <w:sz w:val="28"/>
          <w:szCs w:val="28"/>
          <w:lang w:val="uk-UA"/>
        </w:rPr>
        <w:t xml:space="preserve">О., Сисоєва </w:t>
      </w:r>
      <w:r w:rsidR="00224135" w:rsidRPr="002E342A">
        <w:rPr>
          <w:sz w:val="28"/>
          <w:szCs w:val="28"/>
          <w:lang w:val="uk-UA"/>
        </w:rPr>
        <w:t xml:space="preserve"> </w:t>
      </w:r>
      <w:r w:rsidRPr="002E342A">
        <w:rPr>
          <w:sz w:val="28"/>
          <w:szCs w:val="28"/>
          <w:lang w:val="uk-UA"/>
        </w:rPr>
        <w:t xml:space="preserve">С.О. – </w:t>
      </w:r>
      <w:r w:rsidR="00FA6BE7" w:rsidRPr="002E342A">
        <w:rPr>
          <w:sz w:val="28"/>
          <w:szCs w:val="28"/>
          <w:lang w:val="uk-UA"/>
        </w:rPr>
        <w:t>К. : ВП «Едельвейс», 2013. – C. </w:t>
      </w:r>
      <w:r w:rsidRPr="002E342A">
        <w:rPr>
          <w:sz w:val="28"/>
          <w:szCs w:val="28"/>
          <w:lang w:val="uk-UA"/>
        </w:rPr>
        <w:t>63-68.</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31.</w:t>
      </w:r>
      <w:r w:rsidRPr="002E342A">
        <w:rPr>
          <w:sz w:val="28"/>
          <w:szCs w:val="28"/>
          <w:lang w:val="uk-UA"/>
        </w:rPr>
        <w:tab/>
        <w:t>Журавський В.</w:t>
      </w:r>
      <w:r w:rsidR="00726661">
        <w:rPr>
          <w:sz w:val="28"/>
          <w:szCs w:val="28"/>
          <w:lang w:val="uk-UA"/>
        </w:rPr>
        <w:t> </w:t>
      </w:r>
      <w:r w:rsidRPr="002E342A">
        <w:rPr>
          <w:sz w:val="28"/>
          <w:szCs w:val="28"/>
          <w:lang w:val="uk-UA"/>
        </w:rPr>
        <w:t>С. Болонський процес: головні принципи входження в Європейський простір вищої освіти / В.С.</w:t>
      </w:r>
      <w:r w:rsidR="00726661">
        <w:rPr>
          <w:sz w:val="28"/>
          <w:szCs w:val="28"/>
          <w:lang w:val="uk-UA"/>
        </w:rPr>
        <w:t> </w:t>
      </w:r>
      <w:r w:rsidRPr="002E342A">
        <w:rPr>
          <w:sz w:val="28"/>
          <w:szCs w:val="28"/>
          <w:lang w:val="uk-UA"/>
        </w:rPr>
        <w:t>Журавський, М.З.</w:t>
      </w:r>
      <w:r w:rsidR="00726661">
        <w:rPr>
          <w:sz w:val="28"/>
          <w:szCs w:val="28"/>
          <w:lang w:val="uk-UA"/>
        </w:rPr>
        <w:t> </w:t>
      </w:r>
      <w:r w:rsidRPr="002E342A">
        <w:rPr>
          <w:sz w:val="28"/>
          <w:szCs w:val="28"/>
          <w:lang w:val="uk-UA"/>
        </w:rPr>
        <w:t>Згуровський. – К.: Політехнік</w:t>
      </w:r>
      <w:r w:rsidR="00726661">
        <w:rPr>
          <w:sz w:val="28"/>
          <w:szCs w:val="28"/>
          <w:lang w:val="uk-UA"/>
        </w:rPr>
        <w:t>а</w:t>
      </w:r>
      <w:r w:rsidRPr="002E342A">
        <w:rPr>
          <w:sz w:val="28"/>
          <w:szCs w:val="28"/>
          <w:lang w:val="uk-UA"/>
        </w:rPr>
        <w:t>, 2003. – 200 с.</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32.</w:t>
      </w:r>
      <w:r w:rsidRPr="002E342A">
        <w:rPr>
          <w:sz w:val="28"/>
          <w:szCs w:val="28"/>
          <w:lang w:val="uk-UA"/>
        </w:rPr>
        <w:tab/>
        <w:t>Загальноєвропейський простір освіти – досягнення мети: Комюніке Конференції європейських міністрів освіти (Берген, 19-20 Травня 2005 року) [Електронний ресурс]. – Режим доступу: http://www.edupolicy.org.ua/files/Bergen_Communique.doc</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33.</w:t>
      </w:r>
      <w:r w:rsidRPr="002E342A">
        <w:rPr>
          <w:sz w:val="28"/>
          <w:szCs w:val="28"/>
          <w:lang w:val="uk-UA"/>
        </w:rPr>
        <w:tab/>
        <w:t xml:space="preserve">Закон України «Про вищу освіту» від 01.07.2014 р., № 1556-VII [Електронний ресурс]. – Режим доступу: http://zakon2.rada.gov.ua/laws/show/1556-18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34.</w:t>
      </w:r>
      <w:r w:rsidRPr="002E342A">
        <w:rPr>
          <w:sz w:val="28"/>
          <w:szCs w:val="28"/>
          <w:lang w:val="uk-UA"/>
        </w:rPr>
        <w:tab/>
        <w:t xml:space="preserve">Закон України «Про вищу освіту» від 17.01.2002 р. [Електронний ресурс]. – Режим доступу: http://zakon5.rada.gov.ua/laws/show/2984-14/print1443727024716590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35.</w:t>
      </w:r>
      <w:r w:rsidRPr="002E342A">
        <w:rPr>
          <w:sz w:val="28"/>
          <w:szCs w:val="28"/>
          <w:lang w:val="uk-UA"/>
        </w:rPr>
        <w:tab/>
        <w:t xml:space="preserve">Закон України «Про освіту» від 23.05.1991 р., № 1060-XII [Електронний ресурс]. – Режим доступу: http://zakon3.rada.gov.ua/laws/show/1060-12/page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36.</w:t>
      </w:r>
      <w:r w:rsidRPr="002E342A">
        <w:rPr>
          <w:sz w:val="28"/>
          <w:szCs w:val="28"/>
          <w:lang w:val="uk-UA"/>
        </w:rPr>
        <w:tab/>
        <w:t xml:space="preserve">Заява з зустрічі в Єревані [Електронний ресурс]. – Режим доступу: http://www.mon.gov.ua/content/%D0%9D%D0%BE%D0%B2%D0%B8%D0%BD%D0%B8/2015/07/22/dodatok-zayava-z-zustrichi-v-erevani.pdf http://bologna-yerevan2015.ehea.info/files/YerevanCommuniqueFinal.pdf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37.</w:t>
      </w:r>
      <w:r w:rsidRPr="002E342A">
        <w:rPr>
          <w:sz w:val="28"/>
          <w:szCs w:val="28"/>
          <w:lang w:val="uk-UA"/>
        </w:rPr>
        <w:tab/>
        <w:t xml:space="preserve">Калінічева Г. Євроінтеграційний поступ системи вищої освіти України: нові можливості чи нові проблеми / Г. Калінічева // Віче. – 2009. – № 16. – С. 16-19.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38.</w:t>
      </w:r>
      <w:r w:rsidRPr="002E342A">
        <w:rPr>
          <w:sz w:val="28"/>
          <w:szCs w:val="28"/>
          <w:lang w:val="uk-UA"/>
        </w:rPr>
        <w:tab/>
        <w:t>Кемінь В. Українське шкільництво у країнах Центральної, С</w:t>
      </w:r>
      <w:r w:rsidR="00726661">
        <w:rPr>
          <w:sz w:val="28"/>
          <w:szCs w:val="28"/>
          <w:lang w:val="uk-UA"/>
        </w:rPr>
        <w:t>хідної та Південно-Східної Європи (1918-</w:t>
      </w:r>
      <w:r w:rsidRPr="002E342A">
        <w:rPr>
          <w:sz w:val="28"/>
          <w:szCs w:val="28"/>
          <w:lang w:val="uk-UA"/>
        </w:rPr>
        <w:t xml:space="preserve">1996 рр.) : автореф. </w:t>
      </w:r>
      <w:r w:rsidR="00726661" w:rsidRPr="002E342A">
        <w:rPr>
          <w:sz w:val="28"/>
          <w:szCs w:val="28"/>
          <w:lang w:val="uk-UA"/>
        </w:rPr>
        <w:t xml:space="preserve">дис. на здобуття наук. ступеня </w:t>
      </w:r>
      <w:r w:rsidRPr="002E342A">
        <w:rPr>
          <w:sz w:val="28"/>
          <w:szCs w:val="28"/>
          <w:lang w:val="uk-UA"/>
        </w:rPr>
        <w:t xml:space="preserve">д-ра пед. наук: 13.00.01 </w:t>
      </w:r>
      <w:r w:rsidR="00726661" w:rsidRPr="002E342A">
        <w:rPr>
          <w:sz w:val="28"/>
          <w:szCs w:val="28"/>
          <w:lang w:val="uk-UA"/>
        </w:rPr>
        <w:t>«Загальна педагогіка та історія педагогіки»</w:t>
      </w:r>
      <w:r w:rsidR="00726661">
        <w:rPr>
          <w:sz w:val="28"/>
          <w:szCs w:val="28"/>
          <w:lang w:val="uk-UA"/>
        </w:rPr>
        <w:t>/ В. П. Кемінь</w:t>
      </w:r>
      <w:r w:rsidRPr="002E342A">
        <w:rPr>
          <w:sz w:val="28"/>
          <w:szCs w:val="28"/>
          <w:lang w:val="uk-UA"/>
        </w:rPr>
        <w:t>. – К., 1997. – 56 с.</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39.</w:t>
      </w:r>
      <w:r w:rsidRPr="002E342A">
        <w:rPr>
          <w:sz w:val="28"/>
          <w:szCs w:val="28"/>
          <w:lang w:val="uk-UA"/>
        </w:rPr>
        <w:tab/>
        <w:t>Клименко О.</w:t>
      </w:r>
      <w:r w:rsidR="00726661">
        <w:rPr>
          <w:sz w:val="28"/>
          <w:szCs w:val="28"/>
          <w:lang w:val="uk-UA"/>
        </w:rPr>
        <w:t> </w:t>
      </w:r>
      <w:r w:rsidRPr="002E342A">
        <w:rPr>
          <w:sz w:val="28"/>
          <w:szCs w:val="28"/>
          <w:lang w:val="uk-UA"/>
        </w:rPr>
        <w:t>М. Болонський процес в Україні: в пошуку національної моделі системи вищої освіти / О.</w:t>
      </w:r>
      <w:r w:rsidR="00726661">
        <w:rPr>
          <w:sz w:val="28"/>
          <w:szCs w:val="28"/>
          <w:lang w:val="uk-UA"/>
        </w:rPr>
        <w:t> </w:t>
      </w:r>
      <w:r w:rsidRPr="002E342A">
        <w:rPr>
          <w:sz w:val="28"/>
          <w:szCs w:val="28"/>
          <w:lang w:val="uk-UA"/>
        </w:rPr>
        <w:t xml:space="preserve">М. Клименко, Г. О. Михайлюк // Наукові записки Інституту законодавства Верховної Ради України. – 2013. – № 3. – С. 58-63.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40.</w:t>
      </w:r>
      <w:r w:rsidRPr="002E342A">
        <w:rPr>
          <w:sz w:val="28"/>
          <w:szCs w:val="28"/>
          <w:lang w:val="uk-UA"/>
        </w:rPr>
        <w:tab/>
        <w:t>Клімова Г. П. Історія Болонського процесу: аксіологічні орієнтири розвитку європейської вищої освіти / Г. П. Клімова // Вісник Національної юридичної академії Укра</w:t>
      </w:r>
      <w:r w:rsidR="00A23724">
        <w:rPr>
          <w:sz w:val="28"/>
          <w:szCs w:val="28"/>
          <w:lang w:val="uk-UA"/>
        </w:rPr>
        <w:t>їни імені Ярослава Мудрого. Серія</w:t>
      </w:r>
      <w:r w:rsidRPr="002E342A">
        <w:rPr>
          <w:sz w:val="28"/>
          <w:szCs w:val="28"/>
          <w:lang w:val="uk-UA"/>
        </w:rPr>
        <w:t xml:space="preserve"> : Філософія, філософія права, політологія, соціологія. – 2014. – № 3. – С. 182-192.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41.</w:t>
      </w:r>
      <w:r w:rsidRPr="002E342A">
        <w:rPr>
          <w:sz w:val="28"/>
          <w:szCs w:val="28"/>
          <w:lang w:val="uk-UA"/>
        </w:rPr>
        <w:tab/>
        <w:t>Ключкович Т. В. Етапи та особливості трансформації системи вищої освіти в Словацькій Республіці в кін. ХХ – поч. ХХІ століття / Т. В. Ключкович // Науковий вісник Ужгородського університету. Серія : «Педагогіка. Соціальна робота». – Ужгород, 2013. – Вип. 27. – С. 74 – 78.</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42.</w:t>
      </w:r>
      <w:r w:rsidRPr="002E342A">
        <w:rPr>
          <w:sz w:val="28"/>
          <w:szCs w:val="28"/>
          <w:lang w:val="uk-UA"/>
        </w:rPr>
        <w:tab/>
        <w:t xml:space="preserve">Ключкович Т. В. Інтернаціоналізація вищої педагогічної освіти в Словацькій Республіці / Т. В. Ключкович // Матеріали ХХІV Всеукраїнської науково-практичної інтернет-конференції «Вітчизняна наука на зламі епох: проблеми та перспективи розвитку» : збірник наукових праць. ‒ Переяслав-Хмельницький, 2016. ‒ Вип. 24. ‒ С. 43 – 46.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43.</w:t>
      </w:r>
      <w:r w:rsidRPr="002E342A">
        <w:rPr>
          <w:sz w:val="28"/>
          <w:szCs w:val="28"/>
          <w:lang w:val="uk-UA"/>
        </w:rPr>
        <w:tab/>
        <w:t>Ключкович Т. В. Компетентнісний підхід в європейській стратегії педагогічної освіти / Т. В. Ключкович // Актуальні проблеми сучасної соціології, соціальної роботи та професійної підготовки фахівців : матеріали доповідей та повідомлень Міжнародної науково-практичної конференції / За ред. І. В. Козубовської, Ф. Ф. Шандора. – Ужгород, 2016. – С. 79 – 80.</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44.</w:t>
      </w:r>
      <w:r w:rsidRPr="002E342A">
        <w:rPr>
          <w:sz w:val="28"/>
          <w:szCs w:val="28"/>
          <w:lang w:val="uk-UA"/>
        </w:rPr>
        <w:tab/>
        <w:t xml:space="preserve">Ключкович Т. В. Модернізація підготовки педагогічних кадрів у системі університетської освіти Словаччини / Т. В. Ключкович // Збірник наукових праць : Педагогічні науки / Херсон. держ. ун-т. – Херсон : Херсон. держ. ун-т., 2016. – Випуск LXXІ. – Том 2. – С. 17 – 21.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45.</w:t>
      </w:r>
      <w:r w:rsidRPr="002E342A">
        <w:rPr>
          <w:sz w:val="28"/>
          <w:szCs w:val="28"/>
          <w:lang w:val="uk-UA"/>
        </w:rPr>
        <w:tab/>
        <w:t xml:space="preserve">Ключкович Т. В. Особливості інтеграції вищої педагогічної освіти Словаччини в загальноєвропейський освітній простір / Т. В. Ключкович // Science and Education a New Dimension. Pedagogy and Psychology. – Budapest, 2015. – III(29), Issue : 57. – P. 21 – 24.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46.</w:t>
      </w:r>
      <w:r w:rsidRPr="002E342A">
        <w:rPr>
          <w:sz w:val="28"/>
          <w:szCs w:val="28"/>
          <w:lang w:val="uk-UA"/>
        </w:rPr>
        <w:tab/>
        <w:t xml:space="preserve">Ключкович Т. В. Правові основи адаптування вищої освіти Словаччини до вимог Болонського процесу / Т. В. Ключкович // Міжнародний науковий вісник : збірник наукових праць / ред. кол. І. В. Артьомов (голова) та ін. – Ужгород : ДВНЗ «УжНУ», 2014. – Вип. 2(9). – С. 348 – 353.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47.</w:t>
      </w:r>
      <w:r w:rsidRPr="002E342A">
        <w:rPr>
          <w:sz w:val="28"/>
          <w:szCs w:val="28"/>
          <w:lang w:val="uk-UA"/>
        </w:rPr>
        <w:tab/>
        <w:t xml:space="preserve">Ключкович Т. В. Проблема професіоналізації вчителя у сучасній Словаччині: концептуальні та нормативно-правові аспекти / Т. В. Ключкович // Науковий часопис Національного педагогічного університету імені М. П. Драгоманова. Серія 16 : Творча особистість учителя: проблеми теорії і практики: збірник наукових праць. – Київ : Видавництво НПУ ім. М. П. Драгоманова, 2015. – Вип. 25 (35). – С. 42 – 47.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48.</w:t>
      </w:r>
      <w:r w:rsidRPr="002E342A">
        <w:rPr>
          <w:sz w:val="28"/>
          <w:szCs w:val="28"/>
          <w:lang w:val="uk-UA"/>
        </w:rPr>
        <w:tab/>
        <w:t>Ключкович Т. В. Професійна підготовка вчителів у Словаччині (на прикладі Пряшівського університету) / Т. В. Ключкович // Науковий вісник Ужгородського університету. Серія «Педагогіка. Соціальна робота». – Ужгород, 2015. – Вип. 36. – С. 81 – 85.</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49.</w:t>
      </w:r>
      <w:r w:rsidRPr="002E342A">
        <w:rPr>
          <w:sz w:val="28"/>
          <w:szCs w:val="28"/>
          <w:lang w:val="uk-UA"/>
        </w:rPr>
        <w:tab/>
        <w:t xml:space="preserve">Ключкович Т. В. Розвиток системи педагогічної освіти в контексті реформування вищої школи в Словацькій Республіці / Т. В. Ключкович // Педагогіка вищої та середньої школи: збірник наукових праць / ред. кол. : З. П. Бакум (головний редактор), Т. О. Дороніна (заст. гол. ред.), В. А. Гаманюк [та ін.]. – Кривий Ріг : ДВНЗ «КНУ», 2015. – Вип. 44. – С. 348 – 353.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50.</w:t>
      </w:r>
      <w:r w:rsidRPr="002E342A">
        <w:rPr>
          <w:sz w:val="28"/>
          <w:szCs w:val="28"/>
          <w:lang w:val="uk-UA"/>
        </w:rPr>
        <w:tab/>
        <w:t xml:space="preserve">Ключкович Т. В. Тенденції і проблеми розвитку вищої освіти та вищих учбових закладів в Словацькій Республіці / Т. В. Ключкович // Придніпровські соціально-гуманітарні читання : матеріали Запорізької сесії І Всеукраїнської науково-практичної конференції (м. Запоріжжя, 11 квітня 2012 р.). – Д. : ТОВ «Інновація», 2012. – Ч. 4. – С. 112 – 114.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51.</w:t>
      </w:r>
      <w:r w:rsidRPr="002E342A">
        <w:rPr>
          <w:sz w:val="28"/>
          <w:szCs w:val="28"/>
          <w:lang w:val="uk-UA"/>
        </w:rPr>
        <w:tab/>
        <w:t>Ключкович Т. В. Трансформація системи вищої освіти Словаччини в контексті впровадження Болонського процесу / Т. В. Ключкович // Педагогічні інновації у фаховій освіті : збірник наукових праць, 2014. – Випуск 1(5). – С. 300 – 305.</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52.</w:t>
      </w:r>
      <w:r w:rsidRPr="002E342A">
        <w:rPr>
          <w:sz w:val="28"/>
          <w:szCs w:val="28"/>
          <w:lang w:val="uk-UA"/>
        </w:rPr>
        <w:tab/>
        <w:t>Ключкович Т. В. Характеристика основних етапів розвитку вищої освіти в Словацькій Республіці (кінець ХХ – початок ХХІ століття) / Т. В. Ключкович // Закарпатські Волошинські читання: матеріали Всеукраїнської науково-практичної Інтернет-конференції (Ужгород, 25-30 березня 2013 р.) / Наук. ред. І. В. Козубовська, В.В. Левкулич, В.І. Староста, І.О</w:t>
      </w:r>
      <w:r w:rsidR="00224135" w:rsidRPr="002E342A">
        <w:rPr>
          <w:sz w:val="28"/>
          <w:szCs w:val="28"/>
          <w:lang w:val="uk-UA"/>
        </w:rPr>
        <w:t>. Стряпко. – Ужгород : Вид-</w:t>
      </w:r>
      <w:r w:rsidRPr="002E342A">
        <w:rPr>
          <w:sz w:val="28"/>
          <w:szCs w:val="28"/>
          <w:lang w:val="uk-UA"/>
        </w:rPr>
        <w:t xml:space="preserve">во ФОП Бреза А.Е., 2013.– С. 27 – 29.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53.</w:t>
      </w:r>
      <w:r w:rsidRPr="002E342A">
        <w:rPr>
          <w:sz w:val="28"/>
          <w:szCs w:val="28"/>
          <w:lang w:val="uk-UA"/>
        </w:rPr>
        <w:tab/>
        <w:t>Ключкович Т. В. Впровадження компетентнісного підходу в професійну підготовку вчителів європейських країн / Т. В. Ключкович // Актуальні проблеми навчання і виховання в умовах інтеграційних процесів в освітньому та науковому просторі : збірник тез доповідей Всеукраїнської науково-практичної Інтернет-конференції молодих учених і студентів, 27-28 жовтня 2016 р., Мукачево / Ред. кол. : В. І. Кобаль (гол. ред.) та ін. – Мукачево : МДУ, 2016. – С. 182 – 184.</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54.</w:t>
      </w:r>
      <w:r w:rsidRPr="002E342A">
        <w:rPr>
          <w:sz w:val="28"/>
          <w:szCs w:val="28"/>
          <w:lang w:val="uk-UA"/>
        </w:rPr>
        <w:tab/>
        <w:t>Ковалчикова И. Избранные контексты реформы национальной программы образования в Англии и Словакии : монография / Ивета Ковалчикова, Юрай Кресила ; Нац. пед. ун-т им. М. П. Драгоманова, Ин-т экологии, экономики и права. – К. : НПУ им. М. П. Драгоманова, 2012. – 96 с.</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55.</w:t>
      </w:r>
      <w:r w:rsidRPr="002E342A">
        <w:rPr>
          <w:sz w:val="28"/>
          <w:szCs w:val="28"/>
          <w:lang w:val="uk-UA"/>
        </w:rPr>
        <w:tab/>
        <w:t>Козубовська І. В. Трансформаційні процеси у вищій школі США (ХХ-ХХІ ст.) / І. В. Козубовська, О. Я. Стойка // Збірник наукових праць: Педагогічні науки / Херсон. держ. ун-т. – Херсон</w:t>
      </w:r>
      <w:r w:rsidR="00224135" w:rsidRPr="002E342A">
        <w:rPr>
          <w:sz w:val="28"/>
          <w:szCs w:val="28"/>
          <w:lang w:val="uk-UA"/>
        </w:rPr>
        <w:t xml:space="preserve"> </w:t>
      </w:r>
      <w:r w:rsidRPr="002E342A">
        <w:rPr>
          <w:sz w:val="28"/>
          <w:szCs w:val="28"/>
          <w:lang w:val="uk-UA"/>
        </w:rPr>
        <w:t>: Херсонський державний університет, 2016. – Випуск LXXІ. – Том 1. – С. 108-112.</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56.</w:t>
      </w:r>
      <w:r w:rsidRPr="002E342A">
        <w:rPr>
          <w:sz w:val="28"/>
          <w:szCs w:val="28"/>
          <w:lang w:val="uk-UA"/>
        </w:rPr>
        <w:tab/>
        <w:t xml:space="preserve">Компетентнісний підхід до підготовки педагогів у зарубіжних країнах: теорія та практика : монографія / </w:t>
      </w:r>
      <w:r w:rsidR="00A23724" w:rsidRPr="00A23724">
        <w:rPr>
          <w:sz w:val="28"/>
          <w:szCs w:val="28"/>
          <w:lang w:val="uk-UA"/>
        </w:rPr>
        <w:t>[</w:t>
      </w:r>
      <w:r w:rsidRPr="002E342A">
        <w:rPr>
          <w:sz w:val="28"/>
          <w:szCs w:val="28"/>
          <w:lang w:val="uk-UA"/>
        </w:rPr>
        <w:t>Авшенюк</w:t>
      </w:r>
      <w:r w:rsidR="00A23724">
        <w:rPr>
          <w:sz w:val="28"/>
          <w:szCs w:val="28"/>
          <w:lang w:val="uk-UA"/>
        </w:rPr>
        <w:t xml:space="preserve"> </w:t>
      </w:r>
      <w:r w:rsidR="00A23724" w:rsidRPr="002E342A">
        <w:rPr>
          <w:sz w:val="28"/>
          <w:szCs w:val="28"/>
          <w:lang w:val="uk-UA"/>
        </w:rPr>
        <w:t>Н. М.</w:t>
      </w:r>
      <w:r w:rsidRPr="002E342A">
        <w:rPr>
          <w:sz w:val="28"/>
          <w:szCs w:val="28"/>
          <w:lang w:val="uk-UA"/>
        </w:rPr>
        <w:t>, Десятов</w:t>
      </w:r>
      <w:r w:rsidR="00A23724" w:rsidRPr="00A23724">
        <w:rPr>
          <w:sz w:val="28"/>
          <w:szCs w:val="28"/>
          <w:lang w:val="uk-UA"/>
        </w:rPr>
        <w:t xml:space="preserve"> </w:t>
      </w:r>
      <w:r w:rsidR="00A23724" w:rsidRPr="002E342A">
        <w:rPr>
          <w:sz w:val="28"/>
          <w:szCs w:val="28"/>
          <w:lang w:val="uk-UA"/>
        </w:rPr>
        <w:t>Т. М.</w:t>
      </w:r>
      <w:r w:rsidRPr="002E342A">
        <w:rPr>
          <w:sz w:val="28"/>
          <w:szCs w:val="28"/>
          <w:lang w:val="uk-UA"/>
        </w:rPr>
        <w:t>, Дяченко</w:t>
      </w:r>
      <w:r w:rsidR="00A23724" w:rsidRPr="00A23724">
        <w:rPr>
          <w:sz w:val="28"/>
          <w:szCs w:val="28"/>
          <w:lang w:val="uk-UA"/>
        </w:rPr>
        <w:t xml:space="preserve"> </w:t>
      </w:r>
      <w:r w:rsidR="00A23724" w:rsidRPr="002E342A">
        <w:rPr>
          <w:sz w:val="28"/>
          <w:szCs w:val="28"/>
          <w:lang w:val="uk-UA"/>
        </w:rPr>
        <w:t>Л. М.</w:t>
      </w:r>
      <w:r w:rsidRPr="002E342A">
        <w:rPr>
          <w:sz w:val="28"/>
          <w:szCs w:val="28"/>
          <w:lang w:val="uk-UA"/>
        </w:rPr>
        <w:t>, Постригач</w:t>
      </w:r>
      <w:r w:rsidR="00A23724" w:rsidRPr="00A23724">
        <w:rPr>
          <w:sz w:val="28"/>
          <w:szCs w:val="28"/>
          <w:lang w:val="uk-UA"/>
        </w:rPr>
        <w:t xml:space="preserve"> </w:t>
      </w:r>
      <w:r w:rsidR="00A23724" w:rsidRPr="002E342A">
        <w:rPr>
          <w:sz w:val="28"/>
          <w:szCs w:val="28"/>
          <w:lang w:val="uk-UA"/>
        </w:rPr>
        <w:t>Н. О.</w:t>
      </w:r>
      <w:r w:rsidRPr="002E342A">
        <w:rPr>
          <w:sz w:val="28"/>
          <w:szCs w:val="28"/>
          <w:lang w:val="uk-UA"/>
        </w:rPr>
        <w:t>, Пуховська</w:t>
      </w:r>
      <w:r w:rsidR="00A23724" w:rsidRPr="00A23724">
        <w:rPr>
          <w:sz w:val="28"/>
          <w:szCs w:val="28"/>
          <w:lang w:val="uk-UA"/>
        </w:rPr>
        <w:t xml:space="preserve"> </w:t>
      </w:r>
      <w:r w:rsidR="00A23724" w:rsidRPr="002E342A">
        <w:rPr>
          <w:sz w:val="28"/>
          <w:szCs w:val="28"/>
          <w:lang w:val="uk-UA"/>
        </w:rPr>
        <w:t>Л. П.</w:t>
      </w:r>
      <w:r w:rsidRPr="002E342A">
        <w:rPr>
          <w:sz w:val="28"/>
          <w:szCs w:val="28"/>
          <w:lang w:val="uk-UA"/>
        </w:rPr>
        <w:t>, Сулима</w:t>
      </w:r>
      <w:r w:rsidR="00A23724" w:rsidRPr="00A23724">
        <w:rPr>
          <w:sz w:val="28"/>
          <w:szCs w:val="28"/>
          <w:lang w:val="uk-UA"/>
        </w:rPr>
        <w:t xml:space="preserve"> </w:t>
      </w:r>
      <w:r w:rsidR="00A23724" w:rsidRPr="002E342A">
        <w:rPr>
          <w:sz w:val="28"/>
          <w:szCs w:val="28"/>
          <w:lang w:val="uk-UA"/>
        </w:rPr>
        <w:t>О. В.</w:t>
      </w:r>
      <w:r w:rsidR="00A23724" w:rsidRPr="00A23724">
        <w:rPr>
          <w:sz w:val="28"/>
          <w:szCs w:val="28"/>
          <w:lang w:val="uk-UA"/>
        </w:rPr>
        <w:t>]</w:t>
      </w:r>
      <w:r w:rsidRPr="002E342A">
        <w:rPr>
          <w:sz w:val="28"/>
          <w:szCs w:val="28"/>
          <w:lang w:val="uk-UA"/>
        </w:rPr>
        <w:t xml:space="preserve">; НАПН України, Ін-т пед. освіти і освіти дорослих. – </w:t>
      </w:r>
      <w:r w:rsidR="0015028C" w:rsidRPr="002E342A">
        <w:rPr>
          <w:sz w:val="28"/>
          <w:szCs w:val="28"/>
          <w:lang w:val="uk-UA"/>
        </w:rPr>
        <w:t>Кіровоград : Імекс, 2014. – 279 </w:t>
      </w:r>
      <w:r w:rsidRPr="002E342A">
        <w:rPr>
          <w:sz w:val="28"/>
          <w:szCs w:val="28"/>
          <w:lang w:val="uk-UA"/>
        </w:rPr>
        <w:t>c.</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57.</w:t>
      </w:r>
      <w:r w:rsidRPr="002E342A">
        <w:rPr>
          <w:sz w:val="28"/>
          <w:szCs w:val="28"/>
          <w:lang w:val="uk-UA"/>
        </w:rPr>
        <w:tab/>
        <w:t xml:space="preserve">Конвенція про визнання кваліфікацій з вищої освіти в Європейському регіоні; </w:t>
      </w:r>
      <w:r w:rsidR="00A23724" w:rsidRPr="002E342A">
        <w:rPr>
          <w:sz w:val="28"/>
          <w:szCs w:val="28"/>
          <w:lang w:val="uk-UA"/>
        </w:rPr>
        <w:t>Лісабон</w:t>
      </w:r>
      <w:r w:rsidRPr="002E342A">
        <w:rPr>
          <w:sz w:val="28"/>
          <w:szCs w:val="28"/>
          <w:lang w:val="uk-UA"/>
        </w:rPr>
        <w:t xml:space="preserve">, 11 квітня 1997 року. ETS №165. [Електронний ресурс]. – Режим доступу: http://www.edupolicy.org.ua/files/Lisbon_Convention(1997).pdf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58.</w:t>
      </w:r>
      <w:r w:rsidRPr="002E342A">
        <w:rPr>
          <w:sz w:val="28"/>
          <w:szCs w:val="28"/>
          <w:lang w:val="uk-UA"/>
        </w:rPr>
        <w:tab/>
        <w:t>Концептуальні засади розвитку педагогічної освіти України та її інтеграції у Європейський освітній простір. Затверджено наказом МОН України № 998 від 31.12.2004 р. // Освіта. – 2005. – 12–19 січ. – С. 2–3.</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59.</w:t>
      </w:r>
      <w:r w:rsidRPr="002E342A">
        <w:rPr>
          <w:sz w:val="28"/>
          <w:szCs w:val="28"/>
          <w:lang w:val="uk-UA"/>
        </w:rPr>
        <w:tab/>
        <w:t>Концепція педагогічної освіти. Схвалено колегією Міністерства освіти України 23 грудня 1998 року. Протокол № 17/1 – Б // Інформаційний збірник МО</w:t>
      </w:r>
      <w:r w:rsidR="00A23724">
        <w:rPr>
          <w:sz w:val="28"/>
          <w:szCs w:val="28"/>
          <w:lang w:val="uk-UA"/>
        </w:rPr>
        <w:t>Н</w:t>
      </w:r>
      <w:r w:rsidRPr="002E342A">
        <w:rPr>
          <w:sz w:val="28"/>
          <w:szCs w:val="28"/>
          <w:lang w:val="uk-UA"/>
        </w:rPr>
        <w:t xml:space="preserve"> України. – 1999. – №8. – C. 8-23.</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60.</w:t>
      </w:r>
      <w:r w:rsidRPr="002E342A">
        <w:rPr>
          <w:sz w:val="28"/>
          <w:szCs w:val="28"/>
          <w:lang w:val="uk-UA"/>
        </w:rPr>
        <w:tab/>
        <w:t>Концепція розвитку неперервної педагогічної освіти : Наказ Міністерства освіти і науки України від 14.08.2013 р. № 1176 [Електронний ресурс]. – Режим доступу: http://osvita.ua/legislation/Ser_osv/36816/.</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61.</w:t>
      </w:r>
      <w:r w:rsidRPr="002E342A">
        <w:rPr>
          <w:sz w:val="28"/>
          <w:szCs w:val="28"/>
          <w:lang w:val="uk-UA"/>
        </w:rPr>
        <w:tab/>
        <w:t xml:space="preserve">Кремень В. Г. Болонський процес: </w:t>
      </w:r>
      <w:r w:rsidR="00061573" w:rsidRPr="002E342A">
        <w:rPr>
          <w:sz w:val="28"/>
          <w:szCs w:val="28"/>
          <w:lang w:val="uk-UA"/>
        </w:rPr>
        <w:t xml:space="preserve">зближення, а не уніфікація </w:t>
      </w:r>
      <w:r w:rsidR="005E2DB8" w:rsidRPr="002E342A">
        <w:rPr>
          <w:sz w:val="28"/>
          <w:szCs w:val="28"/>
          <w:lang w:val="uk-UA"/>
        </w:rPr>
        <w:t xml:space="preserve">[Електронний ресурс] </w:t>
      </w:r>
      <w:r w:rsidR="00061573" w:rsidRPr="002E342A">
        <w:rPr>
          <w:sz w:val="28"/>
          <w:szCs w:val="28"/>
          <w:lang w:val="uk-UA"/>
        </w:rPr>
        <w:t>/ В. </w:t>
      </w:r>
      <w:r w:rsidRPr="002E342A">
        <w:rPr>
          <w:sz w:val="28"/>
          <w:szCs w:val="28"/>
          <w:lang w:val="uk-UA"/>
        </w:rPr>
        <w:t xml:space="preserve">Г. Кремень // Дзеркало тижня. – 2003. – № 48. – Режим доступу: http://gazeta.dt.ua/EDUCATION/bolonskiy_protses_zblizhennya,_a_ne_unifikatsiya.html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62.</w:t>
      </w:r>
      <w:r w:rsidRPr="002E342A">
        <w:rPr>
          <w:sz w:val="28"/>
          <w:szCs w:val="28"/>
          <w:lang w:val="uk-UA"/>
        </w:rPr>
        <w:tab/>
        <w:t>Кремень В. Г. Освіта і наука в Україні – інноваційні аспекти. Стратегія. Реалізація. Результати / В. Г. Кремень. – К.</w:t>
      </w:r>
      <w:r w:rsidR="00224135" w:rsidRPr="002E342A">
        <w:rPr>
          <w:sz w:val="28"/>
          <w:szCs w:val="28"/>
          <w:lang w:val="uk-UA"/>
        </w:rPr>
        <w:t xml:space="preserve"> : Грамота, 2005. – 448 </w:t>
      </w:r>
      <w:r w:rsidRPr="002E342A">
        <w:rPr>
          <w:sz w:val="28"/>
          <w:szCs w:val="28"/>
          <w:lang w:val="uk-UA"/>
        </w:rPr>
        <w:t>с.</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63.</w:t>
      </w:r>
      <w:r w:rsidRPr="002E342A">
        <w:rPr>
          <w:sz w:val="28"/>
          <w:szCs w:val="28"/>
          <w:lang w:val="uk-UA"/>
        </w:rPr>
        <w:tab/>
        <w:t>Кремень В. Педагогічна синергетика : понятійно-категоріальний синтез / Василь К</w:t>
      </w:r>
      <w:r w:rsidR="005E2DB8">
        <w:rPr>
          <w:sz w:val="28"/>
          <w:szCs w:val="28"/>
          <w:lang w:val="uk-UA"/>
        </w:rPr>
        <w:t>ремень // Теорія і практика управління соціальними системами: філософія</w:t>
      </w:r>
      <w:r w:rsidRPr="002E342A">
        <w:rPr>
          <w:sz w:val="28"/>
          <w:szCs w:val="28"/>
          <w:lang w:val="uk-UA"/>
        </w:rPr>
        <w:t>,</w:t>
      </w:r>
      <w:r w:rsidR="005E2DB8">
        <w:rPr>
          <w:sz w:val="28"/>
          <w:szCs w:val="28"/>
          <w:lang w:val="uk-UA"/>
        </w:rPr>
        <w:t xml:space="preserve"> психологія, педагогіка, соціологія </w:t>
      </w:r>
      <w:r w:rsidRPr="002E342A">
        <w:rPr>
          <w:sz w:val="28"/>
          <w:szCs w:val="28"/>
          <w:lang w:val="uk-UA"/>
        </w:rPr>
        <w:t xml:space="preserve"> : щокв. наук.-п</w:t>
      </w:r>
      <w:r w:rsidR="00224135" w:rsidRPr="002E342A">
        <w:rPr>
          <w:sz w:val="28"/>
          <w:szCs w:val="28"/>
          <w:lang w:val="uk-UA"/>
        </w:rPr>
        <w:t>ракт. журн. – 2013. – № 3. – С. </w:t>
      </w:r>
      <w:r w:rsidRPr="002E342A">
        <w:rPr>
          <w:sz w:val="28"/>
          <w:szCs w:val="28"/>
          <w:lang w:val="uk-UA"/>
        </w:rPr>
        <w:t>3</w:t>
      </w:r>
      <w:r w:rsidR="001C6EFF" w:rsidRPr="002E342A">
        <w:rPr>
          <w:sz w:val="28"/>
          <w:szCs w:val="28"/>
          <w:lang w:val="uk-UA"/>
        </w:rPr>
        <w:t xml:space="preserve"> – </w:t>
      </w:r>
      <w:r w:rsidRPr="002E342A">
        <w:rPr>
          <w:sz w:val="28"/>
          <w:szCs w:val="28"/>
          <w:lang w:val="uk-UA"/>
        </w:rPr>
        <w:t>19.</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64.</w:t>
      </w:r>
      <w:r w:rsidRPr="002E342A">
        <w:rPr>
          <w:sz w:val="28"/>
          <w:szCs w:val="28"/>
          <w:lang w:val="uk-UA"/>
        </w:rPr>
        <w:tab/>
        <w:t>Кристопчук Т. Є. Педагогічна освіта у центральноєвропейських постсоціалістичних країнах: Республіка Словаччина та Республіка Словенія / Т. Є. Кристопчук // Педагогічний процес: теорія і практика. – 2013. – Вип. 3. – С. 89-99.</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65.</w:t>
      </w:r>
      <w:r w:rsidRPr="002E342A">
        <w:rPr>
          <w:sz w:val="28"/>
          <w:szCs w:val="28"/>
          <w:lang w:val="uk-UA"/>
        </w:rPr>
        <w:tab/>
        <w:t xml:space="preserve">Кристопчук Т. Є. Тенденції розвитку освіти в країнах Європейського Союзу: порівняльний аналіз / Т. Є. Кристопчук // Психолого-педагогічні основи гуманізації навчально-виховного процесу в школі та ВНЗ. – 2016. </w:t>
      </w:r>
      <w:r w:rsidR="00224135" w:rsidRPr="002E342A">
        <w:rPr>
          <w:sz w:val="28"/>
          <w:szCs w:val="28"/>
          <w:lang w:val="uk-UA"/>
        </w:rPr>
        <w:t>–</w:t>
      </w:r>
      <w:r w:rsidRPr="002E342A">
        <w:rPr>
          <w:sz w:val="28"/>
          <w:szCs w:val="28"/>
          <w:lang w:val="uk-UA"/>
        </w:rPr>
        <w:t xml:space="preserve"> Вип. 1. – С. 49-58.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66.</w:t>
      </w:r>
      <w:r w:rsidRPr="002E342A">
        <w:rPr>
          <w:sz w:val="28"/>
          <w:szCs w:val="28"/>
          <w:lang w:val="uk-UA"/>
        </w:rPr>
        <w:tab/>
      </w:r>
      <w:r w:rsidR="005E2DB8" w:rsidRPr="002E342A">
        <w:rPr>
          <w:sz w:val="28"/>
          <w:szCs w:val="28"/>
          <w:lang w:val="uk-UA"/>
        </w:rPr>
        <w:t xml:space="preserve">Кристопчук Т. Є. </w:t>
      </w:r>
      <w:r w:rsidRPr="002E342A">
        <w:rPr>
          <w:sz w:val="28"/>
          <w:szCs w:val="28"/>
          <w:lang w:val="uk-UA"/>
        </w:rPr>
        <w:t xml:space="preserve">Модернізація педагогічної освіти в Україні в контексті намірів щодо входження в Європейський освітній простір / </w:t>
      </w:r>
      <w:r w:rsidR="005E2DB8">
        <w:rPr>
          <w:sz w:val="28"/>
          <w:szCs w:val="28"/>
          <w:lang w:val="uk-UA"/>
        </w:rPr>
        <w:t>Т. Є. </w:t>
      </w:r>
      <w:r w:rsidR="005E2DB8" w:rsidRPr="002E342A">
        <w:rPr>
          <w:sz w:val="28"/>
          <w:szCs w:val="28"/>
          <w:lang w:val="uk-UA"/>
        </w:rPr>
        <w:t xml:space="preserve">Кристопчук </w:t>
      </w:r>
      <w:r w:rsidRPr="002E342A">
        <w:rPr>
          <w:sz w:val="28"/>
          <w:szCs w:val="28"/>
          <w:lang w:val="uk-UA"/>
        </w:rPr>
        <w:t>// Нова педагогі</w:t>
      </w:r>
      <w:r w:rsidR="001C6EFF" w:rsidRPr="002E342A">
        <w:rPr>
          <w:sz w:val="28"/>
          <w:szCs w:val="28"/>
          <w:lang w:val="uk-UA"/>
        </w:rPr>
        <w:t>чна думка. – 2013. – № 1.2. – С</w:t>
      </w:r>
      <w:r w:rsidRPr="002E342A">
        <w:rPr>
          <w:sz w:val="28"/>
          <w:szCs w:val="28"/>
          <w:lang w:val="uk-UA"/>
        </w:rPr>
        <w:t>. 127</w:t>
      </w:r>
      <w:r w:rsidR="001C6EFF" w:rsidRPr="002E342A">
        <w:rPr>
          <w:sz w:val="28"/>
          <w:szCs w:val="28"/>
          <w:lang w:val="uk-UA"/>
        </w:rPr>
        <w:t> – </w:t>
      </w:r>
      <w:r w:rsidRPr="002E342A">
        <w:rPr>
          <w:sz w:val="28"/>
          <w:szCs w:val="28"/>
          <w:lang w:val="uk-UA"/>
        </w:rPr>
        <w:t xml:space="preserve">131.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67.</w:t>
      </w:r>
      <w:r w:rsidRPr="002E342A">
        <w:rPr>
          <w:sz w:val="28"/>
          <w:szCs w:val="28"/>
          <w:lang w:val="uk-UA"/>
        </w:rPr>
        <w:tab/>
        <w:t>Кристопчук Т. Є. Тенденції розвитку педагогічної освіти в країнах Європейського Союзу: автореф. дис. на здобут</w:t>
      </w:r>
      <w:r w:rsidR="0015028C" w:rsidRPr="002E342A">
        <w:rPr>
          <w:sz w:val="28"/>
          <w:szCs w:val="28"/>
          <w:lang w:val="uk-UA"/>
        </w:rPr>
        <w:t>тя наук. ступеня д-ра пед. наук </w:t>
      </w:r>
      <w:r w:rsidRPr="002E342A">
        <w:rPr>
          <w:sz w:val="28"/>
          <w:szCs w:val="28"/>
          <w:lang w:val="uk-UA"/>
        </w:rPr>
        <w:t xml:space="preserve">: спец. 13.00.04 «Теорія і методика професійної освіти» / </w:t>
      </w:r>
      <w:r w:rsidR="005E2DB8">
        <w:rPr>
          <w:sz w:val="28"/>
          <w:szCs w:val="28"/>
          <w:lang w:val="uk-UA"/>
        </w:rPr>
        <w:t>Т. Є. </w:t>
      </w:r>
      <w:r w:rsidR="005E2DB8" w:rsidRPr="002E342A">
        <w:rPr>
          <w:sz w:val="28"/>
          <w:szCs w:val="28"/>
          <w:lang w:val="uk-UA"/>
        </w:rPr>
        <w:t>Кристопчук</w:t>
      </w:r>
      <w:r w:rsidRPr="002E342A">
        <w:rPr>
          <w:sz w:val="28"/>
          <w:szCs w:val="28"/>
          <w:lang w:val="uk-UA"/>
        </w:rPr>
        <w:t>. – Київ, 2014. – 39 с.</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68.</w:t>
      </w:r>
      <w:r w:rsidRPr="002E342A">
        <w:rPr>
          <w:sz w:val="28"/>
          <w:szCs w:val="28"/>
          <w:lang w:val="uk-UA"/>
        </w:rPr>
        <w:tab/>
        <w:t xml:space="preserve">Кряжев П. В. Тенденції реформування вищої освіти в країнах Західної Європи : автореф. дис. на здобуття наук. ступеня канд. пед. наук : спец. 13.00.01 «Загальна педагогіка та історія педагогіки» / </w:t>
      </w:r>
      <w:r w:rsidR="005E2DB8">
        <w:rPr>
          <w:sz w:val="28"/>
          <w:szCs w:val="28"/>
          <w:lang w:val="uk-UA"/>
        </w:rPr>
        <w:t xml:space="preserve">П. В. </w:t>
      </w:r>
      <w:r w:rsidRPr="002E342A">
        <w:rPr>
          <w:sz w:val="28"/>
          <w:szCs w:val="28"/>
          <w:lang w:val="uk-UA"/>
        </w:rPr>
        <w:t>Кряжев</w:t>
      </w:r>
      <w:r w:rsidR="005E2DB8">
        <w:rPr>
          <w:sz w:val="28"/>
          <w:szCs w:val="28"/>
          <w:lang w:val="uk-UA"/>
        </w:rPr>
        <w:t>. – Київ</w:t>
      </w:r>
      <w:r w:rsidRPr="002E342A">
        <w:rPr>
          <w:sz w:val="28"/>
          <w:szCs w:val="28"/>
          <w:lang w:val="uk-UA"/>
        </w:rPr>
        <w:t>, 2008. – 20 с.</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69.</w:t>
      </w:r>
      <w:r w:rsidRPr="002E342A">
        <w:rPr>
          <w:sz w:val="28"/>
          <w:szCs w:val="28"/>
          <w:lang w:val="uk-UA"/>
        </w:rPr>
        <w:tab/>
        <w:t xml:space="preserve">Лащихіна В. П. Розвиток системи підготовки педагогічних кадрів у Франції (друга половина XX </w:t>
      </w:r>
      <w:r w:rsidR="005E2DB8">
        <w:rPr>
          <w:sz w:val="28"/>
          <w:szCs w:val="28"/>
          <w:lang w:val="uk-UA"/>
        </w:rPr>
        <w:t>–</w:t>
      </w:r>
      <w:r w:rsidRPr="002E342A">
        <w:rPr>
          <w:sz w:val="28"/>
          <w:szCs w:val="28"/>
          <w:lang w:val="uk-UA"/>
        </w:rPr>
        <w:t xml:space="preserve"> початок XXI століття): автореф. дис. на здобуття наук. ступеня канд. пед. наук : спец. 13.00.01 «Загальна педагогіка та історія педагогіки» / В. П. Лащихіна. – К., 2009. – 20 с. </w:t>
      </w:r>
    </w:p>
    <w:p w:rsidR="00C17F9B" w:rsidRPr="005E2DB8" w:rsidRDefault="00C17F9B" w:rsidP="00C17F9B">
      <w:pPr>
        <w:pStyle w:val="af4"/>
        <w:tabs>
          <w:tab w:val="left" w:pos="993"/>
          <w:tab w:val="left" w:pos="1276"/>
        </w:tabs>
        <w:spacing w:line="360" w:lineRule="auto"/>
        <w:ind w:left="0" w:firstLine="709"/>
        <w:jc w:val="both"/>
        <w:rPr>
          <w:sz w:val="28"/>
          <w:szCs w:val="28"/>
          <w:lang w:val="uk-UA"/>
        </w:rPr>
      </w:pPr>
      <w:r w:rsidRPr="005E2DB8">
        <w:rPr>
          <w:sz w:val="28"/>
          <w:szCs w:val="28"/>
          <w:lang w:val="uk-UA"/>
        </w:rPr>
        <w:t>70.</w:t>
      </w:r>
      <w:r w:rsidRPr="005E2DB8">
        <w:rPr>
          <w:sz w:val="28"/>
          <w:szCs w:val="28"/>
          <w:lang w:val="uk-UA"/>
        </w:rPr>
        <w:tab/>
        <w:t xml:space="preserve">Лисак О. Б. Педагогічні умови формування європейської мобільності майбутніх фахівців економічного профілю : </w:t>
      </w:r>
      <w:r w:rsidR="005E2DB8" w:rsidRPr="005E2DB8">
        <w:rPr>
          <w:sz w:val="28"/>
          <w:szCs w:val="28"/>
          <w:lang w:val="uk-UA"/>
        </w:rPr>
        <w:t>дис..</w:t>
      </w:r>
      <w:r w:rsidR="005E2DB8">
        <w:rPr>
          <w:sz w:val="28"/>
          <w:szCs w:val="28"/>
          <w:lang w:val="uk-UA"/>
        </w:rPr>
        <w:t>. канд. пед. наук </w:t>
      </w:r>
      <w:r w:rsidRPr="005E2DB8">
        <w:rPr>
          <w:sz w:val="28"/>
          <w:szCs w:val="28"/>
          <w:lang w:val="uk-UA"/>
        </w:rPr>
        <w:t xml:space="preserve">: 13.00.04 / </w:t>
      </w:r>
      <w:r w:rsidR="005E2DB8" w:rsidRPr="005E2DB8">
        <w:rPr>
          <w:rStyle w:val="af1"/>
          <w:bCs/>
          <w:i w:val="0"/>
          <w:iCs w:val="0"/>
          <w:sz w:val="28"/>
          <w:szCs w:val="28"/>
          <w:shd w:val="clear" w:color="auto" w:fill="FFFFFF"/>
          <w:lang w:val="uk-UA"/>
        </w:rPr>
        <w:t>Лисак</w:t>
      </w:r>
      <w:r w:rsidR="005E2DB8" w:rsidRPr="005E2DB8">
        <w:rPr>
          <w:sz w:val="28"/>
          <w:szCs w:val="28"/>
          <w:shd w:val="clear" w:color="auto" w:fill="FFFFFF"/>
          <w:lang w:val="uk-UA"/>
        </w:rPr>
        <w:t xml:space="preserve"> Ольга Борисівна</w:t>
      </w:r>
      <w:r w:rsidR="005E2DB8" w:rsidRPr="005E2DB8">
        <w:rPr>
          <w:rStyle w:val="apple-converted-space"/>
          <w:sz w:val="28"/>
          <w:szCs w:val="28"/>
          <w:shd w:val="clear" w:color="auto" w:fill="FFFFFF"/>
        </w:rPr>
        <w:t> </w:t>
      </w:r>
      <w:r w:rsidR="005E2DB8">
        <w:rPr>
          <w:rStyle w:val="af1"/>
          <w:bCs/>
          <w:i w:val="0"/>
          <w:iCs w:val="0"/>
          <w:sz w:val="28"/>
          <w:szCs w:val="28"/>
          <w:shd w:val="clear" w:color="auto" w:fill="FFFFFF"/>
          <w:lang w:val="uk-UA"/>
        </w:rPr>
        <w:t xml:space="preserve">. </w:t>
      </w:r>
      <w:r w:rsidRPr="005E2DB8">
        <w:rPr>
          <w:sz w:val="28"/>
          <w:szCs w:val="28"/>
          <w:lang w:val="uk-UA"/>
        </w:rPr>
        <w:t>– Переяслав-Хмельницький, 2015. – 296 с.</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71.</w:t>
      </w:r>
      <w:r w:rsidRPr="002E342A">
        <w:rPr>
          <w:sz w:val="28"/>
          <w:szCs w:val="28"/>
          <w:lang w:val="uk-UA"/>
        </w:rPr>
        <w:tab/>
        <w:t xml:space="preserve">Лігоцький А. О. Теоретичні основи проектування сучасних освітніх систем / </w:t>
      </w:r>
      <w:r w:rsidR="005E2DB8">
        <w:rPr>
          <w:sz w:val="28"/>
          <w:szCs w:val="28"/>
          <w:lang w:val="uk-UA"/>
        </w:rPr>
        <w:t>Анатолій Олексійович Лігоцький. – К. : Техніка, 1997. – 210 </w:t>
      </w:r>
      <w:r w:rsidRPr="002E342A">
        <w:rPr>
          <w:sz w:val="28"/>
          <w:szCs w:val="28"/>
          <w:lang w:val="uk-UA"/>
        </w:rPr>
        <w:t>с.</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72.</w:t>
      </w:r>
      <w:r w:rsidRPr="002E342A">
        <w:rPr>
          <w:sz w:val="28"/>
          <w:szCs w:val="28"/>
          <w:lang w:val="uk-UA"/>
        </w:rPr>
        <w:tab/>
        <w:t>Луговий В. І. Модернізація вищої освіти в контексті Болонського процесу: проблеми сьогодення / В. І. Луговий // Освітологія: хрестоматія: Навч. посібник для студентів вищих навчальних закладів / Укладачі: Огнев’юк В.О., Сисоєва С.О. – К.</w:t>
      </w:r>
      <w:r w:rsidR="00A66743">
        <w:rPr>
          <w:sz w:val="28"/>
          <w:szCs w:val="28"/>
          <w:lang w:val="uk-UA"/>
        </w:rPr>
        <w:t xml:space="preserve"> </w:t>
      </w:r>
      <w:r w:rsidRPr="002E342A">
        <w:rPr>
          <w:sz w:val="28"/>
          <w:szCs w:val="28"/>
          <w:lang w:val="uk-UA"/>
        </w:rPr>
        <w:t>: ВП «Едельвейс», 2013. – C. 60</w:t>
      </w:r>
      <w:r w:rsidR="001C6EFF" w:rsidRPr="002E342A">
        <w:rPr>
          <w:sz w:val="28"/>
          <w:szCs w:val="28"/>
          <w:lang w:val="uk-UA"/>
        </w:rPr>
        <w:t> – </w:t>
      </w:r>
      <w:r w:rsidRPr="002E342A">
        <w:rPr>
          <w:sz w:val="28"/>
          <w:szCs w:val="28"/>
          <w:lang w:val="uk-UA"/>
        </w:rPr>
        <w:t>63.</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73.</w:t>
      </w:r>
      <w:r w:rsidRPr="002E342A">
        <w:rPr>
          <w:sz w:val="28"/>
          <w:szCs w:val="28"/>
          <w:lang w:val="uk-UA"/>
        </w:rPr>
        <w:tab/>
        <w:t>Лукащук В. І. Модернізація української вищої освіти в контексті Болонського процесу [Електронний ресурс] / В. І. Лукащук // Український соціум. – 2013. – № 3. – С. 77</w:t>
      </w:r>
      <w:r w:rsidR="001C6EFF" w:rsidRPr="002E342A">
        <w:rPr>
          <w:sz w:val="28"/>
          <w:szCs w:val="28"/>
          <w:lang w:val="uk-UA"/>
        </w:rPr>
        <w:t> – </w:t>
      </w:r>
      <w:r w:rsidRPr="002E342A">
        <w:rPr>
          <w:sz w:val="28"/>
          <w:szCs w:val="28"/>
          <w:lang w:val="uk-UA"/>
        </w:rPr>
        <w:t>85. – Режим доступу: http://nbuv.gov.ua/UJRN/Usoc_2013_3_9</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74.</w:t>
      </w:r>
      <w:r w:rsidRPr="002E342A">
        <w:rPr>
          <w:sz w:val="28"/>
          <w:szCs w:val="28"/>
          <w:lang w:val="uk-UA"/>
        </w:rPr>
        <w:tab/>
        <w:t>Майборода В. С. Розвиток університетської освіти та науки в Польщі (кінець ХХ – початок ХХІ століття): автореф. дис. на здобуття наук. ступеня канд. пед. наук : спец. 13.00.01 «Загальна педагогіка та історія педагогіки» / В. С. Майборода – К., 2011. – 29 с.</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75.</w:t>
      </w:r>
      <w:r w:rsidRPr="002E342A">
        <w:rPr>
          <w:sz w:val="28"/>
          <w:szCs w:val="28"/>
          <w:lang w:val="uk-UA"/>
        </w:rPr>
        <w:tab/>
        <w:t xml:space="preserve">Максименко А. П. Становлення і розвиток системи університетської освіти Франції (ХІХ </w:t>
      </w:r>
      <w:r w:rsidR="00224135" w:rsidRPr="002E342A">
        <w:rPr>
          <w:sz w:val="28"/>
          <w:szCs w:val="28"/>
          <w:lang w:val="uk-UA"/>
        </w:rPr>
        <w:t>–</w:t>
      </w:r>
      <w:r w:rsidRPr="002E342A">
        <w:rPr>
          <w:sz w:val="28"/>
          <w:szCs w:val="28"/>
          <w:lang w:val="uk-UA"/>
        </w:rPr>
        <w:t xml:space="preserve"> ХХ ст.): автореф. дис. на здобуття наук. ступеня д-ра пед. наук: спец. 13.00.01 «Загальна педагогіка та історія педагогіки» / А.П. Максименко. – К., 2008. – 36 с.</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76.</w:t>
      </w:r>
      <w:r w:rsidRPr="002E342A">
        <w:rPr>
          <w:sz w:val="28"/>
          <w:szCs w:val="28"/>
          <w:lang w:val="uk-UA"/>
        </w:rPr>
        <w:tab/>
        <w:t>Махиня Н. В. Реформування системи педагогічної освіти Німеччини (друга половина XX – початок XXI ст.): автореф. дис. на здобуття наук. ступеня канд. пед. наук : спец. 13.00.01 «Загальна педагогіка та іст</w:t>
      </w:r>
      <w:r w:rsidR="00A66743">
        <w:rPr>
          <w:sz w:val="28"/>
          <w:szCs w:val="28"/>
          <w:lang w:val="uk-UA"/>
        </w:rPr>
        <w:t>орія педагогіки» / Н. В. Махиня</w:t>
      </w:r>
      <w:r w:rsidRPr="002E342A">
        <w:rPr>
          <w:sz w:val="28"/>
          <w:szCs w:val="28"/>
          <w:lang w:val="uk-UA"/>
        </w:rPr>
        <w:t>. — Кіровоград, 2009. — 20 с.</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77.</w:t>
      </w:r>
      <w:r w:rsidRPr="002E342A">
        <w:rPr>
          <w:sz w:val="28"/>
          <w:szCs w:val="28"/>
          <w:lang w:val="uk-UA"/>
        </w:rPr>
        <w:tab/>
        <w:t>Мещанінов О.П. Сучасні моделі розвитку університетської освіти в Україні: теорія і практика : автореф. дис. на здобуття наук. ступеня д-ра пед. наук : спец. 13.00.04 «Теорія і методика профе</w:t>
      </w:r>
      <w:r w:rsidR="00A66743">
        <w:rPr>
          <w:sz w:val="28"/>
          <w:szCs w:val="28"/>
          <w:lang w:val="uk-UA"/>
        </w:rPr>
        <w:t>сійної освіти» / О. П. Мещанінов</w:t>
      </w:r>
      <w:r w:rsidRPr="002E342A">
        <w:rPr>
          <w:sz w:val="28"/>
          <w:szCs w:val="28"/>
          <w:lang w:val="uk-UA"/>
        </w:rPr>
        <w:t xml:space="preserve">. </w:t>
      </w:r>
      <w:r w:rsidR="00224135" w:rsidRPr="002E342A">
        <w:rPr>
          <w:sz w:val="28"/>
          <w:szCs w:val="28"/>
          <w:lang w:val="uk-UA"/>
        </w:rPr>
        <w:t>–</w:t>
      </w:r>
      <w:r w:rsidRPr="002E342A">
        <w:rPr>
          <w:sz w:val="28"/>
          <w:szCs w:val="28"/>
          <w:lang w:val="uk-UA"/>
        </w:rPr>
        <w:t xml:space="preserve"> К., 2005. </w:t>
      </w:r>
      <w:r w:rsidR="00224135" w:rsidRPr="002E342A">
        <w:rPr>
          <w:sz w:val="28"/>
          <w:szCs w:val="28"/>
          <w:lang w:val="uk-UA"/>
        </w:rPr>
        <w:t>–</w:t>
      </w:r>
      <w:r w:rsidRPr="002E342A">
        <w:rPr>
          <w:sz w:val="28"/>
          <w:szCs w:val="28"/>
          <w:lang w:val="uk-UA"/>
        </w:rPr>
        <w:t xml:space="preserve"> 40 с.</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78.</w:t>
      </w:r>
      <w:r w:rsidRPr="002E342A">
        <w:rPr>
          <w:sz w:val="28"/>
          <w:szCs w:val="28"/>
          <w:lang w:val="uk-UA"/>
        </w:rPr>
        <w:tab/>
        <w:t>Мищишин І. Я. Проблема реформування педагогічної освіти у класичних університетах України в контексті Болонського процесу / І. Я. Мищишин // Вісник Львівського університету. Серія педагогічна. Випуск 22. – Львів, 2007. – С. 3</w:t>
      </w:r>
      <w:r w:rsidR="001C6EFF" w:rsidRPr="002E342A">
        <w:rPr>
          <w:sz w:val="28"/>
          <w:szCs w:val="28"/>
          <w:lang w:val="uk-UA"/>
        </w:rPr>
        <w:t> – </w:t>
      </w:r>
      <w:r w:rsidRPr="002E342A">
        <w:rPr>
          <w:sz w:val="28"/>
          <w:szCs w:val="28"/>
          <w:lang w:val="uk-UA"/>
        </w:rPr>
        <w:t>10.</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79.</w:t>
      </w:r>
      <w:r w:rsidRPr="002E342A">
        <w:rPr>
          <w:sz w:val="28"/>
          <w:szCs w:val="28"/>
          <w:lang w:val="uk-UA"/>
        </w:rPr>
        <w:tab/>
        <w:t>Модернізація вищої освіти України і Болонський процес : Матеріали до першої лекції / Уклад. М.Ф.</w:t>
      </w:r>
      <w:r w:rsidR="00061573" w:rsidRPr="002E342A">
        <w:rPr>
          <w:sz w:val="28"/>
          <w:szCs w:val="28"/>
          <w:lang w:val="uk-UA"/>
        </w:rPr>
        <w:t> </w:t>
      </w:r>
      <w:r w:rsidRPr="002E342A">
        <w:rPr>
          <w:sz w:val="28"/>
          <w:szCs w:val="28"/>
          <w:lang w:val="uk-UA"/>
        </w:rPr>
        <w:t>Степко, Я.Я.</w:t>
      </w:r>
      <w:r w:rsidR="00061573" w:rsidRPr="002E342A">
        <w:rPr>
          <w:sz w:val="28"/>
          <w:szCs w:val="28"/>
          <w:lang w:val="uk-UA"/>
        </w:rPr>
        <w:t> </w:t>
      </w:r>
      <w:r w:rsidRPr="002E342A">
        <w:rPr>
          <w:sz w:val="28"/>
          <w:szCs w:val="28"/>
          <w:lang w:val="uk-UA"/>
        </w:rPr>
        <w:t>Болюбаш, К.М.</w:t>
      </w:r>
      <w:r w:rsidR="00061573" w:rsidRPr="002E342A">
        <w:rPr>
          <w:sz w:val="28"/>
          <w:szCs w:val="28"/>
          <w:lang w:val="uk-UA"/>
        </w:rPr>
        <w:t> </w:t>
      </w:r>
      <w:r w:rsidRPr="002E342A">
        <w:rPr>
          <w:sz w:val="28"/>
          <w:szCs w:val="28"/>
          <w:lang w:val="uk-UA"/>
        </w:rPr>
        <w:t>Левківський, Ю.В.</w:t>
      </w:r>
      <w:r w:rsidR="00061573" w:rsidRPr="002E342A">
        <w:rPr>
          <w:sz w:val="28"/>
          <w:szCs w:val="28"/>
          <w:lang w:val="uk-UA"/>
        </w:rPr>
        <w:t> </w:t>
      </w:r>
      <w:r w:rsidRPr="002E342A">
        <w:rPr>
          <w:sz w:val="28"/>
          <w:szCs w:val="28"/>
          <w:lang w:val="uk-UA"/>
        </w:rPr>
        <w:t>Сухарніков; відп. ред. М.Ф.</w:t>
      </w:r>
      <w:r w:rsidR="00061573" w:rsidRPr="002E342A">
        <w:rPr>
          <w:sz w:val="28"/>
          <w:szCs w:val="28"/>
          <w:lang w:val="uk-UA"/>
        </w:rPr>
        <w:t> </w:t>
      </w:r>
      <w:r w:rsidRPr="002E342A">
        <w:rPr>
          <w:sz w:val="28"/>
          <w:szCs w:val="28"/>
          <w:lang w:val="uk-UA"/>
        </w:rPr>
        <w:t>Степко. – К. : Изд., НМЦ ВО Міністерства освіти і науки України, 2004. – 24 с.</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80.</w:t>
      </w:r>
      <w:r w:rsidRPr="002E342A">
        <w:rPr>
          <w:sz w:val="28"/>
          <w:szCs w:val="28"/>
          <w:lang w:val="uk-UA"/>
        </w:rPr>
        <w:tab/>
        <w:t xml:space="preserve">Модернізація педагогічної освіти в європейському та євроатлантичному освітньому просторі : монографія / </w:t>
      </w:r>
      <w:r w:rsidR="00A66743" w:rsidRPr="00A66743">
        <w:rPr>
          <w:sz w:val="28"/>
          <w:szCs w:val="28"/>
          <w:lang w:val="uk-UA"/>
        </w:rPr>
        <w:t>[</w:t>
      </w:r>
      <w:r w:rsidRPr="002E342A">
        <w:rPr>
          <w:sz w:val="28"/>
          <w:szCs w:val="28"/>
          <w:lang w:val="uk-UA"/>
        </w:rPr>
        <w:t>Авшенюк</w:t>
      </w:r>
      <w:r w:rsidR="00A66743" w:rsidRPr="00A66743">
        <w:rPr>
          <w:sz w:val="28"/>
          <w:szCs w:val="28"/>
          <w:lang w:val="uk-UA"/>
        </w:rPr>
        <w:t xml:space="preserve"> </w:t>
      </w:r>
      <w:r w:rsidR="00A66743" w:rsidRPr="002E342A">
        <w:rPr>
          <w:sz w:val="28"/>
          <w:szCs w:val="28"/>
          <w:lang w:val="uk-UA"/>
        </w:rPr>
        <w:t>Н. М.</w:t>
      </w:r>
      <w:r w:rsidRPr="002E342A">
        <w:rPr>
          <w:sz w:val="28"/>
          <w:szCs w:val="28"/>
          <w:lang w:val="uk-UA"/>
        </w:rPr>
        <w:t>, Кудін</w:t>
      </w:r>
      <w:r w:rsidR="00A66743" w:rsidRPr="00A66743">
        <w:rPr>
          <w:sz w:val="28"/>
          <w:szCs w:val="28"/>
          <w:lang w:val="uk-UA"/>
        </w:rPr>
        <w:t xml:space="preserve"> </w:t>
      </w:r>
      <w:r w:rsidR="00A66743" w:rsidRPr="002E342A">
        <w:rPr>
          <w:sz w:val="28"/>
          <w:szCs w:val="28"/>
          <w:lang w:val="uk-UA"/>
        </w:rPr>
        <w:t>В. О.</w:t>
      </w:r>
      <w:r w:rsidRPr="002E342A">
        <w:rPr>
          <w:sz w:val="28"/>
          <w:szCs w:val="28"/>
          <w:lang w:val="uk-UA"/>
        </w:rPr>
        <w:t>, Огієнко</w:t>
      </w:r>
      <w:r w:rsidR="00A66743" w:rsidRPr="00A66743">
        <w:rPr>
          <w:sz w:val="28"/>
          <w:szCs w:val="28"/>
          <w:lang w:val="uk-UA"/>
        </w:rPr>
        <w:t xml:space="preserve"> </w:t>
      </w:r>
      <w:r w:rsidR="00A66743" w:rsidRPr="002E342A">
        <w:rPr>
          <w:sz w:val="28"/>
          <w:szCs w:val="28"/>
          <w:lang w:val="uk-UA"/>
        </w:rPr>
        <w:t>О. І.</w:t>
      </w:r>
      <w:r w:rsidRPr="002E342A">
        <w:rPr>
          <w:sz w:val="28"/>
          <w:szCs w:val="28"/>
          <w:lang w:val="uk-UA"/>
        </w:rPr>
        <w:t>, Постригач</w:t>
      </w:r>
      <w:r w:rsidR="00A66743" w:rsidRPr="00A66743">
        <w:rPr>
          <w:sz w:val="28"/>
          <w:szCs w:val="28"/>
          <w:lang w:val="uk-UA"/>
        </w:rPr>
        <w:t xml:space="preserve"> </w:t>
      </w:r>
      <w:r w:rsidR="00A66743" w:rsidRPr="002E342A">
        <w:rPr>
          <w:sz w:val="28"/>
          <w:szCs w:val="28"/>
          <w:lang w:val="uk-UA"/>
        </w:rPr>
        <w:t>Н. О.</w:t>
      </w:r>
      <w:r w:rsidRPr="002E342A">
        <w:rPr>
          <w:sz w:val="28"/>
          <w:szCs w:val="28"/>
          <w:lang w:val="uk-UA"/>
        </w:rPr>
        <w:t>, Пуховська</w:t>
      </w:r>
      <w:r w:rsidR="00A66743" w:rsidRPr="00A66743">
        <w:rPr>
          <w:sz w:val="28"/>
          <w:szCs w:val="28"/>
          <w:lang w:val="uk-UA"/>
        </w:rPr>
        <w:t xml:space="preserve"> </w:t>
      </w:r>
      <w:r w:rsidR="00A66743" w:rsidRPr="002E342A">
        <w:rPr>
          <w:sz w:val="28"/>
          <w:szCs w:val="28"/>
          <w:lang w:val="uk-UA"/>
        </w:rPr>
        <w:t>Л. П.</w:t>
      </w:r>
      <w:r w:rsidR="00A66743" w:rsidRPr="00A66743">
        <w:rPr>
          <w:sz w:val="28"/>
          <w:szCs w:val="28"/>
          <w:lang w:val="uk-UA"/>
        </w:rPr>
        <w:t>]</w:t>
      </w:r>
      <w:r w:rsidRPr="002E342A">
        <w:rPr>
          <w:sz w:val="28"/>
          <w:szCs w:val="28"/>
          <w:lang w:val="uk-UA"/>
        </w:rPr>
        <w:t>; НАПН України, Ін-т пед. освіти і освіти дорослих. – К. : Педагогічна думка, 2011. – 232 c.</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81.</w:t>
      </w:r>
      <w:r w:rsidRPr="002E342A">
        <w:rPr>
          <w:sz w:val="28"/>
          <w:szCs w:val="28"/>
          <w:lang w:val="uk-UA"/>
        </w:rPr>
        <w:tab/>
        <w:t>Мукан Н. Професійний розвиток педагогів: теорії, концепції, підходи [Електронний ресурс] / Н. Мукан, І. Грогодза // Порівняльно-педагогічні студії. – 2013. – № 4. – С. 154</w:t>
      </w:r>
      <w:r w:rsidR="001C6EFF" w:rsidRPr="002E342A">
        <w:rPr>
          <w:sz w:val="28"/>
          <w:szCs w:val="28"/>
          <w:lang w:val="uk-UA"/>
        </w:rPr>
        <w:t> – </w:t>
      </w:r>
      <w:r w:rsidRPr="002E342A">
        <w:rPr>
          <w:sz w:val="28"/>
          <w:szCs w:val="28"/>
          <w:lang w:val="uk-UA"/>
        </w:rPr>
        <w:t>160. – Режим доступу: http://nbuv.gov.ua/UJRN/Ppstud_2013_4_25</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82.</w:t>
      </w:r>
      <w:r w:rsidRPr="002E342A">
        <w:rPr>
          <w:sz w:val="28"/>
          <w:szCs w:val="28"/>
          <w:lang w:val="uk-UA"/>
        </w:rPr>
        <w:tab/>
        <w:t xml:space="preserve">На шляху до Європейського простору вищої освіти: відповіді на виклики глобалізації. Комюніке Конференції Міністрів європейських країн, відповідальних за сферу вищої освіти (Лондон, 16-19 травня 2007 року) [Електронний ресурс]. – Режим доступу: http://www.edupolicy.org.ua/files/London_Communique.doc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83.</w:t>
      </w:r>
      <w:r w:rsidRPr="002E342A">
        <w:rPr>
          <w:sz w:val="28"/>
          <w:szCs w:val="28"/>
          <w:lang w:val="uk-UA"/>
        </w:rPr>
        <w:tab/>
        <w:t xml:space="preserve">Наказ </w:t>
      </w:r>
      <w:r w:rsidR="00A66743">
        <w:rPr>
          <w:sz w:val="28"/>
          <w:szCs w:val="28"/>
          <w:lang w:val="uk-UA"/>
        </w:rPr>
        <w:t>Міністерства</w:t>
      </w:r>
      <w:r w:rsidR="00A66743" w:rsidRPr="002E342A">
        <w:rPr>
          <w:sz w:val="28"/>
          <w:szCs w:val="28"/>
          <w:lang w:val="uk-UA"/>
        </w:rPr>
        <w:t xml:space="preserve"> освіти і науки України </w:t>
      </w:r>
      <w:r w:rsidRPr="002E342A">
        <w:rPr>
          <w:sz w:val="28"/>
          <w:szCs w:val="28"/>
          <w:lang w:val="uk-UA"/>
        </w:rPr>
        <w:t>№ 1176 від 14.08.2013 р. «Про затвердження Галузевої концепції розвитку неперервної педагогічної освіти» // Вища школа. – 2013. – № 9. – С. 103</w:t>
      </w:r>
      <w:r w:rsidR="001C6EFF" w:rsidRPr="002E342A">
        <w:rPr>
          <w:sz w:val="28"/>
          <w:szCs w:val="28"/>
          <w:lang w:val="uk-UA"/>
        </w:rPr>
        <w:t> – </w:t>
      </w:r>
      <w:r w:rsidRPr="002E342A">
        <w:rPr>
          <w:sz w:val="28"/>
          <w:szCs w:val="28"/>
          <w:lang w:val="uk-UA"/>
        </w:rPr>
        <w:t>113.</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84.</w:t>
      </w:r>
      <w:r w:rsidRPr="002E342A">
        <w:rPr>
          <w:sz w:val="28"/>
          <w:szCs w:val="28"/>
          <w:lang w:val="uk-UA"/>
        </w:rPr>
        <w:tab/>
        <w:t xml:space="preserve">Наказ </w:t>
      </w:r>
      <w:r w:rsidR="00A66743">
        <w:rPr>
          <w:sz w:val="28"/>
          <w:szCs w:val="28"/>
          <w:lang w:val="uk-UA"/>
        </w:rPr>
        <w:t>Міністерства</w:t>
      </w:r>
      <w:r w:rsidR="00A66743" w:rsidRPr="002E342A">
        <w:rPr>
          <w:sz w:val="28"/>
          <w:szCs w:val="28"/>
          <w:lang w:val="uk-UA"/>
        </w:rPr>
        <w:t xml:space="preserve"> освіти і науки України </w:t>
      </w:r>
      <w:r w:rsidRPr="002E342A">
        <w:rPr>
          <w:sz w:val="28"/>
          <w:szCs w:val="28"/>
          <w:lang w:val="uk-UA"/>
        </w:rPr>
        <w:t>№ 49 від 23.01.2004 р. «Про затвердження Програми дій щодо реалізації положень Болонської декларації в системі вищої освіти і науки України на 2004 – 2005 роки» [Електронний ресурс] – Режим доступу: http://f.osvita.org.ua/bologna/vprov/pravo/2004nak_49.doc</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85.</w:t>
      </w:r>
      <w:r w:rsidRPr="002E342A">
        <w:rPr>
          <w:sz w:val="28"/>
          <w:szCs w:val="28"/>
          <w:lang w:val="uk-UA"/>
        </w:rPr>
        <w:tab/>
        <w:t xml:space="preserve">Наказ </w:t>
      </w:r>
      <w:r w:rsidR="00A66743">
        <w:rPr>
          <w:sz w:val="28"/>
          <w:szCs w:val="28"/>
          <w:lang w:val="uk-UA"/>
        </w:rPr>
        <w:t>Міністерства</w:t>
      </w:r>
      <w:r w:rsidR="00A66743" w:rsidRPr="002E342A">
        <w:rPr>
          <w:sz w:val="28"/>
          <w:szCs w:val="28"/>
          <w:lang w:val="uk-UA"/>
        </w:rPr>
        <w:t xml:space="preserve"> освіти і науки України </w:t>
      </w:r>
      <w:r w:rsidRPr="002E342A">
        <w:rPr>
          <w:sz w:val="28"/>
          <w:szCs w:val="28"/>
          <w:lang w:val="uk-UA"/>
        </w:rPr>
        <w:t xml:space="preserve">№ 943 вiд 16.10.2009 р. «Про запровадження у вищих навчальних закладах України Європейської кредитно-трансферної системи» [Електронний ресурс]. – Режим доступу : http://zakon.nau.ua/doc/?uid=1038.2431.0.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86.</w:t>
      </w:r>
      <w:r w:rsidRPr="002E342A">
        <w:rPr>
          <w:sz w:val="28"/>
          <w:szCs w:val="28"/>
          <w:lang w:val="uk-UA"/>
        </w:rPr>
        <w:tab/>
        <w:t xml:space="preserve">Наказ </w:t>
      </w:r>
      <w:r w:rsidR="00A66743">
        <w:rPr>
          <w:sz w:val="28"/>
          <w:szCs w:val="28"/>
          <w:lang w:val="uk-UA"/>
        </w:rPr>
        <w:t>Міністерства</w:t>
      </w:r>
      <w:r w:rsidR="00A66743" w:rsidRPr="002E342A">
        <w:rPr>
          <w:sz w:val="28"/>
          <w:szCs w:val="28"/>
          <w:lang w:val="uk-UA"/>
        </w:rPr>
        <w:t xml:space="preserve"> освіти і науки України </w:t>
      </w:r>
      <w:r w:rsidRPr="002E342A">
        <w:rPr>
          <w:sz w:val="28"/>
          <w:szCs w:val="28"/>
          <w:lang w:val="uk-UA"/>
        </w:rPr>
        <w:t>№612 від 13.07.2007 р. «Про затвердження Плану дій щодо забезпечення якості вищої освіти України та її інтеграції в європейське і світове освітнє співтовариство на період до 2010 року» [Електронний ресурс]. – Режим доступу : http:// http://www.osvita.org.ua/bologna/vprov/pravo/</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87.</w:t>
      </w:r>
      <w:r w:rsidRPr="002E342A">
        <w:rPr>
          <w:sz w:val="28"/>
          <w:szCs w:val="28"/>
          <w:lang w:val="uk-UA"/>
        </w:rPr>
        <w:tab/>
        <w:t>Науменко У. В. Модернізація системи вищої гуманітарної освіти України в контексті європейських інтеграційних процесів : автореф. дис. на здобуття наук. ступеня канд. пед. наук : спец. 13.00.01 «Загальна педагогіка та історія педагогіки» / У. В. Науменко;. – Київ, 2014. – 22 с.</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88.</w:t>
      </w:r>
      <w:r w:rsidRPr="002E342A">
        <w:rPr>
          <w:sz w:val="28"/>
          <w:szCs w:val="28"/>
          <w:lang w:val="uk-UA"/>
        </w:rPr>
        <w:tab/>
        <w:t>Національна доктрина розвитку освіти України у XXI столітті : Проект / Міністерство освіти і науки України ; Академія педагогічних наук України // Освіта України. – 2001. – № 29. – С. 4–6.</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89.</w:t>
      </w:r>
      <w:r w:rsidRPr="002E342A">
        <w:rPr>
          <w:sz w:val="28"/>
          <w:szCs w:val="28"/>
          <w:lang w:val="uk-UA"/>
        </w:rPr>
        <w:tab/>
        <w:t>Національна стратегія розвитку освіти в Україні на період до 2021 року : Указ Президента України від 25.06.2013 р. № 344/2013 [Електронний ресурс]. – Режим доступу: http://www.president.gov.ua/ru/documents/15828.html.</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90.</w:t>
      </w:r>
      <w:r w:rsidRPr="002E342A">
        <w:rPr>
          <w:sz w:val="28"/>
          <w:szCs w:val="28"/>
          <w:lang w:val="uk-UA"/>
        </w:rPr>
        <w:tab/>
        <w:t>Олійник В. В. Професійне удосконалення науково-педагогічних працівників: проблеми та шляхи вирішення / В. В. Олійник // Проблеми та перспективи формування національної гуманітарно</w:t>
      </w:r>
      <w:r w:rsidR="00A66743">
        <w:rPr>
          <w:sz w:val="28"/>
          <w:szCs w:val="28"/>
          <w:lang w:val="uk-UA"/>
        </w:rPr>
        <w:t>-технічної еліти : зб. наук. праць</w:t>
      </w:r>
      <w:r w:rsidRPr="002E342A">
        <w:rPr>
          <w:sz w:val="28"/>
          <w:szCs w:val="28"/>
          <w:lang w:val="uk-UA"/>
        </w:rPr>
        <w:t xml:space="preserve"> / ред. Л. Л. Товажнянський, О. Г. Романовський. – Харків : НТУ «ХПІ», 2010. – Вип. 27 (31) : V Кримські педагогічні читання «Педагогіка вищої школи 21-го століття та формування національної гуманітарно-технічної еліти» : в 3 ч. Ч. 1. – С. 88</w:t>
      </w:r>
      <w:r w:rsidR="001C6EFF" w:rsidRPr="002E342A">
        <w:rPr>
          <w:sz w:val="28"/>
          <w:szCs w:val="28"/>
          <w:lang w:val="uk-UA"/>
        </w:rPr>
        <w:t> – </w:t>
      </w:r>
      <w:r w:rsidRPr="002E342A">
        <w:rPr>
          <w:sz w:val="28"/>
          <w:szCs w:val="28"/>
          <w:lang w:val="uk-UA"/>
        </w:rPr>
        <w:t>97.</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91.</w:t>
      </w:r>
      <w:r w:rsidRPr="002E342A">
        <w:rPr>
          <w:sz w:val="28"/>
          <w:szCs w:val="28"/>
          <w:lang w:val="uk-UA"/>
        </w:rPr>
        <w:tab/>
        <w:t>Олійник М. І. Теоретико-методичні засади підготовки майбутніх фахівців дошкільної освіти в країнах Східної Європи : дис. ... д-ра пед. наук : спец. 13.00.01 «Загальна педагогіка та історія педаго</w:t>
      </w:r>
      <w:r w:rsidR="00A66743">
        <w:rPr>
          <w:sz w:val="28"/>
          <w:szCs w:val="28"/>
          <w:lang w:val="uk-UA"/>
        </w:rPr>
        <w:t>гіки» / Олійник Марія Іванівна</w:t>
      </w:r>
      <w:r w:rsidRPr="002E342A">
        <w:rPr>
          <w:sz w:val="28"/>
          <w:szCs w:val="28"/>
          <w:lang w:val="uk-UA"/>
        </w:rPr>
        <w:t>. – Тернопіль, 2016. – 475 с.</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92.</w:t>
      </w:r>
      <w:r w:rsidRPr="002E342A">
        <w:rPr>
          <w:sz w:val="28"/>
          <w:szCs w:val="28"/>
          <w:lang w:val="uk-UA"/>
        </w:rPr>
        <w:tab/>
        <w:t xml:space="preserve">Оросова Р. Інноваційні підходи до підготовки майбутніх учителів у вищій школі [Електронний ресурс] / </w:t>
      </w:r>
      <w:r w:rsidR="00A66743">
        <w:rPr>
          <w:sz w:val="28"/>
          <w:szCs w:val="28"/>
          <w:lang w:val="uk-UA"/>
        </w:rPr>
        <w:t>Рената</w:t>
      </w:r>
      <w:r w:rsidR="00A66743" w:rsidRPr="002E342A">
        <w:rPr>
          <w:sz w:val="28"/>
          <w:szCs w:val="28"/>
          <w:lang w:val="uk-UA"/>
        </w:rPr>
        <w:t xml:space="preserve"> </w:t>
      </w:r>
      <w:r w:rsidRPr="002E342A">
        <w:rPr>
          <w:sz w:val="28"/>
          <w:szCs w:val="28"/>
          <w:lang w:val="uk-UA"/>
        </w:rPr>
        <w:t>Оросова</w:t>
      </w:r>
      <w:r w:rsidR="00A66743">
        <w:rPr>
          <w:sz w:val="28"/>
          <w:szCs w:val="28"/>
          <w:lang w:val="uk-UA"/>
        </w:rPr>
        <w:t>,</w:t>
      </w:r>
      <w:r w:rsidRPr="002E342A">
        <w:rPr>
          <w:sz w:val="28"/>
          <w:szCs w:val="28"/>
          <w:lang w:val="uk-UA"/>
        </w:rPr>
        <w:t xml:space="preserve"> </w:t>
      </w:r>
      <w:r w:rsidR="00A66743">
        <w:rPr>
          <w:sz w:val="28"/>
          <w:szCs w:val="28"/>
          <w:lang w:val="uk-UA"/>
        </w:rPr>
        <w:t xml:space="preserve">Володимир </w:t>
      </w:r>
      <w:r w:rsidRPr="002E342A">
        <w:rPr>
          <w:sz w:val="28"/>
          <w:szCs w:val="28"/>
          <w:lang w:val="uk-UA"/>
        </w:rPr>
        <w:t>Староста // Освіта і особистість: нові підходи, сучасна дидактика, інноваційні технології й якість освіти. Збірник тез. – Запоріжжя, 2013. – Вип. 2</w:t>
      </w:r>
      <w:r w:rsidR="00FB7E8B">
        <w:rPr>
          <w:sz w:val="28"/>
          <w:szCs w:val="28"/>
          <w:lang w:val="uk-UA"/>
        </w:rPr>
        <w:t xml:space="preserve"> </w:t>
      </w:r>
      <w:r w:rsidRPr="002E342A">
        <w:rPr>
          <w:sz w:val="28"/>
          <w:szCs w:val="28"/>
          <w:lang w:val="uk-UA"/>
        </w:rPr>
        <w:t xml:space="preserve">(12). – Режим доступу: http://virtkafedra.ucoz.ua/el_gurnal/pages/vyp12/oprosova_starosta.pdf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93.</w:t>
      </w:r>
      <w:r w:rsidRPr="002E342A">
        <w:rPr>
          <w:sz w:val="28"/>
          <w:szCs w:val="28"/>
          <w:lang w:val="uk-UA"/>
        </w:rPr>
        <w:tab/>
        <w:t xml:space="preserve">Оросова Р. Портфоліо у системі педагогічної практики студентів </w:t>
      </w:r>
      <w:r w:rsidR="00061573" w:rsidRPr="002E342A">
        <w:rPr>
          <w:sz w:val="28"/>
          <w:szCs w:val="28"/>
          <w:lang w:val="uk-UA"/>
        </w:rPr>
        <w:t xml:space="preserve">[Електронний ресурс] / </w:t>
      </w:r>
      <w:r w:rsidRPr="002E342A">
        <w:rPr>
          <w:sz w:val="28"/>
          <w:szCs w:val="28"/>
          <w:lang w:val="uk-UA"/>
        </w:rPr>
        <w:t>Р. Оросова, В. С</w:t>
      </w:r>
      <w:r w:rsidR="00061573" w:rsidRPr="002E342A">
        <w:rPr>
          <w:sz w:val="28"/>
          <w:szCs w:val="28"/>
          <w:lang w:val="uk-UA"/>
        </w:rPr>
        <w:t>тароста, К. Шмайдова-Бушова, Н. </w:t>
      </w:r>
      <w:r w:rsidRPr="002E342A">
        <w:rPr>
          <w:sz w:val="28"/>
          <w:szCs w:val="28"/>
          <w:lang w:val="uk-UA"/>
        </w:rPr>
        <w:t>Коцова // Матеріали V Міжнародного форуму «Особистість у єдиному освітньому просторі» Конференція 2: Освіта й особистість: нові підходи, сучасна дидактика, інноваційні технології 07-18 квітня 2014 року. – Запоріжжя, 2014. – Вип. 2</w:t>
      </w:r>
      <w:r w:rsidR="00FB7E8B">
        <w:rPr>
          <w:sz w:val="28"/>
          <w:szCs w:val="28"/>
          <w:lang w:val="uk-UA"/>
        </w:rPr>
        <w:t xml:space="preserve"> </w:t>
      </w:r>
      <w:r w:rsidRPr="002E342A">
        <w:rPr>
          <w:sz w:val="28"/>
          <w:szCs w:val="28"/>
          <w:lang w:val="uk-UA"/>
        </w:rPr>
        <w:t xml:space="preserve">(16). – Режим доступу: http://virtkafedra.ucoz.ua/el_gurnal/pages/vyp161/orosova_r-kocova_n-shmajdova-bushova_k-starosta_v..pdf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94.</w:t>
      </w:r>
      <w:r w:rsidRPr="002E342A">
        <w:rPr>
          <w:sz w:val="28"/>
          <w:szCs w:val="28"/>
          <w:lang w:val="uk-UA"/>
        </w:rPr>
        <w:tab/>
        <w:t>Оросова Р. Викладацький стиль учителя: особливості та визначення під час педагогічної практики студентів / Р. Оросова, К. Шмайдова-Бушова, Н. Коцова, В. Староста // Вісник Черкаського університету. Серія «Педагогічні на</w:t>
      </w:r>
      <w:r w:rsidR="00061573" w:rsidRPr="002E342A">
        <w:rPr>
          <w:sz w:val="28"/>
          <w:szCs w:val="28"/>
          <w:lang w:val="uk-UA"/>
        </w:rPr>
        <w:t>уки». Науковий журнал : (голов. </w:t>
      </w:r>
      <w:r w:rsidRPr="002E342A">
        <w:rPr>
          <w:sz w:val="28"/>
          <w:szCs w:val="28"/>
          <w:lang w:val="uk-UA"/>
        </w:rPr>
        <w:t xml:space="preserve">ред. </w:t>
      </w:r>
      <w:r w:rsidR="00061573" w:rsidRPr="002E342A">
        <w:rPr>
          <w:sz w:val="28"/>
          <w:szCs w:val="28"/>
          <w:lang w:val="uk-UA"/>
        </w:rPr>
        <w:t>А. І. </w:t>
      </w:r>
      <w:r w:rsidRPr="002E342A">
        <w:rPr>
          <w:sz w:val="28"/>
          <w:szCs w:val="28"/>
          <w:lang w:val="uk-UA"/>
        </w:rPr>
        <w:t>Кузьмінський). – Черкаси</w:t>
      </w:r>
      <w:r w:rsidR="00224135" w:rsidRPr="002E342A">
        <w:rPr>
          <w:sz w:val="28"/>
          <w:szCs w:val="28"/>
          <w:lang w:val="uk-UA"/>
        </w:rPr>
        <w:t xml:space="preserve"> </w:t>
      </w:r>
      <w:r w:rsidRPr="002E342A">
        <w:rPr>
          <w:sz w:val="28"/>
          <w:szCs w:val="28"/>
          <w:lang w:val="uk-UA"/>
        </w:rPr>
        <w:t>: Черкаський національний університет імені Богдана Хмельницького. – 2014. – Випуск 8 (301). – С. 108</w:t>
      </w:r>
      <w:r w:rsidR="001C6EFF" w:rsidRPr="002E342A">
        <w:rPr>
          <w:sz w:val="28"/>
          <w:szCs w:val="28"/>
          <w:lang w:val="uk-UA"/>
        </w:rPr>
        <w:t> – </w:t>
      </w:r>
      <w:r w:rsidRPr="002E342A">
        <w:rPr>
          <w:sz w:val="28"/>
          <w:szCs w:val="28"/>
          <w:lang w:val="uk-UA"/>
        </w:rPr>
        <w:t>115.</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95.</w:t>
      </w:r>
      <w:r w:rsidRPr="002E342A">
        <w:rPr>
          <w:sz w:val="28"/>
          <w:szCs w:val="28"/>
          <w:lang w:val="uk-UA"/>
        </w:rPr>
        <w:tab/>
        <w:t xml:space="preserve">Оросова Р. Педагогічна практика студентів: основні форми та завдання (на прикладі Кошицького університету імені Павла Йозефа Шафарика, Словацька Республіка) / Р. </w:t>
      </w:r>
      <w:r w:rsidR="00061573" w:rsidRPr="002E342A">
        <w:rPr>
          <w:sz w:val="28"/>
          <w:szCs w:val="28"/>
          <w:lang w:val="uk-UA"/>
        </w:rPr>
        <w:t>Оросова, К. Шмайдова-Бушова, Н. </w:t>
      </w:r>
      <w:r w:rsidRPr="002E342A">
        <w:rPr>
          <w:sz w:val="28"/>
          <w:szCs w:val="28"/>
          <w:lang w:val="uk-UA"/>
        </w:rPr>
        <w:t>Коцова, В. Староста // Вісник Черкаського університету. Серія «Педагогічні науки». Науковий журнал : (голов. ред. А. І. Кузьмінський). – Черкаси</w:t>
      </w:r>
      <w:r w:rsidR="00224135" w:rsidRPr="002E342A">
        <w:rPr>
          <w:sz w:val="28"/>
          <w:szCs w:val="28"/>
          <w:lang w:val="uk-UA"/>
        </w:rPr>
        <w:t> </w:t>
      </w:r>
      <w:r w:rsidRPr="002E342A">
        <w:rPr>
          <w:sz w:val="28"/>
          <w:szCs w:val="28"/>
          <w:lang w:val="uk-UA"/>
        </w:rPr>
        <w:t>: Черкаський національний університет імені Богдана Хмельницького. – 2013. – Випуск 26 (279). – С. 80</w:t>
      </w:r>
      <w:r w:rsidR="001C6EFF" w:rsidRPr="002E342A">
        <w:rPr>
          <w:sz w:val="28"/>
          <w:szCs w:val="28"/>
          <w:lang w:val="uk-UA"/>
        </w:rPr>
        <w:t> – </w:t>
      </w:r>
      <w:r w:rsidRPr="002E342A">
        <w:rPr>
          <w:sz w:val="28"/>
          <w:szCs w:val="28"/>
          <w:lang w:val="uk-UA"/>
        </w:rPr>
        <w:t>85.</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96.</w:t>
      </w:r>
      <w:r w:rsidRPr="002E342A">
        <w:rPr>
          <w:sz w:val="28"/>
          <w:szCs w:val="28"/>
          <w:lang w:val="uk-UA"/>
        </w:rPr>
        <w:tab/>
        <w:t>Пантюк М. П. Підготовка майбутнього вчителя до виховної роботи у вітчизняній педагогіці XX століття : автореф. дис. на здобуття наук. ступеня д-ра пед. наук : спец. 13.00.01 «Загальна педагогіка та іст</w:t>
      </w:r>
      <w:r w:rsidR="00FB7E8B">
        <w:rPr>
          <w:sz w:val="28"/>
          <w:szCs w:val="28"/>
          <w:lang w:val="uk-UA"/>
        </w:rPr>
        <w:t>орія педагогіки» / М. П. Пантюк</w:t>
      </w:r>
      <w:r w:rsidRPr="002E342A">
        <w:rPr>
          <w:sz w:val="28"/>
          <w:szCs w:val="28"/>
          <w:lang w:val="uk-UA"/>
        </w:rPr>
        <w:t>. – Дрогобич, 2011. – 40 c.</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97.</w:t>
      </w:r>
      <w:r w:rsidRPr="002E342A">
        <w:rPr>
          <w:sz w:val="28"/>
          <w:szCs w:val="28"/>
          <w:lang w:val="uk-UA"/>
        </w:rPr>
        <w:tab/>
        <w:t xml:space="preserve">Післядипломна освіта в умовах євроінтеграції: сутність, зміст, технології, готовність до змін: навчально-методичний посібник / </w:t>
      </w:r>
      <w:r w:rsidR="00FB7E8B" w:rsidRPr="00FB7E8B">
        <w:rPr>
          <w:sz w:val="28"/>
          <w:szCs w:val="28"/>
          <w:lang w:val="uk-UA"/>
        </w:rPr>
        <w:t>[</w:t>
      </w:r>
      <w:r w:rsidR="00FB7E8B">
        <w:rPr>
          <w:sz w:val="28"/>
          <w:szCs w:val="28"/>
          <w:lang w:val="uk-UA"/>
        </w:rPr>
        <w:t>Пуховська</w:t>
      </w:r>
      <w:r w:rsidR="00FB7E8B">
        <w:rPr>
          <w:sz w:val="28"/>
          <w:szCs w:val="28"/>
          <w:lang w:val="en-US"/>
        </w:rPr>
        <w:t> </w:t>
      </w:r>
      <w:r w:rsidRPr="002E342A">
        <w:rPr>
          <w:sz w:val="28"/>
          <w:szCs w:val="28"/>
          <w:lang w:val="uk-UA"/>
        </w:rPr>
        <w:t>Л.</w:t>
      </w:r>
      <w:r w:rsidR="00FB7E8B">
        <w:rPr>
          <w:sz w:val="28"/>
          <w:szCs w:val="28"/>
          <w:lang w:val="en-US"/>
        </w:rPr>
        <w:t> </w:t>
      </w:r>
      <w:r w:rsidRPr="002E342A">
        <w:rPr>
          <w:sz w:val="28"/>
          <w:szCs w:val="28"/>
          <w:lang w:val="uk-UA"/>
        </w:rPr>
        <w:t>П., Артюшина М.</w:t>
      </w:r>
      <w:r w:rsidR="00FB7E8B">
        <w:rPr>
          <w:sz w:val="28"/>
          <w:szCs w:val="28"/>
          <w:lang w:val="en-US"/>
        </w:rPr>
        <w:t> </w:t>
      </w:r>
      <w:r w:rsidRPr="002E342A">
        <w:rPr>
          <w:sz w:val="28"/>
          <w:szCs w:val="28"/>
          <w:lang w:val="uk-UA"/>
        </w:rPr>
        <w:t>В., Базелюк В.</w:t>
      </w:r>
      <w:r w:rsidR="00FB7E8B">
        <w:rPr>
          <w:sz w:val="28"/>
          <w:szCs w:val="28"/>
          <w:lang w:val="en-US"/>
        </w:rPr>
        <w:t> </w:t>
      </w:r>
      <w:r w:rsidRPr="002E342A">
        <w:rPr>
          <w:sz w:val="28"/>
          <w:szCs w:val="28"/>
          <w:lang w:val="uk-UA"/>
        </w:rPr>
        <w:t>Г. та ін.</w:t>
      </w:r>
      <w:r w:rsidR="00FB7E8B" w:rsidRPr="00FB7E8B">
        <w:rPr>
          <w:sz w:val="28"/>
          <w:szCs w:val="28"/>
          <w:lang w:val="uk-UA"/>
        </w:rPr>
        <w:t>]</w:t>
      </w:r>
      <w:r w:rsidR="00FB7E8B">
        <w:rPr>
          <w:sz w:val="28"/>
          <w:szCs w:val="28"/>
          <w:lang w:val="uk-UA"/>
        </w:rPr>
        <w:t xml:space="preserve"> </w:t>
      </w:r>
      <w:r w:rsidR="00FB7E8B" w:rsidRPr="00FB7E8B">
        <w:rPr>
          <w:sz w:val="28"/>
          <w:szCs w:val="28"/>
          <w:lang w:val="uk-UA"/>
        </w:rPr>
        <w:t>;</w:t>
      </w:r>
      <w:r w:rsidRPr="002E342A">
        <w:rPr>
          <w:sz w:val="28"/>
          <w:szCs w:val="28"/>
          <w:lang w:val="uk-UA"/>
        </w:rPr>
        <w:t xml:space="preserve"> за </w:t>
      </w:r>
      <w:r w:rsidR="00061573" w:rsidRPr="002E342A">
        <w:rPr>
          <w:sz w:val="28"/>
          <w:szCs w:val="28"/>
          <w:lang w:val="uk-UA"/>
        </w:rPr>
        <w:t>наук. ред. Л.</w:t>
      </w:r>
      <w:r w:rsidR="00FB7E8B">
        <w:rPr>
          <w:sz w:val="28"/>
          <w:szCs w:val="28"/>
          <w:lang w:val="en-US"/>
        </w:rPr>
        <w:t> </w:t>
      </w:r>
      <w:r w:rsidR="00FB7E8B">
        <w:rPr>
          <w:sz w:val="28"/>
          <w:szCs w:val="28"/>
          <w:lang w:val="uk-UA"/>
        </w:rPr>
        <w:t>П.</w:t>
      </w:r>
      <w:r w:rsidR="00FB7E8B">
        <w:rPr>
          <w:sz w:val="28"/>
          <w:szCs w:val="28"/>
          <w:lang w:val="en-US"/>
        </w:rPr>
        <w:t> </w:t>
      </w:r>
      <w:r w:rsidR="00061573" w:rsidRPr="002E342A">
        <w:rPr>
          <w:sz w:val="28"/>
          <w:szCs w:val="28"/>
          <w:lang w:val="uk-UA"/>
        </w:rPr>
        <w:t>Пуховської – К. </w:t>
      </w:r>
      <w:r w:rsidRPr="002E342A">
        <w:rPr>
          <w:sz w:val="28"/>
          <w:szCs w:val="28"/>
          <w:lang w:val="uk-UA"/>
        </w:rPr>
        <w:t>: Педагогічна думка, 2012. – 122 с.</w:t>
      </w:r>
    </w:p>
    <w:p w:rsidR="00061573"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98.</w:t>
      </w:r>
      <w:r w:rsidRPr="002E342A">
        <w:rPr>
          <w:sz w:val="28"/>
          <w:szCs w:val="28"/>
          <w:lang w:val="uk-UA"/>
        </w:rPr>
        <w:tab/>
        <w:t>Поліщук Л. П. Реорганізація системи професійної підготовки вчителів Англії в умовах формування європейського простору вищої освіти / Л. П. Поліщук // Вісник Житомирського державного університету імені Івана Франка. – 2012. – Вип. 63. – С. 134</w:t>
      </w:r>
      <w:r w:rsidR="001C6EFF" w:rsidRPr="002E342A">
        <w:rPr>
          <w:sz w:val="28"/>
          <w:szCs w:val="28"/>
          <w:lang w:val="uk-UA"/>
        </w:rPr>
        <w:t> – </w:t>
      </w:r>
      <w:r w:rsidRPr="002E342A">
        <w:rPr>
          <w:sz w:val="28"/>
          <w:szCs w:val="28"/>
          <w:lang w:val="uk-UA"/>
        </w:rPr>
        <w:t xml:space="preserve">138.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99.</w:t>
      </w:r>
      <w:r w:rsidRPr="002E342A">
        <w:rPr>
          <w:sz w:val="28"/>
          <w:szCs w:val="28"/>
          <w:lang w:val="uk-UA"/>
        </w:rPr>
        <w:tab/>
        <w:t>Поліщук Л. П. Шляхи формування загальноєвропейських принципів педагогічної освіти в умовах євроінтеграції / Л. П. Поліщук // Педагогічні науки: теорія, історія, інноваційні т</w:t>
      </w:r>
      <w:r w:rsidR="00FB7E8B">
        <w:rPr>
          <w:sz w:val="28"/>
          <w:szCs w:val="28"/>
          <w:lang w:val="uk-UA"/>
        </w:rPr>
        <w:t>ехнології. Зб. наук. праць Сумського державного педагогічного університе</w:t>
      </w:r>
      <w:r w:rsidRPr="002E342A">
        <w:rPr>
          <w:sz w:val="28"/>
          <w:szCs w:val="28"/>
          <w:lang w:val="uk-UA"/>
        </w:rPr>
        <w:t>ту ім. А.</w:t>
      </w:r>
      <w:r w:rsidR="00FB7E8B">
        <w:rPr>
          <w:sz w:val="28"/>
          <w:szCs w:val="28"/>
          <w:lang w:val="uk-UA"/>
        </w:rPr>
        <w:t> </w:t>
      </w:r>
      <w:r w:rsidRPr="002E342A">
        <w:rPr>
          <w:sz w:val="28"/>
          <w:szCs w:val="28"/>
          <w:lang w:val="uk-UA"/>
        </w:rPr>
        <w:t>С. Макаренка. – 2012. – №6. – С. 171</w:t>
      </w:r>
      <w:r w:rsidR="001C6EFF" w:rsidRPr="002E342A">
        <w:rPr>
          <w:sz w:val="28"/>
          <w:szCs w:val="28"/>
          <w:lang w:val="uk-UA"/>
        </w:rPr>
        <w:t> – </w:t>
      </w:r>
      <w:r w:rsidRPr="002E342A">
        <w:rPr>
          <w:sz w:val="28"/>
          <w:szCs w:val="28"/>
          <w:lang w:val="uk-UA"/>
        </w:rPr>
        <w:t>178.</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100.</w:t>
      </w:r>
      <w:r w:rsidRPr="002E342A">
        <w:rPr>
          <w:sz w:val="28"/>
          <w:szCs w:val="28"/>
          <w:lang w:val="uk-UA"/>
        </w:rPr>
        <w:tab/>
        <w:t xml:space="preserve">Послання Саламанкського з’їзду європейських закладів вищої освіти «Формування європейського простору вищої освіти» [Електронний ресурс]. – Режим доступу: http://www.nmu.edu.ua/files/bolon/6.pdf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101.</w:t>
      </w:r>
      <w:r w:rsidRPr="002E342A">
        <w:rPr>
          <w:sz w:val="28"/>
          <w:szCs w:val="28"/>
          <w:lang w:val="uk-UA"/>
        </w:rPr>
        <w:tab/>
        <w:t>Постанова КМУ №579 від 12.08.2015 р. «Про затвердження Положення про порядок реалізації права на академічну мобільність» [Електронний ресурс] // Урядовий портал. – Режим доступу: http://www.kmu.gov.ua/control/uk/cardnpd?docid=248409199</w:t>
      </w:r>
    </w:p>
    <w:p w:rsidR="00C17F9B" w:rsidRPr="00FB7E8B" w:rsidRDefault="00C17F9B" w:rsidP="00C17F9B">
      <w:pPr>
        <w:pStyle w:val="af4"/>
        <w:tabs>
          <w:tab w:val="left" w:pos="993"/>
          <w:tab w:val="left" w:pos="1276"/>
        </w:tabs>
        <w:spacing w:line="360" w:lineRule="auto"/>
        <w:ind w:left="0" w:firstLine="709"/>
        <w:jc w:val="both"/>
        <w:rPr>
          <w:sz w:val="28"/>
          <w:szCs w:val="28"/>
          <w:lang w:val="uk-UA"/>
        </w:rPr>
      </w:pPr>
      <w:r w:rsidRPr="00FB7E8B">
        <w:rPr>
          <w:sz w:val="28"/>
          <w:szCs w:val="28"/>
          <w:lang w:val="uk-UA"/>
        </w:rPr>
        <w:t>102.</w:t>
      </w:r>
      <w:r w:rsidRPr="00FB7E8B">
        <w:rPr>
          <w:sz w:val="28"/>
          <w:szCs w:val="28"/>
          <w:lang w:val="uk-UA"/>
        </w:rPr>
        <w:tab/>
        <w:t>Притула Л.П. Підготовка викладачі</w:t>
      </w:r>
      <w:r w:rsidR="00FB7E8B" w:rsidRPr="00FB7E8B">
        <w:rPr>
          <w:sz w:val="28"/>
          <w:szCs w:val="28"/>
          <w:lang w:val="uk-UA"/>
        </w:rPr>
        <w:t>в за кордоном та в Україні / Л. </w:t>
      </w:r>
      <w:r w:rsidRPr="00FB7E8B">
        <w:rPr>
          <w:sz w:val="28"/>
          <w:szCs w:val="28"/>
          <w:lang w:val="uk-UA"/>
        </w:rPr>
        <w:t xml:space="preserve">П. Притула // Науковий вісник </w:t>
      </w:r>
      <w:r w:rsidR="00FB7E8B" w:rsidRPr="00FB7E8B">
        <w:rPr>
          <w:sz w:val="28"/>
          <w:szCs w:val="28"/>
          <w:shd w:val="clear" w:color="auto" w:fill="FFFFFF"/>
        </w:rPr>
        <w:t>Національного університету біоресурсів і природокористування</w:t>
      </w:r>
      <w:r w:rsidR="00FB7E8B" w:rsidRPr="00FB7E8B">
        <w:rPr>
          <w:sz w:val="28"/>
          <w:szCs w:val="28"/>
          <w:lang w:val="uk-UA"/>
        </w:rPr>
        <w:t xml:space="preserve"> </w:t>
      </w:r>
      <w:r w:rsidRPr="00FB7E8B">
        <w:rPr>
          <w:sz w:val="28"/>
          <w:szCs w:val="28"/>
          <w:lang w:val="uk-UA"/>
        </w:rPr>
        <w:t>Україн</w:t>
      </w:r>
      <w:r w:rsidR="00224135" w:rsidRPr="00FB7E8B">
        <w:rPr>
          <w:sz w:val="28"/>
          <w:szCs w:val="28"/>
          <w:lang w:val="uk-UA"/>
        </w:rPr>
        <w:t xml:space="preserve">и. – 2010. </w:t>
      </w:r>
      <w:r w:rsidR="00061573" w:rsidRPr="00FB7E8B">
        <w:rPr>
          <w:sz w:val="28"/>
          <w:szCs w:val="28"/>
          <w:lang w:val="uk-UA"/>
        </w:rPr>
        <w:t xml:space="preserve">– </w:t>
      </w:r>
      <w:r w:rsidR="00224135" w:rsidRPr="00FB7E8B">
        <w:rPr>
          <w:sz w:val="28"/>
          <w:szCs w:val="28"/>
          <w:lang w:val="uk-UA"/>
        </w:rPr>
        <w:t xml:space="preserve">Вип. 155. </w:t>
      </w:r>
      <w:r w:rsidR="00061573" w:rsidRPr="00FB7E8B">
        <w:rPr>
          <w:sz w:val="28"/>
          <w:szCs w:val="28"/>
          <w:lang w:val="uk-UA"/>
        </w:rPr>
        <w:t xml:space="preserve">– </w:t>
      </w:r>
      <w:r w:rsidR="00224135" w:rsidRPr="00FB7E8B">
        <w:rPr>
          <w:sz w:val="28"/>
          <w:szCs w:val="28"/>
          <w:lang w:val="uk-UA"/>
        </w:rPr>
        <w:t>Ч. 2. – С. </w:t>
      </w:r>
      <w:r w:rsidRPr="00FB7E8B">
        <w:rPr>
          <w:sz w:val="28"/>
          <w:szCs w:val="28"/>
          <w:lang w:val="uk-UA"/>
        </w:rPr>
        <w:t>253</w:t>
      </w:r>
      <w:r w:rsidR="001C6EFF" w:rsidRPr="00FB7E8B">
        <w:rPr>
          <w:sz w:val="28"/>
          <w:szCs w:val="28"/>
          <w:lang w:val="uk-UA"/>
        </w:rPr>
        <w:t> – </w:t>
      </w:r>
      <w:r w:rsidRPr="00FB7E8B">
        <w:rPr>
          <w:sz w:val="28"/>
          <w:szCs w:val="28"/>
          <w:lang w:val="uk-UA"/>
        </w:rPr>
        <w:t>260.</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103.</w:t>
      </w:r>
      <w:r w:rsidRPr="002E342A">
        <w:rPr>
          <w:sz w:val="28"/>
          <w:szCs w:val="28"/>
          <w:lang w:val="uk-UA"/>
        </w:rPr>
        <w:tab/>
        <w:t>Про перелік напрямів (спеціальностей) та їх поєднання з додатковими спеціальностями і спеціалізація ми д</w:t>
      </w:r>
      <w:r w:rsidR="00FB7E8B">
        <w:rPr>
          <w:sz w:val="28"/>
          <w:szCs w:val="28"/>
          <w:lang w:val="uk-UA"/>
        </w:rPr>
        <w:t>ля підготовки педагогічних праа</w:t>
      </w:r>
      <w:r w:rsidRPr="002E342A">
        <w:rPr>
          <w:sz w:val="28"/>
          <w:szCs w:val="28"/>
          <w:lang w:val="uk-UA"/>
        </w:rPr>
        <w:t xml:space="preserve">цівників за освітньо-кваліфікаційними рівнями бакалавра, спеціаліста, магістра. Лист МОН України № 1/9–736 від 06.12.07 р. Керівникам ВНЗ І–ІV рівнів акредитації, які здійснюють підготовку педагогічних працівників. [Електронний ресурс]. – Режим доступу: http://osvita.ua/legislation/Vishya_osvita/3200/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104.</w:t>
      </w:r>
      <w:r w:rsidRPr="002E342A">
        <w:rPr>
          <w:sz w:val="28"/>
          <w:szCs w:val="28"/>
          <w:lang w:val="uk-UA"/>
        </w:rPr>
        <w:tab/>
        <w:t>Пуховська Л.</w:t>
      </w:r>
      <w:r w:rsidR="00FB7E8B">
        <w:rPr>
          <w:sz w:val="28"/>
          <w:szCs w:val="28"/>
          <w:lang w:val="uk-UA"/>
        </w:rPr>
        <w:t xml:space="preserve"> П.</w:t>
      </w:r>
      <w:r w:rsidRPr="002E342A">
        <w:rPr>
          <w:sz w:val="28"/>
          <w:szCs w:val="28"/>
          <w:lang w:val="uk-UA"/>
        </w:rPr>
        <w:t xml:space="preserve"> Професійна підготовка вчителів у країнах Західної Європи в другій половині ХХ століття: автореф. дис. на здобуття наук. ступеня д-ра пед. наук : спец. 13.00.04 «Теорія і методика професійної освіти» / </w:t>
      </w:r>
      <w:r w:rsidR="00FB7E8B">
        <w:rPr>
          <w:sz w:val="28"/>
          <w:szCs w:val="28"/>
          <w:lang w:val="uk-UA"/>
        </w:rPr>
        <w:t xml:space="preserve">Л. П. </w:t>
      </w:r>
      <w:r w:rsidRPr="002E342A">
        <w:rPr>
          <w:sz w:val="28"/>
          <w:szCs w:val="28"/>
          <w:lang w:val="uk-UA"/>
        </w:rPr>
        <w:t>Пуховська. – К., 1998. – 41 с.</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105.</w:t>
      </w:r>
      <w:r w:rsidRPr="002E342A">
        <w:rPr>
          <w:sz w:val="28"/>
          <w:szCs w:val="28"/>
          <w:lang w:val="uk-UA"/>
        </w:rPr>
        <w:tab/>
        <w:t>Пуховська Л. П. Проблеми інтеграції педагогічної освіти України в загальноєвропейський освітній пр</w:t>
      </w:r>
      <w:r w:rsidR="00061573" w:rsidRPr="002E342A">
        <w:rPr>
          <w:sz w:val="28"/>
          <w:szCs w:val="28"/>
          <w:lang w:val="uk-UA"/>
        </w:rPr>
        <w:t>остір / Л. П. Пуховська // Вісник Житомирського державного університету імені Івана Франка. – 1999. – Вип. </w:t>
      </w:r>
      <w:r w:rsidRPr="002E342A">
        <w:rPr>
          <w:sz w:val="28"/>
          <w:szCs w:val="28"/>
          <w:lang w:val="uk-UA"/>
        </w:rPr>
        <w:t>3. – С. 67</w:t>
      </w:r>
      <w:r w:rsidR="001C6EFF" w:rsidRPr="002E342A">
        <w:rPr>
          <w:sz w:val="28"/>
          <w:szCs w:val="28"/>
          <w:lang w:val="uk-UA"/>
        </w:rPr>
        <w:t> – </w:t>
      </w:r>
      <w:r w:rsidRPr="002E342A">
        <w:rPr>
          <w:sz w:val="28"/>
          <w:szCs w:val="28"/>
          <w:lang w:val="uk-UA"/>
        </w:rPr>
        <w:t xml:space="preserve">71.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106.</w:t>
      </w:r>
      <w:r w:rsidRPr="002E342A">
        <w:rPr>
          <w:sz w:val="28"/>
          <w:szCs w:val="28"/>
          <w:lang w:val="uk-UA"/>
        </w:rPr>
        <w:tab/>
        <w:t>Савченко О. П. Теорія і практика розвитку вищої педагогічної освіти України в умовах інтеграц</w:t>
      </w:r>
      <w:r w:rsidR="00061573" w:rsidRPr="002E342A">
        <w:rPr>
          <w:sz w:val="28"/>
          <w:szCs w:val="28"/>
          <w:lang w:val="uk-UA"/>
        </w:rPr>
        <w:t>ійних процесів (кінець ХХ – поч</w:t>
      </w:r>
      <w:r w:rsidRPr="002E342A">
        <w:rPr>
          <w:sz w:val="28"/>
          <w:szCs w:val="28"/>
          <w:lang w:val="uk-UA"/>
        </w:rPr>
        <w:t>аток ХХІ століття)</w:t>
      </w:r>
      <w:r w:rsidR="00061573" w:rsidRPr="002E342A">
        <w:rPr>
          <w:sz w:val="28"/>
          <w:szCs w:val="28"/>
          <w:lang w:val="uk-UA"/>
        </w:rPr>
        <w:t xml:space="preserve"> </w:t>
      </w:r>
      <w:r w:rsidRPr="002E342A">
        <w:rPr>
          <w:sz w:val="28"/>
          <w:szCs w:val="28"/>
          <w:lang w:val="uk-UA"/>
        </w:rPr>
        <w:t xml:space="preserve">: автореф. дис. на здобуття наук. ступеня д-ра пед. наук : спец. 13.00.01 «Загальна педагогіка та історія педагогіки» / </w:t>
      </w:r>
      <w:r w:rsidR="00FB7E8B">
        <w:rPr>
          <w:sz w:val="28"/>
          <w:szCs w:val="28"/>
          <w:lang w:val="uk-UA"/>
        </w:rPr>
        <w:t>О. П. Савченко</w:t>
      </w:r>
      <w:r w:rsidRPr="002E342A">
        <w:rPr>
          <w:sz w:val="28"/>
          <w:szCs w:val="28"/>
          <w:lang w:val="uk-UA"/>
        </w:rPr>
        <w:t>. – Черкаси, 2013. – 40 с.</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107.</w:t>
      </w:r>
      <w:r w:rsidRPr="002E342A">
        <w:rPr>
          <w:sz w:val="28"/>
          <w:szCs w:val="28"/>
          <w:lang w:val="uk-UA"/>
        </w:rPr>
        <w:tab/>
        <w:t>Сапожников С.</w:t>
      </w:r>
      <w:r w:rsidR="00061573" w:rsidRPr="002E342A">
        <w:rPr>
          <w:sz w:val="28"/>
          <w:szCs w:val="28"/>
          <w:lang w:val="uk-UA"/>
        </w:rPr>
        <w:t> </w:t>
      </w:r>
      <w:r w:rsidRPr="002E342A">
        <w:rPr>
          <w:sz w:val="28"/>
          <w:szCs w:val="28"/>
          <w:lang w:val="uk-UA"/>
        </w:rPr>
        <w:t xml:space="preserve">В. Тенденції розвитку вищої педагогічної освіти в країнах Чорноморського регіону: автореф. дис. на здобуття наук. ступеня д-ра пед. наук : спец. 13.00.04 «Теорія і методика професійної освіти» / </w:t>
      </w:r>
      <w:r w:rsidR="00FB7E8B">
        <w:rPr>
          <w:sz w:val="28"/>
          <w:szCs w:val="28"/>
          <w:lang w:val="uk-UA"/>
        </w:rPr>
        <w:t>С. В. </w:t>
      </w:r>
      <w:r w:rsidRPr="002E342A">
        <w:rPr>
          <w:sz w:val="28"/>
          <w:szCs w:val="28"/>
          <w:lang w:val="uk-UA"/>
        </w:rPr>
        <w:t xml:space="preserve">Сапожников. – Ялта, 2014. – </w:t>
      </w:r>
      <w:r w:rsidR="00FB7E8B">
        <w:rPr>
          <w:sz w:val="28"/>
          <w:szCs w:val="28"/>
          <w:lang w:val="uk-UA"/>
        </w:rPr>
        <w:t>40</w:t>
      </w:r>
      <w:r w:rsidRPr="002E342A">
        <w:rPr>
          <w:sz w:val="28"/>
          <w:szCs w:val="28"/>
          <w:lang w:val="uk-UA"/>
        </w:rPr>
        <w:t xml:space="preserve"> с.</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108.</w:t>
      </w:r>
      <w:r w:rsidRPr="002E342A">
        <w:rPr>
          <w:sz w:val="28"/>
          <w:szCs w:val="28"/>
          <w:lang w:val="uk-UA"/>
        </w:rPr>
        <w:tab/>
        <w:t>Саргсян А. Л. Реформування системи вищої освіти Великобританії в кінці XX</w:t>
      </w:r>
      <w:r w:rsidR="00BC3F71">
        <w:rPr>
          <w:sz w:val="28"/>
          <w:szCs w:val="28"/>
          <w:lang w:val="uk-UA"/>
        </w:rPr>
        <w:t xml:space="preserve"> – </w:t>
      </w:r>
      <w:r w:rsidRPr="002E342A">
        <w:rPr>
          <w:sz w:val="28"/>
          <w:szCs w:val="28"/>
          <w:lang w:val="uk-UA"/>
        </w:rPr>
        <w:t>на початку ХХІ століття</w:t>
      </w:r>
      <w:r w:rsidR="00061573" w:rsidRPr="002E342A">
        <w:rPr>
          <w:sz w:val="28"/>
          <w:szCs w:val="28"/>
          <w:lang w:val="uk-UA"/>
        </w:rPr>
        <w:t xml:space="preserve"> </w:t>
      </w:r>
      <w:r w:rsidRPr="002E342A">
        <w:rPr>
          <w:sz w:val="28"/>
          <w:szCs w:val="28"/>
          <w:lang w:val="uk-UA"/>
        </w:rPr>
        <w:t>: автореф. дис. на здобуття наук. ступеня канд. пед. наук : спец. 13.00.01 «Загальна педагогіка та історія педагогіки» / А. Л. Са</w:t>
      </w:r>
      <w:r w:rsidR="001F29D2">
        <w:rPr>
          <w:sz w:val="28"/>
          <w:szCs w:val="28"/>
          <w:lang w:val="uk-UA"/>
        </w:rPr>
        <w:t>ргсян . – Луганск : Б. в., 2009</w:t>
      </w:r>
      <w:r w:rsidRPr="002E342A">
        <w:rPr>
          <w:sz w:val="28"/>
          <w:szCs w:val="28"/>
          <w:lang w:val="uk-UA"/>
        </w:rPr>
        <w:t xml:space="preserve">. – 20 с. </w:t>
      </w:r>
    </w:p>
    <w:p w:rsidR="00C17F9B" w:rsidRPr="00BC3F71" w:rsidRDefault="00C17F9B" w:rsidP="00C17F9B">
      <w:pPr>
        <w:pStyle w:val="af4"/>
        <w:tabs>
          <w:tab w:val="left" w:pos="993"/>
          <w:tab w:val="left" w:pos="1276"/>
        </w:tabs>
        <w:spacing w:line="360" w:lineRule="auto"/>
        <w:ind w:left="0" w:firstLine="709"/>
        <w:jc w:val="both"/>
        <w:rPr>
          <w:sz w:val="28"/>
          <w:szCs w:val="28"/>
          <w:lang w:val="uk-UA"/>
        </w:rPr>
      </w:pPr>
      <w:r w:rsidRPr="00BC3F71">
        <w:rPr>
          <w:sz w:val="28"/>
          <w:szCs w:val="28"/>
          <w:lang w:val="uk-UA"/>
        </w:rPr>
        <w:t>109.</w:t>
      </w:r>
      <w:r w:rsidRPr="00BC3F71">
        <w:rPr>
          <w:sz w:val="28"/>
          <w:szCs w:val="28"/>
          <w:lang w:val="uk-UA"/>
        </w:rPr>
        <w:tab/>
        <w:t>Сбруєва А. А. Тенденції реформування середньої освіти розвинених англомовних країн в контексті глобалізації (90-ті рр. ХХ – початок ХХІ ст.) : м</w:t>
      </w:r>
      <w:r w:rsidR="00BC3F71" w:rsidRPr="00BC3F71">
        <w:rPr>
          <w:sz w:val="28"/>
          <w:szCs w:val="28"/>
          <w:lang w:val="uk-UA"/>
        </w:rPr>
        <w:t>онографія</w:t>
      </w:r>
      <w:r w:rsidRPr="00BC3F71">
        <w:rPr>
          <w:sz w:val="28"/>
          <w:szCs w:val="28"/>
          <w:lang w:val="uk-UA"/>
        </w:rPr>
        <w:t xml:space="preserve"> / </w:t>
      </w:r>
      <w:r w:rsidR="00BC3F71" w:rsidRPr="00BC3F71">
        <w:rPr>
          <w:bCs/>
          <w:sz w:val="28"/>
          <w:szCs w:val="28"/>
          <w:shd w:val="clear" w:color="auto" w:fill="FFFFFF"/>
        </w:rPr>
        <w:t>Аліна Анатоліївна</w:t>
      </w:r>
      <w:r w:rsidR="00BC3F71" w:rsidRPr="00BC3F71">
        <w:rPr>
          <w:sz w:val="28"/>
          <w:szCs w:val="28"/>
          <w:lang w:val="uk-UA"/>
        </w:rPr>
        <w:t xml:space="preserve"> </w:t>
      </w:r>
      <w:r w:rsidRPr="00BC3F71">
        <w:rPr>
          <w:sz w:val="28"/>
          <w:szCs w:val="28"/>
          <w:lang w:val="uk-UA"/>
        </w:rPr>
        <w:t>Сбруєва. – Суми : ВАТ «</w:t>
      </w:r>
      <w:r w:rsidR="00BC3F71" w:rsidRPr="00BC3F71">
        <w:rPr>
          <w:sz w:val="28"/>
          <w:szCs w:val="28"/>
          <w:shd w:val="clear" w:color="auto" w:fill="FFFFFF"/>
        </w:rPr>
        <w:t>Сумська обласна друкарня</w:t>
      </w:r>
      <w:r w:rsidR="00BC3F71" w:rsidRPr="00BC3F71">
        <w:rPr>
          <w:sz w:val="28"/>
          <w:szCs w:val="28"/>
          <w:lang w:val="uk-UA"/>
        </w:rPr>
        <w:t>»; Вид-во «Козацький</w:t>
      </w:r>
      <w:r w:rsidRPr="00BC3F71">
        <w:rPr>
          <w:sz w:val="28"/>
          <w:szCs w:val="28"/>
          <w:lang w:val="uk-UA"/>
        </w:rPr>
        <w:t xml:space="preserve"> вал», 2004. – 500 c.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110.</w:t>
      </w:r>
      <w:r w:rsidRPr="002E342A">
        <w:rPr>
          <w:sz w:val="28"/>
          <w:szCs w:val="28"/>
          <w:lang w:val="uk-UA"/>
        </w:rPr>
        <w:tab/>
        <w:t>Сбруєва А. Наднаціональний вимір управління Болонським процесом: суб'єкти, функції, механізми / А. Сбруєва // Вища освіта України. – 2014. – № 1. – С. 91</w:t>
      </w:r>
      <w:r w:rsidR="001C6EFF" w:rsidRPr="002E342A">
        <w:rPr>
          <w:sz w:val="28"/>
          <w:szCs w:val="28"/>
          <w:lang w:val="uk-UA"/>
        </w:rPr>
        <w:t> – </w:t>
      </w:r>
      <w:r w:rsidRPr="002E342A">
        <w:rPr>
          <w:sz w:val="28"/>
          <w:szCs w:val="28"/>
          <w:lang w:val="uk-UA"/>
        </w:rPr>
        <w:t>97.</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111.</w:t>
      </w:r>
      <w:r w:rsidRPr="002E342A">
        <w:rPr>
          <w:sz w:val="28"/>
          <w:szCs w:val="28"/>
          <w:lang w:val="uk-UA"/>
        </w:rPr>
        <w:tab/>
        <w:t>Сбруєва А.</w:t>
      </w:r>
      <w:r w:rsidR="00BC3F71">
        <w:rPr>
          <w:sz w:val="28"/>
          <w:szCs w:val="28"/>
          <w:lang w:val="uk-UA"/>
        </w:rPr>
        <w:t xml:space="preserve"> </w:t>
      </w:r>
      <w:r w:rsidRPr="002E342A">
        <w:rPr>
          <w:sz w:val="28"/>
          <w:szCs w:val="28"/>
          <w:lang w:val="uk-UA"/>
        </w:rPr>
        <w:t>А. Тенденції реформування середньої освіти розвинених англомовних країн в контексті глобалізації (90-ті рр. ХХ – початок ХХІ ст.) : автореф. дис. на здобуття наук. ступеня канд. пед. наук : спец. 13.00.01 «Загальна педагогіка та історія пе</w:t>
      </w:r>
      <w:r w:rsidR="00BC3F71">
        <w:rPr>
          <w:sz w:val="28"/>
          <w:szCs w:val="28"/>
          <w:lang w:val="uk-UA"/>
        </w:rPr>
        <w:t>дагогіки» / А. А. Сбруєва</w:t>
      </w:r>
      <w:r w:rsidRPr="002E342A">
        <w:rPr>
          <w:sz w:val="28"/>
          <w:szCs w:val="28"/>
          <w:lang w:val="uk-UA"/>
        </w:rPr>
        <w:t>. – К., 2005. – 38 c.</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112.</w:t>
      </w:r>
      <w:r w:rsidRPr="002E342A">
        <w:rPr>
          <w:sz w:val="28"/>
          <w:szCs w:val="28"/>
          <w:lang w:val="uk-UA"/>
        </w:rPr>
        <w:tab/>
        <w:t>Семашко Л. М.  Сферный подход: Философия, демократия, рынок, человек : методология, концепции, проектировки / Л.</w:t>
      </w:r>
      <w:r w:rsidR="00BC3F71">
        <w:rPr>
          <w:sz w:val="28"/>
          <w:szCs w:val="28"/>
          <w:lang w:val="uk-UA"/>
        </w:rPr>
        <w:t xml:space="preserve"> </w:t>
      </w:r>
      <w:r w:rsidRPr="002E342A">
        <w:rPr>
          <w:sz w:val="28"/>
          <w:szCs w:val="28"/>
          <w:lang w:val="uk-UA"/>
        </w:rPr>
        <w:t>М. Семашко. – СПб.: Нотабене, 1992. – 368 с.</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113.</w:t>
      </w:r>
      <w:r w:rsidRPr="002E342A">
        <w:rPr>
          <w:sz w:val="28"/>
          <w:szCs w:val="28"/>
          <w:lang w:val="uk-UA"/>
        </w:rPr>
        <w:tab/>
        <w:t>Сисоєва C. Освітні реформи: освітологічний контекст / Cвітлана Сисоєва // Теорія і практика управління соціальними системами.</w:t>
      </w:r>
      <w:r w:rsidR="00224135" w:rsidRPr="002E342A">
        <w:rPr>
          <w:sz w:val="28"/>
          <w:szCs w:val="28"/>
          <w:lang w:val="uk-UA"/>
        </w:rPr>
        <w:t xml:space="preserve"> – 2013. – № </w:t>
      </w:r>
      <w:r w:rsidRPr="002E342A">
        <w:rPr>
          <w:sz w:val="28"/>
          <w:szCs w:val="28"/>
          <w:lang w:val="uk-UA"/>
        </w:rPr>
        <w:t>3. – С. 44</w:t>
      </w:r>
      <w:r w:rsidR="001C6EFF" w:rsidRPr="002E342A">
        <w:rPr>
          <w:sz w:val="28"/>
          <w:szCs w:val="28"/>
          <w:lang w:val="uk-UA"/>
        </w:rPr>
        <w:t> – </w:t>
      </w:r>
      <w:r w:rsidRPr="002E342A">
        <w:rPr>
          <w:sz w:val="28"/>
          <w:szCs w:val="28"/>
          <w:lang w:val="uk-UA"/>
        </w:rPr>
        <w:t>55.</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114.</w:t>
      </w:r>
      <w:r w:rsidRPr="002E342A">
        <w:rPr>
          <w:sz w:val="28"/>
          <w:szCs w:val="28"/>
          <w:lang w:val="uk-UA"/>
        </w:rPr>
        <w:tab/>
        <w:t xml:space="preserve">Скотна Н. Особа в розколотій цивілізації : освіта, </w:t>
      </w:r>
      <w:r w:rsidR="00321825">
        <w:rPr>
          <w:sz w:val="28"/>
          <w:szCs w:val="28"/>
          <w:lang w:val="uk-UA"/>
        </w:rPr>
        <w:t>світогляд, дії : монографія / Надія</w:t>
      </w:r>
      <w:r w:rsidRPr="002E342A">
        <w:rPr>
          <w:sz w:val="28"/>
          <w:szCs w:val="28"/>
          <w:lang w:val="uk-UA"/>
        </w:rPr>
        <w:t xml:space="preserve"> Скотна. – Львів : Українські технології, 2005. – 384 с.</w:t>
      </w:r>
    </w:p>
    <w:p w:rsidR="00C17F9B" w:rsidRPr="002E342A" w:rsidRDefault="00061573"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115.</w:t>
      </w:r>
      <w:r w:rsidRPr="002E342A">
        <w:rPr>
          <w:sz w:val="28"/>
          <w:szCs w:val="28"/>
          <w:lang w:val="uk-UA"/>
        </w:rPr>
        <w:tab/>
        <w:t>Спільна Декларація  «</w:t>
      </w:r>
      <w:r w:rsidR="00C17F9B" w:rsidRPr="002E342A">
        <w:rPr>
          <w:sz w:val="28"/>
          <w:szCs w:val="28"/>
          <w:lang w:val="uk-UA"/>
        </w:rPr>
        <w:t>Про гармонізацію архітектури єв</w:t>
      </w:r>
      <w:r w:rsidRPr="002E342A">
        <w:rPr>
          <w:sz w:val="28"/>
          <w:szCs w:val="28"/>
          <w:lang w:val="uk-UA"/>
        </w:rPr>
        <w:t>ропейської системи вищої освіти»</w:t>
      </w:r>
      <w:r w:rsidR="00C17F9B" w:rsidRPr="002E342A">
        <w:rPr>
          <w:sz w:val="28"/>
          <w:szCs w:val="28"/>
          <w:lang w:val="uk-UA"/>
        </w:rPr>
        <w:t xml:space="preserve"> чотирьох міністрів, що представляють Великобританію, Німеччину, Францію і Італію (Париж, Сорбонна, 25 травня 1998 року) [Електронний ресурс]. – Режим доступу: http://www.edupolicy.org.ua/files/SORBONNE_DECLARATION.doc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116.</w:t>
      </w:r>
      <w:r w:rsidRPr="002E342A">
        <w:rPr>
          <w:sz w:val="28"/>
          <w:szCs w:val="28"/>
          <w:lang w:val="uk-UA"/>
        </w:rPr>
        <w:tab/>
        <w:t>Спільна декларація міністрів освіти Європи «Європейський простір у сфері вищої освіти» (Болонья, 19 червня 1999 року) [Електронний ресурс]. – Режим доступу: http://zakon4.rada.gov.ua/laws/show/994_525/print1395773276636435</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117.</w:t>
      </w:r>
      <w:r w:rsidRPr="002E342A">
        <w:rPr>
          <w:sz w:val="28"/>
          <w:szCs w:val="28"/>
          <w:lang w:val="uk-UA"/>
        </w:rPr>
        <w:tab/>
        <w:t xml:space="preserve">Створення зони вищої освіти Європи: Комюніке конференції міністрів освіти (Берлін, 19 вересня 2003 року) [Електронний ресурс]. – Режим доступу: http://www.edupolicy.org.ua/files/Berlin_Communique.doc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118.</w:t>
      </w:r>
      <w:r w:rsidRPr="002E342A">
        <w:rPr>
          <w:sz w:val="28"/>
          <w:szCs w:val="28"/>
          <w:lang w:val="uk-UA"/>
        </w:rPr>
        <w:tab/>
        <w:t>Сухомлинська О. Історико-педагогічне дослідження та його «околиці» / О. Сухомлинська // Шлях освіти : Науково-методичний журнал. – 2005. – №4. – С. 43</w:t>
      </w:r>
      <w:r w:rsidR="001C6EFF" w:rsidRPr="002E342A">
        <w:rPr>
          <w:sz w:val="28"/>
          <w:szCs w:val="28"/>
          <w:lang w:val="uk-UA"/>
        </w:rPr>
        <w:t> – </w:t>
      </w:r>
      <w:r w:rsidRPr="002E342A">
        <w:rPr>
          <w:sz w:val="28"/>
          <w:szCs w:val="28"/>
          <w:lang w:val="uk-UA"/>
        </w:rPr>
        <w:t xml:space="preserve">47.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119.</w:t>
      </w:r>
      <w:r w:rsidRPr="002E342A">
        <w:rPr>
          <w:sz w:val="28"/>
          <w:szCs w:val="28"/>
          <w:lang w:val="uk-UA"/>
        </w:rPr>
        <w:tab/>
        <w:t xml:space="preserve">Теорії та технології інноваційного розвитку вищої освіти: глобальний і регіональний контексти : монографія / за </w:t>
      </w:r>
      <w:r w:rsidR="00061573" w:rsidRPr="002E342A">
        <w:rPr>
          <w:sz w:val="28"/>
          <w:szCs w:val="28"/>
          <w:lang w:val="uk-UA"/>
        </w:rPr>
        <w:t>заг. ред. А.</w:t>
      </w:r>
      <w:r w:rsidR="00061573" w:rsidRPr="002E342A">
        <w:rPr>
          <w:lang w:val="uk-UA"/>
        </w:rPr>
        <w:t> </w:t>
      </w:r>
      <w:r w:rsidR="00061573" w:rsidRPr="002E342A">
        <w:rPr>
          <w:sz w:val="28"/>
          <w:szCs w:val="28"/>
          <w:lang w:val="uk-UA"/>
        </w:rPr>
        <w:t>А. </w:t>
      </w:r>
      <w:r w:rsidRPr="002E342A">
        <w:rPr>
          <w:sz w:val="28"/>
          <w:szCs w:val="28"/>
          <w:lang w:val="uk-UA"/>
        </w:rPr>
        <w:t>Сбруєвої. – Суми : Вид</w:t>
      </w:r>
      <w:r w:rsidR="00061573" w:rsidRPr="002E342A">
        <w:rPr>
          <w:rFonts w:ascii="Cambria Math" w:hAnsi="Cambria Math" w:cs="Cambria Math"/>
          <w:sz w:val="28"/>
          <w:szCs w:val="28"/>
          <w:lang w:val="uk-UA"/>
        </w:rPr>
        <w:t>авницт</w:t>
      </w:r>
      <w:r w:rsidRPr="002E342A">
        <w:rPr>
          <w:sz w:val="28"/>
          <w:szCs w:val="28"/>
          <w:lang w:val="uk-UA"/>
        </w:rPr>
        <w:t>во СумДПУ імені А. С. Макаренка, 2015. – 520 с.</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120.</w:t>
      </w:r>
      <w:r w:rsidRPr="002E342A">
        <w:rPr>
          <w:sz w:val="28"/>
          <w:szCs w:val="28"/>
          <w:lang w:val="uk-UA"/>
        </w:rPr>
        <w:tab/>
        <w:t xml:space="preserve">Товканець Г. В. Економічний університет в Братиславі та його роль у розвитку вищої економічної освіти Словаччини / </w:t>
      </w:r>
      <w:r w:rsidR="00BC3F71">
        <w:rPr>
          <w:sz w:val="28"/>
          <w:szCs w:val="28"/>
          <w:lang w:val="uk-UA"/>
        </w:rPr>
        <w:t>Г. В.</w:t>
      </w:r>
      <w:r w:rsidRPr="002E342A">
        <w:rPr>
          <w:sz w:val="28"/>
          <w:szCs w:val="28"/>
          <w:lang w:val="uk-UA"/>
        </w:rPr>
        <w:t xml:space="preserve"> Товканець // Вісник Черкаського університету. Серія «Педагогічні науки». – 2010. – № 186. – С. 145-149.</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121.</w:t>
      </w:r>
      <w:r w:rsidRPr="002E342A">
        <w:rPr>
          <w:sz w:val="28"/>
          <w:szCs w:val="28"/>
          <w:lang w:val="uk-UA"/>
        </w:rPr>
        <w:tab/>
        <w:t>Товканець Г. В. Розвиток економічної освіти у вищій школі Чехії і Словаччини у XX столітті : автореф. дис. на здобуття наук. ступеня д-ра пед. наук : спец. 13.00.01 «Загальна педагогіка</w:t>
      </w:r>
      <w:r w:rsidR="00BC3F71">
        <w:rPr>
          <w:sz w:val="28"/>
          <w:szCs w:val="28"/>
          <w:lang w:val="uk-UA"/>
        </w:rPr>
        <w:t xml:space="preserve"> та історія педагогіки» / Г. В. </w:t>
      </w:r>
      <w:r w:rsidRPr="002E342A">
        <w:rPr>
          <w:sz w:val="28"/>
          <w:szCs w:val="28"/>
          <w:lang w:val="uk-UA"/>
        </w:rPr>
        <w:t xml:space="preserve">Товканець. – Київ : Б.в., 2014. – 46 с.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122.</w:t>
      </w:r>
      <w:r w:rsidRPr="002E342A">
        <w:rPr>
          <w:sz w:val="28"/>
          <w:szCs w:val="28"/>
          <w:lang w:val="uk-UA"/>
        </w:rPr>
        <w:tab/>
        <w:t>Угода про партнерство і співробітництво між Україною і Європейськими Співтовариствами та їх державами-членами. Міжнародний документ від 14.06.1994. [Електронний ресурс]. – Режим доступу: http://zakon5.rada.gov.ua/laws/show/998_012</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123.</w:t>
      </w:r>
      <w:r w:rsidRPr="002E342A">
        <w:rPr>
          <w:sz w:val="28"/>
          <w:szCs w:val="28"/>
          <w:lang w:val="uk-UA"/>
        </w:rPr>
        <w:tab/>
        <w:t>Улановська А. Змістові та процесуальні засади взаємодії основних суб’єктів Болонського процесу / Анна Улановська // Порівняльно-педагогічні студії. – 2015. – № 3 (25). – С. 48</w:t>
      </w:r>
      <w:r w:rsidR="001C6EFF" w:rsidRPr="002E342A">
        <w:rPr>
          <w:sz w:val="28"/>
          <w:szCs w:val="28"/>
          <w:lang w:val="uk-UA"/>
        </w:rPr>
        <w:t> – </w:t>
      </w:r>
      <w:r w:rsidRPr="002E342A">
        <w:rPr>
          <w:sz w:val="28"/>
          <w:szCs w:val="28"/>
          <w:lang w:val="uk-UA"/>
        </w:rPr>
        <w:t>58.</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124.</w:t>
      </w:r>
      <w:r w:rsidRPr="002E342A">
        <w:rPr>
          <w:sz w:val="28"/>
          <w:szCs w:val="28"/>
          <w:lang w:val="uk-UA"/>
        </w:rPr>
        <w:tab/>
        <w:t>Фіцула М. М. Педагогіка вищої школи : навчальний посібник для студентів вищих навчальних закладів / Михайло Миколайович Фіцула. – К. : Академвидав, 2006. – 352 с.</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125.</w:t>
      </w:r>
      <w:r w:rsidRPr="002E342A">
        <w:rPr>
          <w:sz w:val="28"/>
          <w:szCs w:val="28"/>
          <w:lang w:val="uk-UA"/>
        </w:rPr>
        <w:tab/>
        <w:t>Харламенко В. Концептуальні положення професіоналізації вчителя / В. Харламенко, Т. Олефіренко // Проблеми підготовки сучасного вчителя. – 2013. – № 7. – С. 218</w:t>
      </w:r>
      <w:r w:rsidR="001C6EFF" w:rsidRPr="002E342A">
        <w:rPr>
          <w:sz w:val="28"/>
          <w:szCs w:val="28"/>
          <w:lang w:val="uk-UA"/>
        </w:rPr>
        <w:t> – </w:t>
      </w:r>
      <w:r w:rsidRPr="002E342A">
        <w:rPr>
          <w:sz w:val="28"/>
          <w:szCs w:val="28"/>
          <w:lang w:val="uk-UA"/>
        </w:rPr>
        <w:t>222.</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126.</w:t>
      </w:r>
      <w:r w:rsidRPr="002E342A">
        <w:rPr>
          <w:sz w:val="28"/>
          <w:szCs w:val="28"/>
          <w:lang w:val="uk-UA"/>
        </w:rPr>
        <w:tab/>
        <w:t>Цільова комплексна програма «Вчитель» // Освіта України. – 1996. – №64.</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127.</w:t>
      </w:r>
      <w:r w:rsidRPr="002E342A">
        <w:rPr>
          <w:sz w:val="28"/>
          <w:szCs w:val="28"/>
          <w:lang w:val="uk-UA"/>
        </w:rPr>
        <w:tab/>
        <w:t>Чепіль М. М. Порівняльна педагогіка : навч. посіб. / Марія Миронівна Чепіль. – К. : Академвидав, 2014. – 216 с.</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128.</w:t>
      </w:r>
      <w:r w:rsidRPr="002E342A">
        <w:rPr>
          <w:sz w:val="28"/>
          <w:szCs w:val="28"/>
          <w:lang w:val="uk-UA"/>
        </w:rPr>
        <w:tab/>
        <w:t>Червінська І.</w:t>
      </w:r>
      <w:r w:rsidR="00224135" w:rsidRPr="002E342A">
        <w:rPr>
          <w:sz w:val="28"/>
          <w:szCs w:val="28"/>
          <w:lang w:val="uk-UA"/>
        </w:rPr>
        <w:t> </w:t>
      </w:r>
      <w:r w:rsidRPr="002E342A">
        <w:rPr>
          <w:sz w:val="28"/>
          <w:szCs w:val="28"/>
          <w:lang w:val="uk-UA"/>
        </w:rPr>
        <w:t>Б. Європейський контекст модернізації змісту підготовки майбутніх учителів початкових класів / І.</w:t>
      </w:r>
      <w:r w:rsidR="00224135" w:rsidRPr="002E342A">
        <w:rPr>
          <w:sz w:val="28"/>
          <w:szCs w:val="28"/>
          <w:lang w:val="uk-UA"/>
        </w:rPr>
        <w:t> </w:t>
      </w:r>
      <w:r w:rsidRPr="002E342A">
        <w:rPr>
          <w:sz w:val="28"/>
          <w:szCs w:val="28"/>
          <w:lang w:val="uk-UA"/>
        </w:rPr>
        <w:t>Б. Червінська, О.</w:t>
      </w:r>
      <w:r w:rsidR="00224135" w:rsidRPr="002E342A">
        <w:rPr>
          <w:sz w:val="28"/>
          <w:szCs w:val="28"/>
          <w:lang w:val="uk-UA"/>
        </w:rPr>
        <w:t> </w:t>
      </w:r>
      <w:r w:rsidRPr="002E342A">
        <w:rPr>
          <w:sz w:val="28"/>
          <w:szCs w:val="28"/>
          <w:lang w:val="uk-UA"/>
        </w:rPr>
        <w:t>С. Рега // Гірська школа Українських Карпат. – 2013. – № 8-9. – С. 121–125.</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129.</w:t>
      </w:r>
      <w:r w:rsidRPr="002E342A">
        <w:rPr>
          <w:sz w:val="28"/>
          <w:szCs w:val="28"/>
          <w:lang w:val="uk-UA"/>
        </w:rPr>
        <w:tab/>
        <w:t>Шабанова Ю.О. Системний підхід у вищій школі: підруч. для студ. магістратури / Ю. О. Шабанова; М-во освіти і науки України; Нац. гірн. ун-т. – Д. : НГУ, 2014. – 120 с.</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130.</w:t>
      </w:r>
      <w:r w:rsidRPr="002E342A">
        <w:rPr>
          <w:sz w:val="28"/>
          <w:szCs w:val="28"/>
          <w:lang w:val="uk-UA"/>
        </w:rPr>
        <w:tab/>
        <w:t>Шинкарук В. Д. Інтеграція освіти і науки як визначальний чинник зростання якості освіти / В. Д. Шинкарук // Культура і сучасність: Альманах/ М-во культури України, Нац. акад. керів. кадрів культури і мистецтв. – Київ : Міленіум, 2012. – № 2. – С. 9</w:t>
      </w:r>
      <w:r w:rsidR="001C6EFF" w:rsidRPr="002E342A">
        <w:rPr>
          <w:sz w:val="28"/>
          <w:szCs w:val="28"/>
          <w:lang w:val="uk-UA"/>
        </w:rPr>
        <w:t> – </w:t>
      </w:r>
      <w:r w:rsidRPr="002E342A">
        <w:rPr>
          <w:sz w:val="28"/>
          <w:szCs w:val="28"/>
          <w:lang w:val="uk-UA"/>
        </w:rPr>
        <w:t>14.</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131.</w:t>
      </w:r>
      <w:r w:rsidRPr="002E342A">
        <w:rPr>
          <w:sz w:val="28"/>
          <w:szCs w:val="28"/>
          <w:lang w:val="uk-UA"/>
        </w:rPr>
        <w:tab/>
        <w:t>A Memorandum on Lifelong Learning. Commission staff working paper. SEC(2000) 1832 [Електронний ресурс].– Brussels, 30.10.2000. – 36 р. – Режим доступу: http://arhiv.acs.si/dokumenti/Memorandum_on_Lifelong_Learning.pdf</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132.</w:t>
      </w:r>
      <w:r w:rsidRPr="002E342A">
        <w:rPr>
          <w:sz w:val="28"/>
          <w:szCs w:val="28"/>
          <w:lang w:val="uk-UA"/>
        </w:rPr>
        <w:tab/>
        <w:t>Academia Istropolitana [Електронний ресурс]. – Режим доступу: https://www.acadistr.sk/</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133.</w:t>
      </w:r>
      <w:r w:rsidRPr="002E342A">
        <w:rPr>
          <w:sz w:val="28"/>
          <w:szCs w:val="28"/>
          <w:lang w:val="uk-UA"/>
        </w:rPr>
        <w:tab/>
        <w:t>Akademická rankingová a ratingová agentúra (ARRA) [Електронний ресурс]. – Режим доступу: http://www.arra.sk/</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134.</w:t>
      </w:r>
      <w:r w:rsidRPr="002E342A">
        <w:rPr>
          <w:sz w:val="28"/>
          <w:szCs w:val="28"/>
          <w:lang w:val="uk-UA"/>
        </w:rPr>
        <w:tab/>
        <w:t xml:space="preserve">Ako sa učitelia učia? </w:t>
      </w:r>
      <w:r w:rsidR="00BC3F71" w:rsidRPr="002E342A">
        <w:rPr>
          <w:sz w:val="28"/>
          <w:szCs w:val="28"/>
          <w:lang w:val="uk-UA"/>
        </w:rPr>
        <w:t xml:space="preserve">Zborník </w:t>
      </w:r>
      <w:r w:rsidRPr="002E342A">
        <w:rPr>
          <w:sz w:val="28"/>
          <w:szCs w:val="28"/>
          <w:lang w:val="uk-UA"/>
        </w:rPr>
        <w:t>referátov z medzinárodnej konferencie. – Prešov</w:t>
      </w:r>
      <w:r w:rsidR="00F2770A" w:rsidRPr="002E342A">
        <w:rPr>
          <w:sz w:val="28"/>
          <w:szCs w:val="28"/>
          <w:lang w:val="uk-UA"/>
        </w:rPr>
        <w:t xml:space="preserve"> </w:t>
      </w:r>
      <w:r w:rsidRPr="002E342A">
        <w:rPr>
          <w:sz w:val="28"/>
          <w:szCs w:val="28"/>
          <w:lang w:val="uk-UA"/>
        </w:rPr>
        <w:t>: Metodicko-pedagogické centrum v Prešove, 2007. – 288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135.</w:t>
      </w:r>
      <w:r w:rsidRPr="002E342A">
        <w:rPr>
          <w:sz w:val="28"/>
          <w:szCs w:val="28"/>
          <w:lang w:val="uk-UA"/>
        </w:rPr>
        <w:tab/>
        <w:t xml:space="preserve">Akreditačná komisia [Електронний ресурс]. – Режим доступу: http://www.akredkom.sk/ </w:t>
      </w:r>
    </w:p>
    <w:p w:rsidR="00C17F9B" w:rsidRPr="00321825" w:rsidRDefault="00C17F9B" w:rsidP="00C17F9B">
      <w:pPr>
        <w:pStyle w:val="af4"/>
        <w:tabs>
          <w:tab w:val="left" w:pos="993"/>
          <w:tab w:val="left" w:pos="1276"/>
        </w:tabs>
        <w:spacing w:line="360" w:lineRule="auto"/>
        <w:ind w:left="0" w:firstLine="709"/>
        <w:jc w:val="both"/>
        <w:rPr>
          <w:sz w:val="28"/>
          <w:szCs w:val="28"/>
          <w:lang w:val="uk-UA"/>
        </w:rPr>
      </w:pPr>
      <w:r w:rsidRPr="00321825">
        <w:rPr>
          <w:sz w:val="28"/>
          <w:szCs w:val="28"/>
          <w:lang w:val="uk-UA"/>
        </w:rPr>
        <w:t>136.</w:t>
      </w:r>
      <w:r w:rsidRPr="00321825">
        <w:rPr>
          <w:sz w:val="28"/>
          <w:szCs w:val="28"/>
          <w:lang w:val="uk-UA"/>
        </w:rPr>
        <w:tab/>
        <w:t xml:space="preserve">Aktuálne problémy vzdelávania učiteľov základnej školy : Zborník z vedeckého seminára s medzinárodnou účasťou : Prešov 11.- 12. mája 1993 / Zost. J. Varga, J. Šperka. – Prešov : </w:t>
      </w:r>
      <w:r w:rsidR="00321825" w:rsidRPr="00321825">
        <w:rPr>
          <w:sz w:val="28"/>
          <w:szCs w:val="28"/>
          <w:shd w:val="clear" w:color="auto" w:fill="FFFFFF"/>
        </w:rPr>
        <w:t>Pedagogick</w:t>
      </w:r>
      <w:r w:rsidR="00321825" w:rsidRPr="00321825">
        <w:rPr>
          <w:sz w:val="28"/>
          <w:szCs w:val="28"/>
          <w:shd w:val="clear" w:color="auto" w:fill="FFFFFF"/>
          <w:lang w:val="uk-UA"/>
        </w:rPr>
        <w:t xml:space="preserve">á </w:t>
      </w:r>
      <w:r w:rsidR="00321825" w:rsidRPr="00321825">
        <w:rPr>
          <w:sz w:val="28"/>
          <w:szCs w:val="28"/>
          <w:shd w:val="clear" w:color="auto" w:fill="FFFFFF"/>
        </w:rPr>
        <w:t>fakulta</w:t>
      </w:r>
      <w:r w:rsidR="00321825" w:rsidRPr="00321825">
        <w:rPr>
          <w:sz w:val="28"/>
          <w:szCs w:val="28"/>
          <w:lang w:val="uk-UA"/>
        </w:rPr>
        <w:t xml:space="preserve"> </w:t>
      </w:r>
      <w:r w:rsidR="00321825" w:rsidRPr="00321825">
        <w:rPr>
          <w:sz w:val="28"/>
          <w:szCs w:val="28"/>
          <w:shd w:val="clear" w:color="auto" w:fill="FFFFFF"/>
        </w:rPr>
        <w:t>Univerzity</w:t>
      </w:r>
      <w:r w:rsidR="00321825" w:rsidRPr="00321825">
        <w:rPr>
          <w:sz w:val="28"/>
          <w:szCs w:val="28"/>
          <w:shd w:val="clear" w:color="auto" w:fill="FFFFFF"/>
          <w:lang w:val="uk-UA"/>
        </w:rPr>
        <w:t xml:space="preserve"> </w:t>
      </w:r>
      <w:r w:rsidR="00321825" w:rsidRPr="00321825">
        <w:rPr>
          <w:sz w:val="28"/>
          <w:szCs w:val="28"/>
          <w:shd w:val="clear" w:color="auto" w:fill="FFFFFF"/>
        </w:rPr>
        <w:t>Pavla</w:t>
      </w:r>
      <w:r w:rsidR="00321825" w:rsidRPr="00321825">
        <w:rPr>
          <w:sz w:val="28"/>
          <w:szCs w:val="28"/>
          <w:shd w:val="clear" w:color="auto" w:fill="FFFFFF"/>
          <w:lang w:val="uk-UA"/>
        </w:rPr>
        <w:t xml:space="preserve"> </w:t>
      </w:r>
      <w:r w:rsidR="00321825" w:rsidRPr="00321825">
        <w:rPr>
          <w:sz w:val="28"/>
          <w:szCs w:val="28"/>
          <w:shd w:val="clear" w:color="auto" w:fill="FFFFFF"/>
        </w:rPr>
        <w:t>Jozefa</w:t>
      </w:r>
      <w:r w:rsidR="00321825" w:rsidRPr="00321825">
        <w:rPr>
          <w:sz w:val="28"/>
          <w:szCs w:val="28"/>
          <w:shd w:val="clear" w:color="auto" w:fill="FFFFFF"/>
          <w:lang w:val="uk-UA"/>
        </w:rPr>
        <w:t xml:space="preserve"> Š</w:t>
      </w:r>
      <w:r w:rsidR="00321825" w:rsidRPr="00321825">
        <w:rPr>
          <w:sz w:val="28"/>
          <w:szCs w:val="28"/>
          <w:shd w:val="clear" w:color="auto" w:fill="FFFFFF"/>
        </w:rPr>
        <w:t>af</w:t>
      </w:r>
      <w:r w:rsidR="00321825" w:rsidRPr="00321825">
        <w:rPr>
          <w:sz w:val="28"/>
          <w:szCs w:val="28"/>
          <w:shd w:val="clear" w:color="auto" w:fill="FFFFFF"/>
          <w:lang w:val="uk-UA"/>
        </w:rPr>
        <w:t>á</w:t>
      </w:r>
      <w:r w:rsidR="00321825" w:rsidRPr="00321825">
        <w:rPr>
          <w:sz w:val="28"/>
          <w:szCs w:val="28"/>
          <w:shd w:val="clear" w:color="auto" w:fill="FFFFFF"/>
        </w:rPr>
        <w:t>rika</w:t>
      </w:r>
      <w:r w:rsidRPr="00321825">
        <w:rPr>
          <w:sz w:val="28"/>
          <w:szCs w:val="28"/>
          <w:lang w:val="uk-UA"/>
        </w:rPr>
        <w:t>, 1993. – 195 s.</w:t>
      </w:r>
    </w:p>
    <w:p w:rsidR="00C17F9B" w:rsidRPr="00BC3F71" w:rsidRDefault="00C17F9B" w:rsidP="00C17F9B">
      <w:pPr>
        <w:pStyle w:val="af4"/>
        <w:tabs>
          <w:tab w:val="left" w:pos="993"/>
          <w:tab w:val="left" w:pos="1276"/>
        </w:tabs>
        <w:spacing w:line="360" w:lineRule="auto"/>
        <w:ind w:left="0" w:firstLine="709"/>
        <w:jc w:val="both"/>
        <w:rPr>
          <w:sz w:val="28"/>
          <w:szCs w:val="28"/>
          <w:lang w:val="uk-UA"/>
        </w:rPr>
      </w:pPr>
      <w:r w:rsidRPr="00BC3F71">
        <w:rPr>
          <w:sz w:val="28"/>
          <w:szCs w:val="28"/>
          <w:lang w:val="uk-UA"/>
        </w:rPr>
        <w:t>137.</w:t>
      </w:r>
      <w:r w:rsidRPr="00BC3F71">
        <w:rPr>
          <w:sz w:val="28"/>
          <w:szCs w:val="28"/>
          <w:lang w:val="uk-UA"/>
        </w:rPr>
        <w:tab/>
        <w:t xml:space="preserve">Aktuální otázky vysokoškolské přípravy pedagogických pracovníků. – Ústí nad Labem : </w:t>
      </w:r>
      <w:r w:rsidR="00BC3F71" w:rsidRPr="00BC3F71">
        <w:rPr>
          <w:sz w:val="28"/>
          <w:szCs w:val="28"/>
          <w:shd w:val="clear" w:color="auto" w:fill="FFFFFF"/>
        </w:rPr>
        <w:t>Pedagogick</w:t>
      </w:r>
      <w:r w:rsidR="00BC3F71" w:rsidRPr="00BC3F71">
        <w:rPr>
          <w:sz w:val="28"/>
          <w:szCs w:val="28"/>
          <w:shd w:val="clear" w:color="auto" w:fill="FFFFFF"/>
          <w:lang w:val="uk-UA"/>
        </w:rPr>
        <w:t xml:space="preserve">á </w:t>
      </w:r>
      <w:r w:rsidR="00BC3F71" w:rsidRPr="00BC3F71">
        <w:rPr>
          <w:sz w:val="28"/>
          <w:szCs w:val="28"/>
          <w:shd w:val="clear" w:color="auto" w:fill="FFFFFF"/>
        </w:rPr>
        <w:t>fakulta</w:t>
      </w:r>
      <w:r w:rsidR="00BC3F71" w:rsidRPr="00BC3F71">
        <w:rPr>
          <w:sz w:val="28"/>
          <w:szCs w:val="28"/>
          <w:lang w:val="uk-UA"/>
        </w:rPr>
        <w:t xml:space="preserve"> </w:t>
      </w:r>
      <w:r w:rsidR="00BC3F71" w:rsidRPr="00BC3F71">
        <w:rPr>
          <w:sz w:val="28"/>
          <w:szCs w:val="28"/>
          <w:shd w:val="clear" w:color="auto" w:fill="FFFFFF"/>
        </w:rPr>
        <w:t>Univerzity</w:t>
      </w:r>
      <w:r w:rsidR="00BC3F71" w:rsidRPr="00BC3F71">
        <w:rPr>
          <w:sz w:val="28"/>
          <w:szCs w:val="28"/>
          <w:shd w:val="clear" w:color="auto" w:fill="FFFFFF"/>
          <w:lang w:val="uk-UA"/>
        </w:rPr>
        <w:t xml:space="preserve"> </w:t>
      </w:r>
      <w:r w:rsidR="00BC3F71" w:rsidRPr="00BC3F71">
        <w:rPr>
          <w:sz w:val="28"/>
          <w:szCs w:val="28"/>
          <w:shd w:val="clear" w:color="auto" w:fill="FFFFFF"/>
        </w:rPr>
        <w:t>Jana</w:t>
      </w:r>
      <w:r w:rsidR="00BC3F71" w:rsidRPr="00BC3F71">
        <w:rPr>
          <w:sz w:val="28"/>
          <w:szCs w:val="28"/>
          <w:shd w:val="clear" w:color="auto" w:fill="FFFFFF"/>
          <w:lang w:val="uk-UA"/>
        </w:rPr>
        <w:t xml:space="preserve"> </w:t>
      </w:r>
      <w:r w:rsidR="00BC3F71" w:rsidRPr="00BC3F71">
        <w:rPr>
          <w:sz w:val="28"/>
          <w:szCs w:val="28"/>
          <w:shd w:val="clear" w:color="auto" w:fill="FFFFFF"/>
        </w:rPr>
        <w:t>Evangelisty</w:t>
      </w:r>
      <w:r w:rsidR="00BC3F71" w:rsidRPr="00BC3F71">
        <w:rPr>
          <w:sz w:val="28"/>
          <w:szCs w:val="28"/>
          <w:shd w:val="clear" w:color="auto" w:fill="FFFFFF"/>
          <w:lang w:val="uk-UA"/>
        </w:rPr>
        <w:t xml:space="preserve"> </w:t>
      </w:r>
      <w:r w:rsidR="00BC3F71" w:rsidRPr="00BC3F71">
        <w:rPr>
          <w:sz w:val="28"/>
          <w:szCs w:val="28"/>
          <w:shd w:val="clear" w:color="auto" w:fill="FFFFFF"/>
        </w:rPr>
        <w:t>Purkyn</w:t>
      </w:r>
      <w:r w:rsidR="00BC3F71" w:rsidRPr="00BC3F71">
        <w:rPr>
          <w:sz w:val="28"/>
          <w:szCs w:val="28"/>
          <w:shd w:val="clear" w:color="auto" w:fill="FFFFFF"/>
          <w:lang w:val="uk-UA"/>
        </w:rPr>
        <w:t>ě</w:t>
      </w:r>
      <w:r w:rsidRPr="00BC3F71">
        <w:rPr>
          <w:sz w:val="28"/>
          <w:szCs w:val="28"/>
          <w:lang w:val="uk-UA"/>
        </w:rPr>
        <w:t xml:space="preserve">, 2009. – 352 s.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138.</w:t>
      </w:r>
      <w:r w:rsidRPr="002E342A">
        <w:rPr>
          <w:sz w:val="28"/>
          <w:szCs w:val="28"/>
          <w:lang w:val="uk-UA"/>
        </w:rPr>
        <w:tab/>
        <w:t>Aktuálny stav v implementácii ECTS na vysokých školách. Zborník z konferencie. – Bratislava, 21. apríla 2009. – Bratislava : SAAIC, 2009. – 80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139.</w:t>
      </w:r>
      <w:r w:rsidRPr="002E342A">
        <w:rPr>
          <w:sz w:val="28"/>
          <w:szCs w:val="28"/>
          <w:lang w:val="uk-UA"/>
        </w:rPr>
        <w:tab/>
        <w:t xml:space="preserve">Asociácia priateľov slobodných waldorfských škôl (APSWŠ) [Електронний ресурс]. – Режим доступу: http://apsws.iwaldorf.sk/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140.</w:t>
      </w:r>
      <w:r w:rsidRPr="002E342A">
        <w:rPr>
          <w:sz w:val="28"/>
          <w:szCs w:val="28"/>
          <w:lang w:val="uk-UA"/>
        </w:rPr>
        <w:tab/>
        <w:t xml:space="preserve">Asociácia Susan Kovalikovej – Vzdelávanie pre 21. storočie na Slovensku (ASK) [Електронний ресурс]. – Режим доступу: http://www.ask21.sk/sk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141.</w:t>
      </w:r>
      <w:r w:rsidRPr="002E342A">
        <w:rPr>
          <w:sz w:val="28"/>
          <w:szCs w:val="28"/>
          <w:lang w:val="uk-UA"/>
        </w:rPr>
        <w:tab/>
        <w:t xml:space="preserve">Association </w:t>
      </w:r>
      <w:r w:rsidR="00321825">
        <w:rPr>
          <w:sz w:val="28"/>
          <w:szCs w:val="28"/>
          <w:lang w:val="uk-UA"/>
        </w:rPr>
        <w:t xml:space="preserve">of Teacher Education in Europe </w:t>
      </w:r>
      <w:r w:rsidRPr="002E342A">
        <w:rPr>
          <w:sz w:val="28"/>
          <w:szCs w:val="28"/>
          <w:lang w:val="uk-UA"/>
        </w:rPr>
        <w:t xml:space="preserve">[Електронний ресурс]. – Режим доступу: http://www.atee1.org/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142.</w:t>
      </w:r>
      <w:r w:rsidRPr="002E342A">
        <w:rPr>
          <w:sz w:val="28"/>
          <w:szCs w:val="28"/>
          <w:lang w:val="uk-UA"/>
        </w:rPr>
        <w:tab/>
        <w:t>Bačkorová E. Pedagogické koncepcie na Slovensku po roku 1989 / Eva Bačkorová // Aktuální otázky vysokoškolské přípravy pedagogických pracovníků. – Ústí nad Labem : PF UJEP, 2009. – S. 21</w:t>
      </w:r>
      <w:r w:rsidR="001F29D2" w:rsidRPr="002E342A">
        <w:rPr>
          <w:sz w:val="28"/>
          <w:szCs w:val="28"/>
          <w:lang w:val="uk-UA"/>
        </w:rPr>
        <w:t> – </w:t>
      </w:r>
      <w:r w:rsidRPr="002E342A">
        <w:rPr>
          <w:sz w:val="28"/>
          <w:szCs w:val="28"/>
          <w:lang w:val="uk-UA"/>
        </w:rPr>
        <w:t>31.</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143.</w:t>
      </w:r>
      <w:r w:rsidRPr="002E342A">
        <w:rPr>
          <w:sz w:val="28"/>
          <w:szCs w:val="28"/>
          <w:lang w:val="uk-UA"/>
        </w:rPr>
        <w:tab/>
        <w:t>Benova E. Systemic processes of democratization of higher education in Slovakia [Електронний ресурс] / E. Benova, M. Fabus // Збірник наукових праць Буковинського університету. Економічні науки. – 2012. – Вип.</w:t>
      </w:r>
      <w:r w:rsidR="00F2770A" w:rsidRPr="002E342A">
        <w:rPr>
          <w:sz w:val="28"/>
          <w:szCs w:val="28"/>
          <w:lang w:val="uk-UA"/>
        </w:rPr>
        <w:t xml:space="preserve"> </w:t>
      </w:r>
      <w:r w:rsidRPr="002E342A">
        <w:rPr>
          <w:sz w:val="28"/>
          <w:szCs w:val="28"/>
          <w:lang w:val="uk-UA"/>
        </w:rPr>
        <w:t xml:space="preserve">8. – Режим доступу: http://www.nbuv.gov.ua/old_jrn/soc_gum/znpen/2012_8/12SPD.pdf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144.</w:t>
      </w:r>
      <w:r w:rsidRPr="002E342A">
        <w:rPr>
          <w:sz w:val="28"/>
          <w:szCs w:val="28"/>
          <w:lang w:val="uk-UA"/>
        </w:rPr>
        <w:tab/>
        <w:t>Bernátová R. Súčasná príprava učiteľov elementaristov na Pedagogickej fakulte Prešovskej univerzity v Prešove / Renáta Bernátová // Príprava učiteľov v procese školských reforiem: zborník príspevkov z vedeckej konferencie s medzinárodnou účasťou, Prešov, 16.-17. september 2009. – Prešov</w:t>
      </w:r>
      <w:r w:rsidR="00F2770A" w:rsidRPr="002E342A">
        <w:rPr>
          <w:sz w:val="28"/>
          <w:szCs w:val="28"/>
          <w:lang w:val="uk-UA"/>
        </w:rPr>
        <w:t xml:space="preserve"> </w:t>
      </w:r>
      <w:r w:rsidRPr="002E342A">
        <w:rPr>
          <w:sz w:val="28"/>
          <w:szCs w:val="28"/>
          <w:lang w:val="uk-UA"/>
        </w:rPr>
        <w:t>: PU, Pedagogická fakulta, 2009. – S. 215</w:t>
      </w:r>
      <w:r w:rsidR="001F29D2" w:rsidRPr="002E342A">
        <w:rPr>
          <w:sz w:val="28"/>
          <w:szCs w:val="28"/>
          <w:lang w:val="uk-UA"/>
        </w:rPr>
        <w:t> – </w:t>
      </w:r>
      <w:r w:rsidRPr="002E342A">
        <w:rPr>
          <w:sz w:val="28"/>
          <w:szCs w:val="28"/>
          <w:lang w:val="uk-UA"/>
        </w:rPr>
        <w:t>219.</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145.</w:t>
      </w:r>
      <w:r w:rsidRPr="002E342A">
        <w:rPr>
          <w:sz w:val="28"/>
          <w:szCs w:val="28"/>
          <w:lang w:val="uk-UA"/>
        </w:rPr>
        <w:tab/>
        <w:t>Boberová B. Začínajúci učiteľ a školská legislatíva I. Učiteľ a výchovno-vzdelávací proces z pohľadu školskej legislatívy / Zuzana Boberová. – Košice</w:t>
      </w:r>
      <w:r w:rsidR="00F2770A" w:rsidRPr="002E342A">
        <w:rPr>
          <w:sz w:val="28"/>
          <w:szCs w:val="28"/>
          <w:lang w:val="uk-UA"/>
        </w:rPr>
        <w:t xml:space="preserve"> </w:t>
      </w:r>
      <w:r w:rsidRPr="002E342A">
        <w:rPr>
          <w:sz w:val="28"/>
          <w:szCs w:val="28"/>
          <w:lang w:val="uk-UA"/>
        </w:rPr>
        <w:t>: Univerzita Pavla Jozefa Šafárika v Košiciach, 2017. – 104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146.</w:t>
      </w:r>
      <w:r w:rsidRPr="002E342A">
        <w:rPr>
          <w:sz w:val="28"/>
          <w:szCs w:val="28"/>
          <w:lang w:val="uk-UA"/>
        </w:rPr>
        <w:tab/>
        <w:t>Burgerová J. Pedagogická fakulta v kontexte vysokoškolského vzdelávania v Prešove / Jana Burgerová // História, súčasnosť a perspektívy vzdelávania na Pedagogickej fakulte Prešovskej univerzity v Prešove. Zborník príspevkov z vedeckej konferencie s medzinárodnou účasťou organizovanej Pedagogickou fakultou PU pri príležitosti 65. výročia založenia Pedagogickej fakulty v Prešove (Prešov 22. – 23. október 2014) / Edit. A. Prídavková, M</w:t>
      </w:r>
      <w:r w:rsidR="00F2770A" w:rsidRPr="002E342A">
        <w:rPr>
          <w:sz w:val="28"/>
          <w:szCs w:val="28"/>
          <w:lang w:val="uk-UA"/>
        </w:rPr>
        <w:t>. </w:t>
      </w:r>
      <w:r w:rsidRPr="002E342A">
        <w:rPr>
          <w:sz w:val="28"/>
          <w:szCs w:val="28"/>
          <w:lang w:val="uk-UA"/>
        </w:rPr>
        <w:t>Klimovič. – Prešov</w:t>
      </w:r>
      <w:r w:rsidR="00F2770A" w:rsidRPr="002E342A">
        <w:rPr>
          <w:sz w:val="28"/>
          <w:szCs w:val="28"/>
          <w:lang w:val="uk-UA"/>
        </w:rPr>
        <w:t xml:space="preserve"> </w:t>
      </w:r>
      <w:r w:rsidRPr="002E342A">
        <w:rPr>
          <w:sz w:val="28"/>
          <w:szCs w:val="28"/>
          <w:lang w:val="uk-UA"/>
        </w:rPr>
        <w:t>: Vydavateľstvo Prešovskej univerzity, 2014. – S. 13</w:t>
      </w:r>
      <w:r w:rsidR="001F29D2" w:rsidRPr="002E342A">
        <w:rPr>
          <w:sz w:val="28"/>
          <w:szCs w:val="28"/>
          <w:lang w:val="uk-UA"/>
        </w:rPr>
        <w:t> – </w:t>
      </w:r>
      <w:r w:rsidRPr="002E342A">
        <w:rPr>
          <w:sz w:val="28"/>
          <w:szCs w:val="28"/>
          <w:lang w:val="uk-UA"/>
        </w:rPr>
        <w:t>20.</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147.</w:t>
      </w:r>
      <w:r w:rsidRPr="002E342A">
        <w:rPr>
          <w:sz w:val="28"/>
          <w:szCs w:val="28"/>
          <w:lang w:val="uk-UA"/>
        </w:rPr>
        <w:tab/>
        <w:t>Centrálny informačný portál rezortu školstva [Електронний ресурс]. – Режим доступу: https://www.iedu.sk/</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148.</w:t>
      </w:r>
      <w:r w:rsidRPr="002E342A">
        <w:rPr>
          <w:sz w:val="28"/>
          <w:szCs w:val="28"/>
          <w:lang w:val="uk-UA"/>
        </w:rPr>
        <w:tab/>
        <w:t>Centrum vedecko-technických informácií SR (CVTI SR) [Електронний ресурс]. – Режим доступу: http://www.cvtisr.sk/</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149.</w:t>
      </w:r>
      <w:r w:rsidRPr="002E342A">
        <w:rPr>
          <w:sz w:val="28"/>
          <w:szCs w:val="28"/>
          <w:lang w:val="uk-UA"/>
        </w:rPr>
        <w:tab/>
        <w:t xml:space="preserve">Chervinska I. B. Implementation of pedagogical potential educational space of a comprehensive school in conditions of transformation society / </w:t>
      </w:r>
      <w:r w:rsidR="00FA6F95" w:rsidRPr="002E342A">
        <w:rPr>
          <w:sz w:val="28"/>
          <w:szCs w:val="28"/>
          <w:lang w:val="uk-UA"/>
        </w:rPr>
        <w:t xml:space="preserve">Inna Bogdanivna </w:t>
      </w:r>
      <w:r w:rsidRPr="002E342A">
        <w:rPr>
          <w:sz w:val="28"/>
          <w:szCs w:val="28"/>
          <w:lang w:val="uk-UA"/>
        </w:rPr>
        <w:t xml:space="preserve">Chervinska // Austrian Journal of Humanities and Social </w:t>
      </w:r>
      <w:r w:rsidR="005D4217">
        <w:rPr>
          <w:sz w:val="28"/>
          <w:szCs w:val="28"/>
          <w:lang w:val="uk-UA"/>
        </w:rPr>
        <w:t xml:space="preserve">Sciences. – 2015. – № 9-10. – </w:t>
      </w:r>
      <w:r w:rsidR="005D4217">
        <w:rPr>
          <w:sz w:val="28"/>
          <w:szCs w:val="28"/>
          <w:lang w:val="en-US"/>
        </w:rPr>
        <w:t>P</w:t>
      </w:r>
      <w:r w:rsidRPr="002E342A">
        <w:rPr>
          <w:sz w:val="28"/>
          <w:szCs w:val="28"/>
          <w:lang w:val="uk-UA"/>
        </w:rPr>
        <w:t>. 77</w:t>
      </w:r>
      <w:r w:rsidR="001F29D2" w:rsidRPr="002E342A">
        <w:rPr>
          <w:sz w:val="28"/>
          <w:szCs w:val="28"/>
          <w:lang w:val="uk-UA"/>
        </w:rPr>
        <w:t> – </w:t>
      </w:r>
      <w:r w:rsidRPr="002E342A">
        <w:rPr>
          <w:sz w:val="28"/>
          <w:szCs w:val="28"/>
          <w:lang w:val="uk-UA"/>
        </w:rPr>
        <w:t xml:space="preserve">117.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150.</w:t>
      </w:r>
      <w:r w:rsidRPr="002E342A">
        <w:rPr>
          <w:sz w:val="28"/>
          <w:szCs w:val="28"/>
          <w:lang w:val="uk-UA"/>
        </w:rPr>
        <w:tab/>
        <w:t>Čopíková N. Faktory ovplyvňujúce študentov UPJŠ v Košiciach k vykonávaniu pedagogickej profesie / Nataša Čopíková // Súčasné aspekty pedagogickej profesie. Recenzovaný zborník z elektronickej vedeckej konferencie s medzinárodnou účasťou, Prešov, 24. – 28. marec 2014. – Prešov : Prešovská univerzita v Prešove , 2014. – S. 77</w:t>
      </w:r>
      <w:r w:rsidR="001F29D2" w:rsidRPr="002E342A">
        <w:rPr>
          <w:sz w:val="28"/>
          <w:szCs w:val="28"/>
          <w:lang w:val="uk-UA"/>
        </w:rPr>
        <w:t> – </w:t>
      </w:r>
      <w:r w:rsidRPr="002E342A">
        <w:rPr>
          <w:sz w:val="28"/>
          <w:szCs w:val="28"/>
          <w:lang w:val="uk-UA"/>
        </w:rPr>
        <w:t>84.</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151.</w:t>
      </w:r>
      <w:r w:rsidRPr="002E342A">
        <w:rPr>
          <w:sz w:val="28"/>
          <w:szCs w:val="28"/>
          <w:lang w:val="uk-UA"/>
        </w:rPr>
        <w:tab/>
        <w:t xml:space="preserve">Danek J. Proces celoživotného vzdelávania učiteľov vysokých škôl / Ján Danek // Aktuální otázky vysokoškolské přípravy pedagogických pracovníků. – Ústí nad Labem : </w:t>
      </w:r>
      <w:r w:rsidR="00321825" w:rsidRPr="00BC3F71">
        <w:rPr>
          <w:sz w:val="28"/>
          <w:szCs w:val="28"/>
          <w:shd w:val="clear" w:color="auto" w:fill="FFFFFF"/>
        </w:rPr>
        <w:t>Pedagogick</w:t>
      </w:r>
      <w:r w:rsidR="00321825" w:rsidRPr="00BC3F71">
        <w:rPr>
          <w:sz w:val="28"/>
          <w:szCs w:val="28"/>
          <w:shd w:val="clear" w:color="auto" w:fill="FFFFFF"/>
          <w:lang w:val="uk-UA"/>
        </w:rPr>
        <w:t xml:space="preserve">á </w:t>
      </w:r>
      <w:r w:rsidR="00321825" w:rsidRPr="00BC3F71">
        <w:rPr>
          <w:sz w:val="28"/>
          <w:szCs w:val="28"/>
          <w:shd w:val="clear" w:color="auto" w:fill="FFFFFF"/>
        </w:rPr>
        <w:t>fakulta</w:t>
      </w:r>
      <w:r w:rsidR="00321825" w:rsidRPr="00BC3F71">
        <w:rPr>
          <w:sz w:val="28"/>
          <w:szCs w:val="28"/>
          <w:lang w:val="uk-UA"/>
        </w:rPr>
        <w:t xml:space="preserve"> </w:t>
      </w:r>
      <w:r w:rsidR="00321825" w:rsidRPr="00BC3F71">
        <w:rPr>
          <w:sz w:val="28"/>
          <w:szCs w:val="28"/>
          <w:shd w:val="clear" w:color="auto" w:fill="FFFFFF"/>
        </w:rPr>
        <w:t>Univerzity</w:t>
      </w:r>
      <w:r w:rsidR="00321825" w:rsidRPr="00BC3F71">
        <w:rPr>
          <w:sz w:val="28"/>
          <w:szCs w:val="28"/>
          <w:shd w:val="clear" w:color="auto" w:fill="FFFFFF"/>
          <w:lang w:val="uk-UA"/>
        </w:rPr>
        <w:t xml:space="preserve"> </w:t>
      </w:r>
      <w:r w:rsidR="00321825" w:rsidRPr="00BC3F71">
        <w:rPr>
          <w:sz w:val="28"/>
          <w:szCs w:val="28"/>
          <w:shd w:val="clear" w:color="auto" w:fill="FFFFFF"/>
        </w:rPr>
        <w:t>Jana</w:t>
      </w:r>
      <w:r w:rsidR="00321825" w:rsidRPr="00BC3F71">
        <w:rPr>
          <w:sz w:val="28"/>
          <w:szCs w:val="28"/>
          <w:shd w:val="clear" w:color="auto" w:fill="FFFFFF"/>
          <w:lang w:val="uk-UA"/>
        </w:rPr>
        <w:t xml:space="preserve"> </w:t>
      </w:r>
      <w:r w:rsidR="00321825" w:rsidRPr="00BC3F71">
        <w:rPr>
          <w:sz w:val="28"/>
          <w:szCs w:val="28"/>
          <w:shd w:val="clear" w:color="auto" w:fill="FFFFFF"/>
        </w:rPr>
        <w:t>Evangelisty</w:t>
      </w:r>
      <w:r w:rsidR="00321825" w:rsidRPr="00BC3F71">
        <w:rPr>
          <w:sz w:val="28"/>
          <w:szCs w:val="28"/>
          <w:shd w:val="clear" w:color="auto" w:fill="FFFFFF"/>
          <w:lang w:val="uk-UA"/>
        </w:rPr>
        <w:t xml:space="preserve"> </w:t>
      </w:r>
      <w:r w:rsidR="00321825" w:rsidRPr="00BC3F71">
        <w:rPr>
          <w:sz w:val="28"/>
          <w:szCs w:val="28"/>
          <w:shd w:val="clear" w:color="auto" w:fill="FFFFFF"/>
        </w:rPr>
        <w:t>Purkyn</w:t>
      </w:r>
      <w:r w:rsidR="00321825" w:rsidRPr="00BC3F71">
        <w:rPr>
          <w:sz w:val="28"/>
          <w:szCs w:val="28"/>
          <w:shd w:val="clear" w:color="auto" w:fill="FFFFFF"/>
          <w:lang w:val="uk-UA"/>
        </w:rPr>
        <w:t>ě</w:t>
      </w:r>
      <w:r w:rsidRPr="002E342A">
        <w:rPr>
          <w:sz w:val="28"/>
          <w:szCs w:val="28"/>
          <w:lang w:val="uk-UA"/>
        </w:rPr>
        <w:t xml:space="preserve">, 2009. – </w:t>
      </w:r>
      <w:r w:rsidR="00224135" w:rsidRPr="002E342A">
        <w:rPr>
          <w:sz w:val="28"/>
          <w:szCs w:val="28"/>
          <w:lang w:val="uk-UA"/>
        </w:rPr>
        <w:t xml:space="preserve">S. </w:t>
      </w:r>
      <w:r w:rsidRPr="002E342A">
        <w:rPr>
          <w:sz w:val="28"/>
          <w:szCs w:val="28"/>
          <w:lang w:val="uk-UA"/>
        </w:rPr>
        <w:t>38</w:t>
      </w:r>
      <w:r w:rsidR="001F29D2" w:rsidRPr="002E342A">
        <w:rPr>
          <w:sz w:val="28"/>
          <w:szCs w:val="28"/>
          <w:lang w:val="uk-UA"/>
        </w:rPr>
        <w:t> – </w:t>
      </w:r>
      <w:r w:rsidRPr="002E342A">
        <w:rPr>
          <w:sz w:val="28"/>
          <w:szCs w:val="28"/>
          <w:lang w:val="uk-UA"/>
        </w:rPr>
        <w:t>44</w:t>
      </w:r>
      <w:r w:rsidR="00224135" w:rsidRPr="002E342A">
        <w:rPr>
          <w:sz w:val="28"/>
          <w:szCs w:val="28"/>
          <w:lang w:val="uk-UA"/>
        </w:rPr>
        <w:t>.</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152.</w:t>
      </w:r>
      <w:r w:rsidRPr="002E342A">
        <w:rPr>
          <w:sz w:val="28"/>
          <w:szCs w:val="28"/>
          <w:lang w:val="uk-UA"/>
        </w:rPr>
        <w:tab/>
        <w:t xml:space="preserve">Declaration of the European Ministers of Vocational Education and Training, and the European Commission, convened in Copenhagen on 29 and 30 November 2002, on enhanced European cooperation in vocational education and training «The Copenhagen Declaration» [Електронний ресурс]. – Режим доступу: http://ec.europa.eu/education/policy/vocational-policy/doc/copenhagen-declaration_en.pdf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153.</w:t>
      </w:r>
      <w:r w:rsidRPr="002E342A">
        <w:rPr>
          <w:sz w:val="28"/>
          <w:szCs w:val="28"/>
          <w:lang w:val="uk-UA"/>
        </w:rPr>
        <w:tab/>
        <w:t>Dekanom sa nepáči rozdelenie štúdia na bakalárske a magisterské [Електронний ресурс] // SME.SK. – 7. okt 2011. – Режим доступу: https://domov.sme.sk/c/6087584/dekanom-sa-nepaci-rozdelenie-studia-na-bakalarske-a-magisterske.html#ixzz4aaLwdOju</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154.</w:t>
      </w:r>
      <w:r w:rsidRPr="002E342A">
        <w:rPr>
          <w:sz w:val="28"/>
          <w:szCs w:val="28"/>
          <w:lang w:val="uk-UA"/>
        </w:rPr>
        <w:tab/>
        <w:t>Dudáš J. Absurdity vysokých škôl a inteligencie na Slovensku : z vývoja európskych vysokých škôl, vedy a inteligencie / Ján Dudáš.</w:t>
      </w:r>
      <w:r w:rsidR="00321825">
        <w:rPr>
          <w:sz w:val="28"/>
          <w:szCs w:val="28"/>
          <w:lang w:val="uk-UA"/>
        </w:rPr>
        <w:t xml:space="preserve"> </w:t>
      </w:r>
      <w:r w:rsidRPr="002E342A">
        <w:rPr>
          <w:sz w:val="28"/>
          <w:szCs w:val="28"/>
          <w:lang w:val="uk-UA"/>
        </w:rPr>
        <w:t>– Bratislava : ETERNA Press, 2011. – 363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155.</w:t>
      </w:r>
      <w:r w:rsidRPr="002E342A">
        <w:rPr>
          <w:sz w:val="28"/>
          <w:szCs w:val="28"/>
          <w:lang w:val="uk-UA"/>
        </w:rPr>
        <w:tab/>
        <w:t>Education &amp; Tr</w:t>
      </w:r>
      <w:r w:rsidR="00FA6F95" w:rsidRPr="002E342A">
        <w:rPr>
          <w:sz w:val="28"/>
          <w:szCs w:val="28"/>
          <w:lang w:val="uk-UA"/>
        </w:rPr>
        <w:t>aining 2010</w:t>
      </w:r>
      <w:r w:rsidRPr="002E342A">
        <w:rPr>
          <w:sz w:val="28"/>
          <w:szCs w:val="28"/>
          <w:lang w:val="uk-UA"/>
        </w:rPr>
        <w:t xml:space="preserve">, the success of the Lisbon strategy hinges on urgent reforms [Електронний ресурс]. – Brussels, 2004. – 42 S. – Режим доступу: http://register.consilium.europa.eu/doc/srv?l=EN&amp;f=ST%206905%202004%20INIT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156.</w:t>
      </w:r>
      <w:r w:rsidRPr="002E342A">
        <w:rPr>
          <w:sz w:val="28"/>
          <w:szCs w:val="28"/>
          <w:lang w:val="uk-UA"/>
        </w:rPr>
        <w:tab/>
        <w:t>Education at Glance 2011 [Електронний ресурс]. – Режим доступу: http://www.oecd.org/edu /eag2011</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157.</w:t>
      </w:r>
      <w:r w:rsidRPr="002E342A">
        <w:rPr>
          <w:sz w:val="28"/>
          <w:szCs w:val="28"/>
          <w:lang w:val="uk-UA"/>
        </w:rPr>
        <w:tab/>
        <w:t xml:space="preserve">Education International [Електронний ресурс]. – Режим доступу: http://www.ei-ie.org/en/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158.</w:t>
      </w:r>
      <w:r w:rsidRPr="002E342A">
        <w:rPr>
          <w:sz w:val="28"/>
          <w:szCs w:val="28"/>
          <w:lang w:val="uk-UA"/>
        </w:rPr>
        <w:tab/>
        <w:t>Educational System in Slovak Republic. – Bratislava</w:t>
      </w:r>
      <w:r w:rsidR="00F2770A" w:rsidRPr="002E342A">
        <w:rPr>
          <w:sz w:val="28"/>
          <w:szCs w:val="28"/>
          <w:lang w:val="uk-UA"/>
        </w:rPr>
        <w:t> </w:t>
      </w:r>
      <w:r w:rsidRPr="002E342A">
        <w:rPr>
          <w:sz w:val="28"/>
          <w:szCs w:val="28"/>
          <w:lang w:val="uk-UA"/>
        </w:rPr>
        <w:t>: Institute of Information and Prognoses of Education, 2005. – 42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159.</w:t>
      </w:r>
      <w:r w:rsidRPr="002E342A">
        <w:rPr>
          <w:sz w:val="28"/>
          <w:szCs w:val="28"/>
          <w:lang w:val="uk-UA"/>
        </w:rPr>
        <w:tab/>
        <w:t xml:space="preserve">European Association for Quality Assurance in Higher Education (ENQA) [Електронний ресурс]. – Режим доступу: http://www.enqa.eu/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160.</w:t>
      </w:r>
      <w:r w:rsidRPr="002E342A">
        <w:rPr>
          <w:sz w:val="28"/>
          <w:szCs w:val="28"/>
          <w:lang w:val="uk-UA"/>
        </w:rPr>
        <w:tab/>
        <w:t xml:space="preserve">European Association of Institutions in Higher Education (EURASHE) [Електронний ресурс]. – Режим доступу: http://www.eurashe.eu/about/news/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161.</w:t>
      </w:r>
      <w:r w:rsidRPr="002E342A">
        <w:rPr>
          <w:sz w:val="28"/>
          <w:szCs w:val="28"/>
          <w:lang w:val="uk-UA"/>
        </w:rPr>
        <w:tab/>
        <w:t xml:space="preserve">European Association of Teachers (AEDE) [Електронний ресурс]. – Режим доступу: http://europeanmovement.eu/member/european-association-of-teachers-aede/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162.</w:t>
      </w:r>
      <w:r w:rsidRPr="002E342A">
        <w:rPr>
          <w:sz w:val="28"/>
          <w:szCs w:val="28"/>
          <w:lang w:val="uk-UA"/>
        </w:rPr>
        <w:tab/>
        <w:t xml:space="preserve">European Comission. Common European Principles for Teacher Competencies and Qualifications. — Brussel : EuropeanComission, 2005. [Електронний ресурс]. – Режим доступу: http://www.atee1.org/uploads/EUpolicies/common_eur_principles_en.pdf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163.</w:t>
      </w:r>
      <w:r w:rsidRPr="002E342A">
        <w:rPr>
          <w:sz w:val="28"/>
          <w:szCs w:val="28"/>
          <w:lang w:val="uk-UA"/>
        </w:rPr>
        <w:tab/>
        <w:t>European Higher Education Area and Bologna Process [Електронний ресурс]. – Режим доступу: http://www.ehea.info/</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164.</w:t>
      </w:r>
      <w:r w:rsidRPr="002E342A">
        <w:rPr>
          <w:sz w:val="28"/>
          <w:szCs w:val="28"/>
          <w:lang w:val="uk-UA"/>
        </w:rPr>
        <w:tab/>
        <w:t>European Network on Teacher Policies (ENTEP) [Електронний ресурс]. – Режим доступу: http://entep.unibuc.eu/</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165.</w:t>
      </w:r>
      <w:r w:rsidRPr="002E342A">
        <w:rPr>
          <w:sz w:val="28"/>
          <w:szCs w:val="28"/>
          <w:lang w:val="uk-UA"/>
        </w:rPr>
        <w:tab/>
        <w:t>European Students' Union (ESU) [Електронний ресурс]. – Режим доступу: http://www.esu-online.org/</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166.</w:t>
      </w:r>
      <w:r w:rsidRPr="002E342A">
        <w:rPr>
          <w:sz w:val="28"/>
          <w:szCs w:val="28"/>
          <w:lang w:val="uk-UA"/>
        </w:rPr>
        <w:tab/>
        <w:t xml:space="preserve">European University Association (EUA) [Електронний ресурс]. – Режим доступу: http://www.eua.be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167.</w:t>
      </w:r>
      <w:r w:rsidRPr="002E342A">
        <w:rPr>
          <w:sz w:val="28"/>
          <w:szCs w:val="28"/>
          <w:lang w:val="uk-UA"/>
        </w:rPr>
        <w:tab/>
        <w:t xml:space="preserve">Eurostat [Електронний ресурс]. – Режим доступу: http://ec.europa.eu/eurostat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168.</w:t>
      </w:r>
      <w:r w:rsidRPr="002E342A">
        <w:rPr>
          <w:sz w:val="28"/>
          <w:szCs w:val="28"/>
          <w:lang w:val="uk-UA"/>
        </w:rPr>
        <w:tab/>
        <w:t xml:space="preserve">Eurostat. Mobilität von Studenten in Europa [Електронний ресурс]. – Режим доступу: http://ec.europa.eu/eurostat/tgm/refreshTableAction.do?tab=table&amp;plugin=1&amp;pcode=tps00064&amp;language=de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169.</w:t>
      </w:r>
      <w:r w:rsidRPr="002E342A">
        <w:rPr>
          <w:sz w:val="28"/>
          <w:szCs w:val="28"/>
          <w:lang w:val="uk-UA"/>
        </w:rPr>
        <w:tab/>
        <w:t>Eurostudent [Електронний ресурс]. – Режим доступу: http://www.eurostudent.eu/</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170.</w:t>
      </w:r>
      <w:r w:rsidRPr="002E342A">
        <w:rPr>
          <w:sz w:val="28"/>
          <w:szCs w:val="28"/>
          <w:lang w:val="uk-UA"/>
        </w:rPr>
        <w:tab/>
        <w:t>Gurňák D. Lokalizácia vysokých škôl na území Slovenska v časovo-pries</w:t>
      </w:r>
      <w:r w:rsidR="00321825">
        <w:rPr>
          <w:sz w:val="28"/>
          <w:szCs w:val="28"/>
          <w:lang w:val="uk-UA"/>
        </w:rPr>
        <w:t xml:space="preserve">torových súvislostiach / D. Gurňák, F. Križan, V. </w:t>
      </w:r>
      <w:r w:rsidRPr="002E342A">
        <w:rPr>
          <w:sz w:val="28"/>
          <w:szCs w:val="28"/>
          <w:lang w:val="uk-UA"/>
        </w:rPr>
        <w:t xml:space="preserve">Lauko // Úloha univerzít v regionálnom rozvoji. – Košice : </w:t>
      </w:r>
      <w:r w:rsidRPr="00321825">
        <w:rPr>
          <w:sz w:val="28"/>
          <w:szCs w:val="28"/>
          <w:lang w:val="uk-UA"/>
        </w:rPr>
        <w:t xml:space="preserve">Univerzita </w:t>
      </w:r>
      <w:r w:rsidR="00321825" w:rsidRPr="00321825">
        <w:rPr>
          <w:rStyle w:val="af1"/>
          <w:bCs/>
          <w:i w:val="0"/>
          <w:iCs w:val="0"/>
          <w:sz w:val="28"/>
          <w:szCs w:val="28"/>
          <w:shd w:val="clear" w:color="auto" w:fill="FFFFFF"/>
        </w:rPr>
        <w:t>Pavla</w:t>
      </w:r>
      <w:r w:rsidR="00321825" w:rsidRPr="00321825">
        <w:rPr>
          <w:rStyle w:val="af1"/>
          <w:bCs/>
          <w:i w:val="0"/>
          <w:iCs w:val="0"/>
          <w:sz w:val="28"/>
          <w:szCs w:val="28"/>
          <w:shd w:val="clear" w:color="auto" w:fill="FFFFFF"/>
          <w:lang w:val="uk-UA"/>
        </w:rPr>
        <w:t xml:space="preserve"> </w:t>
      </w:r>
      <w:r w:rsidR="00321825" w:rsidRPr="00321825">
        <w:rPr>
          <w:rStyle w:val="af1"/>
          <w:bCs/>
          <w:i w:val="0"/>
          <w:iCs w:val="0"/>
          <w:sz w:val="28"/>
          <w:szCs w:val="28"/>
          <w:shd w:val="clear" w:color="auto" w:fill="FFFFFF"/>
        </w:rPr>
        <w:t>Jozefa</w:t>
      </w:r>
      <w:r w:rsidR="00321825" w:rsidRPr="00321825">
        <w:rPr>
          <w:rStyle w:val="apple-converted-space"/>
          <w:bCs/>
          <w:sz w:val="28"/>
          <w:szCs w:val="28"/>
          <w:shd w:val="clear" w:color="auto" w:fill="FFFFFF"/>
        </w:rPr>
        <w:t> </w:t>
      </w:r>
      <w:r w:rsidRPr="00321825">
        <w:rPr>
          <w:sz w:val="28"/>
          <w:szCs w:val="28"/>
          <w:lang w:val="uk-UA"/>
        </w:rPr>
        <w:t>Šafárika</w:t>
      </w:r>
      <w:r w:rsidRPr="002E342A">
        <w:rPr>
          <w:sz w:val="28"/>
          <w:szCs w:val="28"/>
          <w:lang w:val="uk-UA"/>
        </w:rPr>
        <w:t>, 2009. – S. 64</w:t>
      </w:r>
      <w:r w:rsidR="001F29D2" w:rsidRPr="002E342A">
        <w:rPr>
          <w:sz w:val="28"/>
          <w:szCs w:val="28"/>
          <w:lang w:val="uk-UA"/>
        </w:rPr>
        <w:t> – </w:t>
      </w:r>
      <w:r w:rsidRPr="002E342A">
        <w:rPr>
          <w:sz w:val="28"/>
          <w:szCs w:val="28"/>
          <w:lang w:val="uk-UA"/>
        </w:rPr>
        <w:t>83.</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171.</w:t>
      </w:r>
      <w:r w:rsidRPr="002E342A">
        <w:rPr>
          <w:sz w:val="28"/>
          <w:szCs w:val="28"/>
          <w:lang w:val="uk-UA"/>
        </w:rPr>
        <w:tab/>
        <w:t>Hodnotenie fakúlt vysokých škôl 2014. Ranking fakúlt vysokých škôl v SR na základe porovnania ukazovateľov kvantity a kvality vzdelávania a výskumu. – Bratislava</w:t>
      </w:r>
      <w:r w:rsidR="00224135" w:rsidRPr="002E342A">
        <w:rPr>
          <w:sz w:val="28"/>
          <w:szCs w:val="28"/>
          <w:lang w:val="uk-UA"/>
        </w:rPr>
        <w:t xml:space="preserve"> </w:t>
      </w:r>
      <w:r w:rsidRPr="002E342A">
        <w:rPr>
          <w:sz w:val="28"/>
          <w:szCs w:val="28"/>
          <w:lang w:val="uk-UA"/>
        </w:rPr>
        <w:t>: Akademická rankingová a ratingová agentúra (ARRA), 2014. – 42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172.</w:t>
      </w:r>
      <w:r w:rsidRPr="002E342A">
        <w:rPr>
          <w:sz w:val="28"/>
          <w:szCs w:val="28"/>
          <w:lang w:val="uk-UA"/>
        </w:rPr>
        <w:tab/>
        <w:t>Hodnotenie úrovne vedeckovýskumnej a umeleckej činnosti na Pedagogickej fakulte Prešovskej univerzity v Prešove za rok 2013. – Prešov, 2014. – 34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173.</w:t>
      </w:r>
      <w:r w:rsidRPr="002E342A">
        <w:rPr>
          <w:sz w:val="28"/>
          <w:szCs w:val="28"/>
          <w:lang w:val="uk-UA"/>
        </w:rPr>
        <w:tab/>
        <w:t xml:space="preserve">Hroncová J. K niektorým otázkam štandardov učiteľského vzdelávania v SR / Jola Hroncová, Martin Hronec // Pedagogická </w:t>
      </w:r>
      <w:r w:rsidR="00224135" w:rsidRPr="002E342A">
        <w:rPr>
          <w:sz w:val="28"/>
          <w:szCs w:val="28"/>
          <w:lang w:val="uk-UA"/>
        </w:rPr>
        <w:t>orientace. – 2005. – Č. 1. – S. </w:t>
      </w:r>
      <w:r w:rsidRPr="002E342A">
        <w:rPr>
          <w:sz w:val="28"/>
          <w:szCs w:val="28"/>
          <w:lang w:val="uk-UA"/>
        </w:rPr>
        <w:t>67</w:t>
      </w:r>
      <w:r w:rsidR="001F29D2" w:rsidRPr="002E342A">
        <w:rPr>
          <w:sz w:val="28"/>
          <w:szCs w:val="28"/>
          <w:lang w:val="uk-UA"/>
        </w:rPr>
        <w:t> – </w:t>
      </w:r>
      <w:r w:rsidRPr="002E342A">
        <w:rPr>
          <w:sz w:val="28"/>
          <w:szCs w:val="28"/>
          <w:lang w:val="uk-UA"/>
        </w:rPr>
        <w:t>74.</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174.</w:t>
      </w:r>
      <w:r w:rsidRPr="002E342A">
        <w:rPr>
          <w:sz w:val="28"/>
          <w:szCs w:val="28"/>
          <w:lang w:val="uk-UA"/>
        </w:rPr>
        <w:tab/>
        <w:t xml:space="preserve">Humajova Z. Vzdelávanie pre život. Reforma školstva v súvislostiach / Z. Humajova, M. Križ, B. Pupala. – Bratislava : Konzervatvny inštitut M.R. Štefanika, 2008. – 58 S.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175.</w:t>
      </w:r>
      <w:r w:rsidRPr="002E342A">
        <w:rPr>
          <w:sz w:val="28"/>
          <w:szCs w:val="28"/>
          <w:lang w:val="uk-UA"/>
        </w:rPr>
        <w:tab/>
        <w:t>International Standard Classification of Education (ISCED) [Електронний ресурс]. – Режим доступу: http://www.uis.unesco.org/Education/Pages/international-standard-classification-of-education.aspx</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176.</w:t>
      </w:r>
      <w:r w:rsidRPr="002E342A">
        <w:rPr>
          <w:sz w:val="28"/>
          <w:szCs w:val="28"/>
          <w:lang w:val="uk-UA"/>
        </w:rPr>
        <w:tab/>
        <w:t xml:space="preserve">Kapucianová D. MPC ukončuje šesť národných projektov / Danka Kapucianová // </w:t>
      </w:r>
      <w:r w:rsidR="00F2770A" w:rsidRPr="002E342A">
        <w:rPr>
          <w:sz w:val="28"/>
          <w:szCs w:val="28"/>
          <w:lang w:val="uk-UA"/>
        </w:rPr>
        <w:t>Pedagogické rozhľady : odborno-metodický časopis. – 2015/5. – S. </w:t>
      </w:r>
      <w:r w:rsidRPr="002E342A">
        <w:rPr>
          <w:sz w:val="28"/>
          <w:szCs w:val="28"/>
          <w:lang w:val="uk-UA"/>
        </w:rPr>
        <w:t>1.</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177.</w:t>
      </w:r>
      <w:r w:rsidRPr="002E342A">
        <w:rPr>
          <w:sz w:val="28"/>
          <w:szCs w:val="28"/>
          <w:lang w:val="uk-UA"/>
        </w:rPr>
        <w:tab/>
        <w:t xml:space="preserve">Kasáčová B. Profesijný rozvoj učiteľa / </w:t>
      </w:r>
      <w:r w:rsidR="00D03F25" w:rsidRPr="00D03F25">
        <w:rPr>
          <w:sz w:val="28"/>
          <w:szCs w:val="28"/>
          <w:lang w:val="uk-UA"/>
        </w:rPr>
        <w:t>[</w:t>
      </w:r>
      <w:r w:rsidR="00321825">
        <w:rPr>
          <w:sz w:val="28"/>
          <w:szCs w:val="28"/>
          <w:lang w:val="uk-UA"/>
        </w:rPr>
        <w:t>Kasáčová</w:t>
      </w:r>
      <w:r w:rsidR="00D03F25">
        <w:rPr>
          <w:sz w:val="28"/>
          <w:szCs w:val="28"/>
          <w:lang w:val="uk-UA"/>
        </w:rPr>
        <w:t xml:space="preserve"> </w:t>
      </w:r>
      <w:r w:rsidR="00D03F25" w:rsidRPr="002E342A">
        <w:rPr>
          <w:sz w:val="28"/>
          <w:szCs w:val="28"/>
          <w:lang w:val="uk-UA"/>
        </w:rPr>
        <w:t>B.</w:t>
      </w:r>
      <w:r w:rsidR="00D03F25">
        <w:rPr>
          <w:sz w:val="28"/>
          <w:szCs w:val="28"/>
          <w:lang w:val="uk-UA"/>
        </w:rPr>
        <w:t xml:space="preserve">, </w:t>
      </w:r>
      <w:r w:rsidR="00321825">
        <w:rPr>
          <w:sz w:val="28"/>
          <w:szCs w:val="28"/>
          <w:lang w:val="uk-UA"/>
        </w:rPr>
        <w:t>Kosová</w:t>
      </w:r>
      <w:r w:rsidR="00D03F25">
        <w:rPr>
          <w:sz w:val="28"/>
          <w:szCs w:val="28"/>
          <w:lang w:val="uk-UA"/>
        </w:rPr>
        <w:t xml:space="preserve"> </w:t>
      </w:r>
      <w:r w:rsidR="00D03F25" w:rsidRPr="002E342A">
        <w:rPr>
          <w:sz w:val="28"/>
          <w:szCs w:val="28"/>
          <w:lang w:val="uk-UA"/>
        </w:rPr>
        <w:t>B.</w:t>
      </w:r>
      <w:r w:rsidR="00321825">
        <w:rPr>
          <w:sz w:val="28"/>
          <w:szCs w:val="28"/>
          <w:lang w:val="uk-UA"/>
        </w:rPr>
        <w:t>, Pavlov</w:t>
      </w:r>
      <w:r w:rsidR="00321825" w:rsidRPr="00565500">
        <w:rPr>
          <w:sz w:val="28"/>
          <w:szCs w:val="28"/>
          <w:lang w:val="uk-UA"/>
        </w:rPr>
        <w:t xml:space="preserve"> </w:t>
      </w:r>
      <w:r w:rsidR="00D03F25">
        <w:rPr>
          <w:sz w:val="28"/>
          <w:szCs w:val="28"/>
          <w:lang w:val="uk-UA"/>
        </w:rPr>
        <w:t xml:space="preserve">I. </w:t>
      </w:r>
      <w:r w:rsidR="001E4B61" w:rsidRPr="002E342A">
        <w:rPr>
          <w:sz w:val="28"/>
          <w:szCs w:val="28"/>
          <w:lang w:val="uk-UA"/>
        </w:rPr>
        <w:t>et al.</w:t>
      </w:r>
      <w:r w:rsidR="00D03F25" w:rsidRPr="00D03F25">
        <w:rPr>
          <w:sz w:val="28"/>
          <w:szCs w:val="28"/>
          <w:lang w:val="uk-UA"/>
        </w:rPr>
        <w:t>].</w:t>
      </w:r>
      <w:r w:rsidRPr="002E342A">
        <w:rPr>
          <w:sz w:val="28"/>
          <w:szCs w:val="28"/>
          <w:lang w:val="uk-UA"/>
        </w:rPr>
        <w:t xml:space="preserve"> – Prešov : Metodicko-pedagogické centrum, 2006. – 164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178.</w:t>
      </w:r>
      <w:r w:rsidRPr="002E342A">
        <w:rPr>
          <w:sz w:val="28"/>
          <w:szCs w:val="28"/>
          <w:lang w:val="uk-UA"/>
        </w:rPr>
        <w:tab/>
        <w:t>Kasáčová B. Zmeny učiteľskej profesie a kontinuálne vzdelávanie učiteľov / B. Kasáčová // Sborník prací Filozofické fakulty brněnské univerzity. Studia</w:t>
      </w:r>
      <w:r w:rsidR="001F29D2">
        <w:rPr>
          <w:sz w:val="28"/>
          <w:szCs w:val="28"/>
          <w:lang w:val="uk-UA"/>
        </w:rPr>
        <w:t xml:space="preserve"> paedagogica. – 2004. – Vol. 52. –  </w:t>
      </w:r>
      <w:r w:rsidR="001F29D2">
        <w:rPr>
          <w:sz w:val="28"/>
          <w:szCs w:val="28"/>
          <w:lang w:val="en-US"/>
        </w:rPr>
        <w:t>I</w:t>
      </w:r>
      <w:r w:rsidRPr="002E342A">
        <w:rPr>
          <w:sz w:val="28"/>
          <w:szCs w:val="28"/>
          <w:lang w:val="uk-UA"/>
        </w:rPr>
        <w:t>ss. U9. – S. 87</w:t>
      </w:r>
      <w:r w:rsidR="001F29D2" w:rsidRPr="002E342A">
        <w:rPr>
          <w:sz w:val="28"/>
          <w:szCs w:val="28"/>
          <w:lang w:val="uk-UA"/>
        </w:rPr>
        <w:t> – </w:t>
      </w:r>
      <w:r w:rsidRPr="002E342A">
        <w:rPr>
          <w:sz w:val="28"/>
          <w:szCs w:val="28"/>
          <w:lang w:val="uk-UA"/>
        </w:rPr>
        <w:t>99.</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179.</w:t>
      </w:r>
      <w:r w:rsidRPr="002E342A">
        <w:rPr>
          <w:sz w:val="28"/>
          <w:szCs w:val="28"/>
          <w:lang w:val="uk-UA"/>
        </w:rPr>
        <w:tab/>
        <w:t>Kaščák O. Predškolská a elementárna pedagogika a jej medzinárodná akceptácia : portrét jednej slovenskej slabosti / O. Kaščák, B. Pupala, V. Lehotská, O. Zápotočná // Orbis scholae. – 2015. – Č. 1. – S. 119</w:t>
      </w:r>
      <w:r w:rsidR="001F29D2" w:rsidRPr="002E342A">
        <w:rPr>
          <w:sz w:val="28"/>
          <w:szCs w:val="28"/>
          <w:lang w:val="uk-UA"/>
        </w:rPr>
        <w:t> – </w:t>
      </w:r>
      <w:r w:rsidRPr="002E342A">
        <w:rPr>
          <w:sz w:val="28"/>
          <w:szCs w:val="28"/>
          <w:lang w:val="uk-UA"/>
        </w:rPr>
        <w:t>138.</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180.</w:t>
      </w:r>
      <w:r w:rsidRPr="002E342A">
        <w:rPr>
          <w:sz w:val="28"/>
          <w:szCs w:val="28"/>
          <w:lang w:val="uk-UA"/>
        </w:rPr>
        <w:tab/>
        <w:t xml:space="preserve">Klyuchkovych T. The modern demands to the professional and pedagogical qualification of teachers / T. Klyuchkovych // Aktuálne otázky prírodovedno-technických predmetov a prierezových tém v primárnej edukácii. Vedecká konferencia s medzinárodnou účasťou (Pedagogická fakulta Prešovskej univerzity v Prešove, 23. – 25.10.2013). – Prešov : </w:t>
      </w:r>
      <w:r w:rsidR="00565500" w:rsidRPr="002E342A">
        <w:rPr>
          <w:sz w:val="28"/>
          <w:szCs w:val="28"/>
          <w:lang w:val="uk-UA"/>
        </w:rPr>
        <w:t>Pedagogická fakulta Prešovskej univerzity v Prešove</w:t>
      </w:r>
      <w:r w:rsidRPr="002E342A">
        <w:rPr>
          <w:sz w:val="28"/>
          <w:szCs w:val="28"/>
          <w:lang w:val="uk-UA"/>
        </w:rPr>
        <w:t>, 2013. – S. 143 – 148.</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181.</w:t>
      </w:r>
      <w:r w:rsidR="00565500">
        <w:rPr>
          <w:sz w:val="28"/>
          <w:szCs w:val="28"/>
          <w:lang w:val="uk-UA"/>
        </w:rPr>
        <w:tab/>
        <w:t xml:space="preserve">Kominarec І. Pedagogická prax </w:t>
      </w:r>
      <w:r w:rsidR="00565500">
        <w:rPr>
          <w:sz w:val="28"/>
          <w:szCs w:val="28"/>
          <w:lang w:val="en-US"/>
        </w:rPr>
        <w:t>s</w:t>
      </w:r>
      <w:r w:rsidRPr="002E342A">
        <w:rPr>
          <w:sz w:val="28"/>
          <w:szCs w:val="28"/>
          <w:lang w:val="uk-UA"/>
        </w:rPr>
        <w:t>tudentov uĉiteľstva 5. – 12. na Prešovskej univerzite – tradície a súĉasnosť / Igor Kominarec // Križovatky na cestách k učiteľstvu: recenzovaný zborník z medzinárodnej vedeckej konferencie / J. Ferencová, I. Ińtvan (eds.). – Prešov : Prešovská univerzita v Prešove – Škola plus, 2013. – S. 72</w:t>
      </w:r>
      <w:r w:rsidR="001F29D2" w:rsidRPr="002E342A">
        <w:rPr>
          <w:sz w:val="28"/>
          <w:szCs w:val="28"/>
          <w:lang w:val="uk-UA"/>
        </w:rPr>
        <w:t> – </w:t>
      </w:r>
      <w:r w:rsidRPr="002E342A">
        <w:rPr>
          <w:sz w:val="28"/>
          <w:szCs w:val="28"/>
          <w:lang w:val="uk-UA"/>
        </w:rPr>
        <w:t>82.</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182.</w:t>
      </w:r>
      <w:r w:rsidRPr="002E342A">
        <w:rPr>
          <w:sz w:val="28"/>
          <w:szCs w:val="28"/>
          <w:lang w:val="uk-UA"/>
        </w:rPr>
        <w:tab/>
        <w:t>Koncepcia celoživotného vzdelávania v Slovenskej republike [Електронний ресурс]. –– Режим доступу</w:t>
      </w:r>
      <w:r w:rsidR="00203F02" w:rsidRPr="002E342A">
        <w:rPr>
          <w:sz w:val="28"/>
          <w:szCs w:val="28"/>
          <w:lang w:val="uk-UA"/>
        </w:rPr>
        <w:t xml:space="preserve"> </w:t>
      </w:r>
      <w:r w:rsidRPr="002E342A">
        <w:rPr>
          <w:sz w:val="28"/>
          <w:szCs w:val="28"/>
          <w:lang w:val="uk-UA"/>
        </w:rPr>
        <w:t>: https://www.minedu.sk/9772-sk/dokumenty-a-predpisy/</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183.</w:t>
      </w:r>
      <w:r w:rsidRPr="002E342A">
        <w:rPr>
          <w:sz w:val="28"/>
          <w:szCs w:val="28"/>
          <w:lang w:val="uk-UA"/>
        </w:rPr>
        <w:tab/>
        <w:t xml:space="preserve">Koncepcia profesijného rozvoja učiteľov v kariérnom systéme / </w:t>
      </w:r>
      <w:r w:rsidR="00565500" w:rsidRPr="00565500">
        <w:rPr>
          <w:sz w:val="28"/>
          <w:szCs w:val="28"/>
          <w:lang w:val="uk-UA"/>
        </w:rPr>
        <w:t>[</w:t>
      </w:r>
      <w:r w:rsidRPr="002E342A">
        <w:rPr>
          <w:sz w:val="28"/>
          <w:szCs w:val="28"/>
          <w:lang w:val="uk-UA"/>
        </w:rPr>
        <w:t>M. Č</w:t>
      </w:r>
      <w:r w:rsidR="00565500">
        <w:rPr>
          <w:sz w:val="28"/>
          <w:szCs w:val="28"/>
          <w:lang w:val="uk-UA"/>
        </w:rPr>
        <w:t>ernotová, Ľ. Drga, B. Kasáčová</w:t>
      </w:r>
      <w:r w:rsidR="00565500" w:rsidRPr="00565500">
        <w:rPr>
          <w:sz w:val="28"/>
          <w:szCs w:val="28"/>
          <w:lang w:val="uk-UA"/>
        </w:rPr>
        <w:t xml:space="preserve"> </w:t>
      </w:r>
      <w:r w:rsidRPr="002E342A">
        <w:rPr>
          <w:sz w:val="28"/>
          <w:szCs w:val="28"/>
          <w:lang w:val="uk-UA"/>
        </w:rPr>
        <w:t>et al.] // Pedagogické rozhľady : odborno-metodický časopis. –</w:t>
      </w:r>
      <w:r w:rsidR="00224135" w:rsidRPr="002E342A">
        <w:rPr>
          <w:sz w:val="28"/>
          <w:szCs w:val="28"/>
          <w:lang w:val="uk-UA"/>
        </w:rPr>
        <w:t xml:space="preserve"> 2006. –</w:t>
      </w:r>
      <w:r w:rsidRPr="002E342A">
        <w:rPr>
          <w:sz w:val="28"/>
          <w:szCs w:val="28"/>
          <w:lang w:val="uk-UA"/>
        </w:rPr>
        <w:t xml:space="preserve"> Č. 3. (Roč. 15). – 32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184.</w:t>
      </w:r>
      <w:r w:rsidRPr="002E342A">
        <w:rPr>
          <w:sz w:val="28"/>
          <w:szCs w:val="28"/>
          <w:lang w:val="uk-UA"/>
        </w:rPr>
        <w:tab/>
        <w:t>Koncepcia rozvoja výchovy a vzdelávania v Slovenskej republike na najb</w:t>
      </w:r>
      <w:r w:rsidR="00FA6F95" w:rsidRPr="002E342A">
        <w:rPr>
          <w:sz w:val="28"/>
          <w:szCs w:val="28"/>
          <w:lang w:val="uk-UA"/>
        </w:rPr>
        <w:t>ližších 15 – 20 rokov (projekt «MILÉNIUM»</w:t>
      </w:r>
      <w:r w:rsidRPr="002E342A">
        <w:rPr>
          <w:sz w:val="28"/>
          <w:szCs w:val="28"/>
          <w:lang w:val="uk-UA"/>
        </w:rPr>
        <w:t xml:space="preserve">)[Електронний ресурс]. – Режим доступу : http://www.cpk.sk/web/dokumenty/krvv.pdf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185.</w:t>
      </w:r>
      <w:r w:rsidRPr="002E342A">
        <w:rPr>
          <w:sz w:val="28"/>
          <w:szCs w:val="28"/>
          <w:lang w:val="uk-UA"/>
        </w:rPr>
        <w:tab/>
        <w:t>Konštantín – Národný program výchovy a vzdelávania. 1. etapa. – Bratislava : Ministerstvo školstva a vedy Slovenskej republiky, 1994. – 11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186.</w:t>
      </w:r>
      <w:r w:rsidRPr="002E342A">
        <w:rPr>
          <w:sz w:val="28"/>
          <w:szCs w:val="28"/>
          <w:lang w:val="uk-UA"/>
        </w:rPr>
        <w:tab/>
        <w:t>Konštantín – Národný program výchovy a vzdelávania. 2. etapa. – Bratislava : Ministerstvo školstva a vedy Slovenskej republiky, 1994. – 50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187.</w:t>
      </w:r>
      <w:r w:rsidRPr="002E342A">
        <w:rPr>
          <w:sz w:val="28"/>
          <w:szCs w:val="28"/>
          <w:lang w:val="uk-UA"/>
        </w:rPr>
        <w:tab/>
        <w:t xml:space="preserve">Koóšová M. Formovanie vysokoškolského vzdelávacieho priestoru v Európskej únii v komparácii s prístupmi na Slovensku: dizertačná práca / Miriam Koóšová; Ekonomická univerzita v Bratislave. – </w:t>
      </w:r>
      <w:r w:rsidR="00346664" w:rsidRPr="002E342A">
        <w:rPr>
          <w:sz w:val="28"/>
          <w:szCs w:val="28"/>
          <w:lang w:val="uk-UA"/>
        </w:rPr>
        <w:t>Bratislava : NHF EU, 2009. – 160 </w:t>
      </w:r>
      <w:r w:rsidRPr="002E342A">
        <w:rPr>
          <w:sz w:val="28"/>
          <w:szCs w:val="28"/>
          <w:lang w:val="uk-UA"/>
        </w:rPr>
        <w:t>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188.</w:t>
      </w:r>
      <w:r w:rsidRPr="002E342A">
        <w:rPr>
          <w:sz w:val="28"/>
          <w:szCs w:val="28"/>
          <w:lang w:val="uk-UA"/>
        </w:rPr>
        <w:tab/>
        <w:t>Koršňáková P. Prax učiteľov slovenských škôl na nižšom sekundárnom stupni z pohľadu medzinárodného výskumu OECD TALIS 2008. Národná správa / Paulína Koršňáková, Jana Kováčová. – Bratislava : NÚCEM, 2010. – 158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189.</w:t>
      </w:r>
      <w:r w:rsidRPr="002E342A">
        <w:rPr>
          <w:sz w:val="28"/>
          <w:szCs w:val="28"/>
          <w:lang w:val="uk-UA"/>
        </w:rPr>
        <w:tab/>
        <w:t xml:space="preserve">Kosová B. Andragogický pohľad na vzdelávanie a učenie sa učiteľov / </w:t>
      </w:r>
      <w:r w:rsidR="00823B56">
        <w:rPr>
          <w:sz w:val="28"/>
          <w:szCs w:val="28"/>
          <w:lang w:val="uk-UA"/>
        </w:rPr>
        <w:t>B</w:t>
      </w:r>
      <w:r w:rsidR="00823B56" w:rsidRPr="00823B56">
        <w:rPr>
          <w:sz w:val="28"/>
          <w:szCs w:val="28"/>
          <w:lang w:val="uk-UA"/>
        </w:rPr>
        <w:t>.</w:t>
      </w:r>
      <w:r w:rsidR="00823B56">
        <w:rPr>
          <w:sz w:val="28"/>
          <w:szCs w:val="28"/>
          <w:lang w:val="en-US"/>
        </w:rPr>
        <w:t> </w:t>
      </w:r>
      <w:r w:rsidR="00823B56" w:rsidRPr="002E342A">
        <w:rPr>
          <w:sz w:val="28"/>
          <w:szCs w:val="28"/>
          <w:lang w:val="uk-UA"/>
        </w:rPr>
        <w:t xml:space="preserve">Kosová </w:t>
      </w:r>
      <w:r w:rsidRPr="002E342A">
        <w:rPr>
          <w:sz w:val="28"/>
          <w:szCs w:val="28"/>
          <w:lang w:val="uk-UA"/>
        </w:rPr>
        <w:t>// Orbis scholae. – 2007. – Č. 3. – S. 5–12.</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190.</w:t>
      </w:r>
      <w:r w:rsidRPr="002E342A">
        <w:rPr>
          <w:sz w:val="28"/>
          <w:szCs w:val="28"/>
          <w:lang w:val="uk-UA"/>
        </w:rPr>
        <w:tab/>
        <w:t xml:space="preserve">Kosová B. Educational Transformation in Slovakia: The Ongoing Search for a Solution / Beata Kosová, Štefan Porubský // </w:t>
      </w:r>
      <w:r w:rsidR="00565500">
        <w:rPr>
          <w:sz w:val="28"/>
          <w:szCs w:val="28"/>
          <w:lang w:val="uk-UA"/>
        </w:rPr>
        <w:t>Orbis scholae. – 2007. – Vol. 1</w:t>
      </w:r>
      <w:r w:rsidR="00565500">
        <w:rPr>
          <w:sz w:val="28"/>
          <w:szCs w:val="28"/>
          <w:lang w:val="en-US"/>
        </w:rPr>
        <w:t>. –</w:t>
      </w:r>
      <w:r w:rsidR="005D4217">
        <w:rPr>
          <w:sz w:val="28"/>
          <w:szCs w:val="28"/>
          <w:lang w:val="uk-UA"/>
        </w:rPr>
        <w:t xml:space="preserve"> No. 2. – </w:t>
      </w:r>
      <w:r w:rsidR="005D4217">
        <w:rPr>
          <w:sz w:val="28"/>
          <w:szCs w:val="28"/>
          <w:lang w:val="en-US"/>
        </w:rPr>
        <w:t>P</w:t>
      </w:r>
      <w:r w:rsidRPr="002E342A">
        <w:rPr>
          <w:sz w:val="28"/>
          <w:szCs w:val="28"/>
          <w:lang w:val="uk-UA"/>
        </w:rPr>
        <w:t>. 109–130.</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191.</w:t>
      </w:r>
      <w:r w:rsidRPr="002E342A">
        <w:rPr>
          <w:sz w:val="28"/>
          <w:szCs w:val="28"/>
          <w:lang w:val="uk-UA"/>
        </w:rPr>
        <w:tab/>
        <w:t xml:space="preserve">Kosová B. Kríza učiteľskej profesie v medzinárodnom kontexte / </w:t>
      </w:r>
      <w:r w:rsidR="00823B56">
        <w:rPr>
          <w:sz w:val="28"/>
          <w:szCs w:val="28"/>
          <w:lang w:val="uk-UA"/>
        </w:rPr>
        <w:t>B</w:t>
      </w:r>
      <w:r w:rsidR="00823B56" w:rsidRPr="00823B56">
        <w:rPr>
          <w:sz w:val="28"/>
          <w:szCs w:val="28"/>
          <w:lang w:val="uk-UA"/>
        </w:rPr>
        <w:t>.</w:t>
      </w:r>
      <w:r w:rsidR="00823B56">
        <w:rPr>
          <w:sz w:val="28"/>
          <w:szCs w:val="28"/>
          <w:lang w:val="en-US"/>
        </w:rPr>
        <w:t> </w:t>
      </w:r>
      <w:r w:rsidR="00823B56" w:rsidRPr="002E342A">
        <w:rPr>
          <w:sz w:val="28"/>
          <w:szCs w:val="28"/>
          <w:lang w:val="uk-UA"/>
        </w:rPr>
        <w:t>Kosová</w:t>
      </w:r>
      <w:r w:rsidRPr="002E342A">
        <w:rPr>
          <w:sz w:val="28"/>
          <w:szCs w:val="28"/>
          <w:lang w:val="uk-UA"/>
        </w:rPr>
        <w:t xml:space="preserve"> // </w:t>
      </w:r>
      <w:r w:rsidR="00565500" w:rsidRPr="002E342A">
        <w:rPr>
          <w:sz w:val="28"/>
          <w:szCs w:val="28"/>
          <w:lang w:val="uk-UA"/>
        </w:rPr>
        <w:t>Pedagogické rozhľ</w:t>
      </w:r>
      <w:r w:rsidR="00565500">
        <w:rPr>
          <w:sz w:val="28"/>
          <w:szCs w:val="28"/>
          <w:lang w:val="uk-UA"/>
        </w:rPr>
        <w:t>ady : odborno-metodický časopis</w:t>
      </w:r>
      <w:r w:rsidRPr="002E342A">
        <w:rPr>
          <w:sz w:val="28"/>
          <w:szCs w:val="28"/>
          <w:lang w:val="uk-UA"/>
        </w:rPr>
        <w:t>. – 2006. – №15(4–5). – S. 20</w:t>
      </w:r>
      <w:r w:rsidR="001F29D2" w:rsidRPr="002E342A">
        <w:rPr>
          <w:sz w:val="28"/>
          <w:szCs w:val="28"/>
          <w:lang w:val="uk-UA"/>
        </w:rPr>
        <w:t> – </w:t>
      </w:r>
      <w:r w:rsidRPr="002E342A">
        <w:rPr>
          <w:sz w:val="28"/>
          <w:szCs w:val="28"/>
          <w:lang w:val="uk-UA"/>
        </w:rPr>
        <w:t>24.</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192.</w:t>
      </w:r>
      <w:r w:rsidRPr="002E342A">
        <w:rPr>
          <w:sz w:val="28"/>
          <w:szCs w:val="28"/>
          <w:lang w:val="uk-UA"/>
        </w:rPr>
        <w:tab/>
        <w:t xml:space="preserve">Kosová B. Slovenská cesta transformácie edukačného systému po roku 1989 na príklade primárneho vzdelávania a prípravy jeho učiteľov / </w:t>
      </w:r>
      <w:r w:rsidR="00823B56" w:rsidRPr="002E342A">
        <w:rPr>
          <w:sz w:val="28"/>
          <w:szCs w:val="28"/>
          <w:lang w:val="uk-UA"/>
        </w:rPr>
        <w:t>Beata Kosová, Štefan Porubský</w:t>
      </w:r>
      <w:r w:rsidRPr="002E342A">
        <w:rPr>
          <w:sz w:val="28"/>
          <w:szCs w:val="28"/>
          <w:lang w:val="uk-UA"/>
        </w:rPr>
        <w:t xml:space="preserve"> // Pedagogická orientace. – 2011. – Č. 21(1) – S. 35</w:t>
      </w:r>
      <w:r w:rsidR="001F29D2" w:rsidRPr="002E342A">
        <w:rPr>
          <w:sz w:val="28"/>
          <w:szCs w:val="28"/>
          <w:lang w:val="uk-UA"/>
        </w:rPr>
        <w:t> – </w:t>
      </w:r>
      <w:r w:rsidRPr="002E342A">
        <w:rPr>
          <w:sz w:val="28"/>
          <w:szCs w:val="28"/>
          <w:lang w:val="uk-UA"/>
        </w:rPr>
        <w:t>50.</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193.</w:t>
      </w:r>
      <w:r w:rsidRPr="002E342A">
        <w:rPr>
          <w:sz w:val="28"/>
          <w:szCs w:val="28"/>
          <w:lang w:val="uk-UA"/>
        </w:rPr>
        <w:tab/>
        <w:t>Kosová B. Vysokoškolské vzdelávan</w:t>
      </w:r>
      <w:r w:rsidR="00823B56">
        <w:rPr>
          <w:sz w:val="28"/>
          <w:szCs w:val="28"/>
          <w:lang w:val="uk-UA"/>
        </w:rPr>
        <w:t>ie učiteľov na Slovensku / B</w:t>
      </w:r>
      <w:r w:rsidR="00823B56" w:rsidRPr="00823B56">
        <w:rPr>
          <w:sz w:val="28"/>
          <w:szCs w:val="28"/>
          <w:lang w:val="uk-UA"/>
        </w:rPr>
        <w:t>.</w:t>
      </w:r>
      <w:r w:rsidR="00823B56">
        <w:rPr>
          <w:sz w:val="28"/>
          <w:szCs w:val="28"/>
          <w:lang w:val="en-US"/>
        </w:rPr>
        <w:t> </w:t>
      </w:r>
      <w:r w:rsidRPr="002E342A">
        <w:rPr>
          <w:sz w:val="28"/>
          <w:szCs w:val="28"/>
          <w:lang w:val="uk-UA"/>
        </w:rPr>
        <w:t>Kosová // Pedagogika : časopis pro vědy o</w:t>
      </w:r>
      <w:r w:rsidR="00565500">
        <w:rPr>
          <w:sz w:val="28"/>
          <w:szCs w:val="28"/>
          <w:lang w:val="uk-UA"/>
        </w:rPr>
        <w:t xml:space="preserve"> vzdělávání a výchově. – 2013. </w:t>
      </w:r>
      <w:r w:rsidR="00565500" w:rsidRPr="00565500">
        <w:rPr>
          <w:sz w:val="28"/>
          <w:szCs w:val="28"/>
          <w:lang w:val="uk-UA"/>
        </w:rPr>
        <w:t xml:space="preserve">– </w:t>
      </w:r>
      <w:r w:rsidR="00565500">
        <w:rPr>
          <w:sz w:val="28"/>
          <w:szCs w:val="28"/>
          <w:lang w:val="uk-UA"/>
        </w:rPr>
        <w:t>Roč. 63</w:t>
      </w:r>
      <w:r w:rsidRPr="002E342A">
        <w:rPr>
          <w:sz w:val="28"/>
          <w:szCs w:val="28"/>
          <w:lang w:val="uk-UA"/>
        </w:rPr>
        <w:t>. – Č. 4. – S. 485</w:t>
      </w:r>
      <w:r w:rsidR="001F29D2" w:rsidRPr="002E342A">
        <w:rPr>
          <w:sz w:val="28"/>
          <w:szCs w:val="28"/>
          <w:lang w:val="uk-UA"/>
        </w:rPr>
        <w:t> – </w:t>
      </w:r>
      <w:r w:rsidRPr="002E342A">
        <w:rPr>
          <w:sz w:val="28"/>
          <w:szCs w:val="28"/>
          <w:lang w:val="uk-UA"/>
        </w:rPr>
        <w:t>500.</w:t>
      </w:r>
    </w:p>
    <w:p w:rsidR="00C17F9B" w:rsidRPr="00565500" w:rsidRDefault="00C17F9B" w:rsidP="00C17F9B">
      <w:pPr>
        <w:pStyle w:val="af4"/>
        <w:tabs>
          <w:tab w:val="left" w:pos="993"/>
          <w:tab w:val="left" w:pos="1276"/>
        </w:tabs>
        <w:spacing w:line="360" w:lineRule="auto"/>
        <w:ind w:left="0" w:firstLine="709"/>
        <w:jc w:val="both"/>
        <w:rPr>
          <w:sz w:val="28"/>
          <w:szCs w:val="28"/>
          <w:lang w:val="uk-UA"/>
        </w:rPr>
      </w:pPr>
      <w:r w:rsidRPr="00565500">
        <w:rPr>
          <w:sz w:val="28"/>
          <w:szCs w:val="28"/>
          <w:lang w:val="uk-UA"/>
        </w:rPr>
        <w:t>194.</w:t>
      </w:r>
      <w:r w:rsidRPr="00565500">
        <w:rPr>
          <w:sz w:val="28"/>
          <w:szCs w:val="28"/>
          <w:lang w:val="uk-UA"/>
        </w:rPr>
        <w:tab/>
        <w:t xml:space="preserve">Kosová B. Základné pojmy a vzťahy v edukácii / B. Kosová, B. Kasáčová. – Banská Bystrica : </w:t>
      </w:r>
      <w:r w:rsidR="00565500" w:rsidRPr="00565500">
        <w:rPr>
          <w:sz w:val="28"/>
          <w:szCs w:val="28"/>
          <w:lang w:val="uk-UA"/>
        </w:rPr>
        <w:t xml:space="preserve">Pedagogická fakulta </w:t>
      </w:r>
      <w:r w:rsidR="00565500" w:rsidRPr="00565500">
        <w:rPr>
          <w:rStyle w:val="af1"/>
          <w:bCs/>
          <w:i w:val="0"/>
          <w:iCs w:val="0"/>
          <w:sz w:val="28"/>
          <w:szCs w:val="28"/>
          <w:shd w:val="clear" w:color="auto" w:fill="FFFFFF"/>
        </w:rPr>
        <w:t>Univerzit</w:t>
      </w:r>
      <w:r w:rsidR="00565500" w:rsidRPr="00565500">
        <w:rPr>
          <w:rStyle w:val="af1"/>
          <w:bCs/>
          <w:i w:val="0"/>
          <w:iCs w:val="0"/>
          <w:sz w:val="28"/>
          <w:szCs w:val="28"/>
          <w:shd w:val="clear" w:color="auto" w:fill="FFFFFF"/>
          <w:lang w:val="en-US"/>
        </w:rPr>
        <w:t>y</w:t>
      </w:r>
      <w:r w:rsidR="00565500" w:rsidRPr="00565500">
        <w:rPr>
          <w:rStyle w:val="af1"/>
          <w:bCs/>
          <w:i w:val="0"/>
          <w:iCs w:val="0"/>
          <w:sz w:val="28"/>
          <w:szCs w:val="28"/>
          <w:shd w:val="clear" w:color="auto" w:fill="FFFFFF"/>
          <w:lang w:val="uk-UA"/>
        </w:rPr>
        <w:t xml:space="preserve"> </w:t>
      </w:r>
      <w:r w:rsidR="00565500" w:rsidRPr="00565500">
        <w:rPr>
          <w:rStyle w:val="af1"/>
          <w:bCs/>
          <w:i w:val="0"/>
          <w:iCs w:val="0"/>
          <w:sz w:val="28"/>
          <w:szCs w:val="28"/>
          <w:shd w:val="clear" w:color="auto" w:fill="FFFFFF"/>
        </w:rPr>
        <w:t>Mateja</w:t>
      </w:r>
      <w:r w:rsidR="00565500" w:rsidRPr="00565500">
        <w:rPr>
          <w:rStyle w:val="af1"/>
          <w:bCs/>
          <w:i w:val="0"/>
          <w:iCs w:val="0"/>
          <w:sz w:val="28"/>
          <w:szCs w:val="28"/>
          <w:shd w:val="clear" w:color="auto" w:fill="FFFFFF"/>
          <w:lang w:val="uk-UA"/>
        </w:rPr>
        <w:t xml:space="preserve"> </w:t>
      </w:r>
      <w:r w:rsidR="00565500" w:rsidRPr="00565500">
        <w:rPr>
          <w:rStyle w:val="af1"/>
          <w:bCs/>
          <w:i w:val="0"/>
          <w:iCs w:val="0"/>
          <w:sz w:val="28"/>
          <w:szCs w:val="28"/>
          <w:shd w:val="clear" w:color="auto" w:fill="FFFFFF"/>
        </w:rPr>
        <w:t>Bela</w:t>
      </w:r>
      <w:r w:rsidR="00565500" w:rsidRPr="00565500">
        <w:rPr>
          <w:sz w:val="28"/>
          <w:szCs w:val="28"/>
          <w:lang w:val="uk-UA"/>
        </w:rPr>
        <w:t xml:space="preserve"> </w:t>
      </w:r>
      <w:r w:rsidRPr="00565500">
        <w:rPr>
          <w:sz w:val="28"/>
          <w:szCs w:val="28"/>
          <w:lang w:val="uk-UA"/>
        </w:rPr>
        <w:t>a OZ Pedagóg, 2009. – 162 s.</w:t>
      </w:r>
      <w:r w:rsidR="00565500" w:rsidRPr="00565500">
        <w:rPr>
          <w:sz w:val="28"/>
          <w:szCs w:val="28"/>
          <w:lang w:val="uk-UA"/>
        </w:rPr>
        <w:t xml:space="preserve">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195.</w:t>
      </w:r>
      <w:r w:rsidRPr="002E342A">
        <w:rPr>
          <w:sz w:val="28"/>
          <w:szCs w:val="28"/>
          <w:lang w:val="uk-UA"/>
        </w:rPr>
        <w:tab/>
        <w:t>Krajčová N. Pregraduálna príprava učiteľo</w:t>
      </w:r>
      <w:r w:rsidR="00823B56">
        <w:rPr>
          <w:sz w:val="28"/>
          <w:szCs w:val="28"/>
          <w:lang w:val="uk-UA"/>
        </w:rPr>
        <w:t>v – stav a očakávania / N</w:t>
      </w:r>
      <w:r w:rsidR="00823B56" w:rsidRPr="00823B56">
        <w:rPr>
          <w:sz w:val="28"/>
          <w:szCs w:val="28"/>
          <w:lang w:val="uk-UA"/>
        </w:rPr>
        <w:t>.</w:t>
      </w:r>
      <w:r w:rsidR="00823B56">
        <w:rPr>
          <w:sz w:val="28"/>
          <w:szCs w:val="28"/>
          <w:lang w:val="en-US"/>
        </w:rPr>
        <w:t> </w:t>
      </w:r>
      <w:r w:rsidRPr="002E342A">
        <w:rPr>
          <w:sz w:val="28"/>
          <w:szCs w:val="28"/>
          <w:lang w:val="uk-UA"/>
        </w:rPr>
        <w:t>Krajčová // Učiteľ na ceste k profesionalite : recenzovaný zborník vedeckých prác / N. Krajčová, V. Šuťáková eds. – Prešov : FHPV PU a Škola plus, 2013. – S. 37 – 45.</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196.</w:t>
      </w:r>
      <w:r w:rsidRPr="002E342A">
        <w:rPr>
          <w:sz w:val="28"/>
          <w:szCs w:val="28"/>
          <w:lang w:val="uk-UA"/>
        </w:rPr>
        <w:tab/>
        <w:t>Kravčáková G. Práca a karié</w:t>
      </w:r>
      <w:r w:rsidR="00823B56">
        <w:rPr>
          <w:sz w:val="28"/>
          <w:szCs w:val="28"/>
          <w:lang w:val="uk-UA"/>
        </w:rPr>
        <w:t>ra vysokoškolského učiteľa / G.</w:t>
      </w:r>
      <w:r w:rsidR="00823B56">
        <w:rPr>
          <w:sz w:val="28"/>
          <w:szCs w:val="28"/>
          <w:lang w:val="en-US"/>
        </w:rPr>
        <w:t> </w:t>
      </w:r>
      <w:r w:rsidRPr="002E342A">
        <w:rPr>
          <w:sz w:val="28"/>
          <w:szCs w:val="28"/>
          <w:lang w:val="uk-UA"/>
        </w:rPr>
        <w:t>Kravčáková, J. Lukáčová, T. Búgelová. – Košice : Uni</w:t>
      </w:r>
      <w:r w:rsidR="00203F02" w:rsidRPr="002E342A">
        <w:rPr>
          <w:sz w:val="28"/>
          <w:szCs w:val="28"/>
          <w:lang w:val="uk-UA"/>
        </w:rPr>
        <w:t>verzita Pavla Jozefa Šafárika v</w:t>
      </w:r>
      <w:r w:rsidRPr="002E342A">
        <w:rPr>
          <w:sz w:val="28"/>
          <w:szCs w:val="28"/>
          <w:lang w:val="uk-UA"/>
        </w:rPr>
        <w:t xml:space="preserve"> Košiciach, 2011. – 328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197.</w:t>
      </w:r>
      <w:r w:rsidRPr="002E342A">
        <w:rPr>
          <w:sz w:val="28"/>
          <w:szCs w:val="28"/>
          <w:lang w:val="uk-UA"/>
        </w:rPr>
        <w:tab/>
        <w:t>Kredátus J. Funkčné inovačné vzdelávanie pre vedúcich pedagogických zamestnancov ZŠ a SŠ / J. Kredátus, J. Furman. – Bratislavа</w:t>
      </w:r>
      <w:r w:rsidR="00203F02" w:rsidRPr="002E342A">
        <w:rPr>
          <w:sz w:val="28"/>
          <w:szCs w:val="28"/>
          <w:lang w:val="uk-UA"/>
        </w:rPr>
        <w:t xml:space="preserve"> </w:t>
      </w:r>
      <w:r w:rsidRPr="002E342A">
        <w:rPr>
          <w:sz w:val="28"/>
          <w:szCs w:val="28"/>
          <w:lang w:val="uk-UA"/>
        </w:rPr>
        <w:t>: Metodicko-pedagogické centrum, 2015. – 65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198.</w:t>
      </w:r>
      <w:r w:rsidRPr="002E342A">
        <w:rPr>
          <w:sz w:val="28"/>
          <w:szCs w:val="28"/>
          <w:lang w:val="uk-UA"/>
        </w:rPr>
        <w:tab/>
        <w:t>Lukáčová J. Kariérová spokojnosť vysokoškolsk</w:t>
      </w:r>
      <w:r w:rsidR="00823B56">
        <w:rPr>
          <w:sz w:val="28"/>
          <w:szCs w:val="28"/>
          <w:lang w:val="uk-UA"/>
        </w:rPr>
        <w:t>ých učiteliek a učiteľov / J</w:t>
      </w:r>
      <w:r w:rsidR="00823B56" w:rsidRPr="00823B56">
        <w:rPr>
          <w:sz w:val="28"/>
          <w:szCs w:val="28"/>
          <w:lang w:val="uk-UA"/>
        </w:rPr>
        <w:t>.</w:t>
      </w:r>
      <w:r w:rsidR="00823B56">
        <w:rPr>
          <w:sz w:val="28"/>
          <w:szCs w:val="28"/>
          <w:lang w:val="en-US"/>
        </w:rPr>
        <w:t> </w:t>
      </w:r>
      <w:r w:rsidRPr="002E342A">
        <w:rPr>
          <w:sz w:val="28"/>
          <w:szCs w:val="28"/>
          <w:lang w:val="uk-UA"/>
        </w:rPr>
        <w:t>Lukáčová // Medzinárodná vedecká elektronická konferencia pre doktorandov, vedeckých pracovníkov a mladých vysokoškolských učiteľov, konanej v dňoch 22.-24.6.2011 v Prešove. – Prešov</w:t>
      </w:r>
      <w:r w:rsidR="00346664" w:rsidRPr="002E342A">
        <w:rPr>
          <w:sz w:val="28"/>
          <w:szCs w:val="28"/>
          <w:lang w:val="uk-UA"/>
        </w:rPr>
        <w:t xml:space="preserve"> </w:t>
      </w:r>
      <w:r w:rsidRPr="002E342A">
        <w:rPr>
          <w:sz w:val="28"/>
          <w:szCs w:val="28"/>
          <w:lang w:val="uk-UA"/>
        </w:rPr>
        <w:t xml:space="preserve">: FHPV </w:t>
      </w:r>
      <w:r w:rsidR="00823B56" w:rsidRPr="002E342A">
        <w:rPr>
          <w:sz w:val="28"/>
          <w:szCs w:val="28"/>
          <w:lang w:val="uk-UA"/>
        </w:rPr>
        <w:t>Prešovskej univerzity v Prešove</w:t>
      </w:r>
      <w:r w:rsidRPr="002E342A">
        <w:rPr>
          <w:sz w:val="28"/>
          <w:szCs w:val="28"/>
          <w:lang w:val="uk-UA"/>
        </w:rPr>
        <w:t>, 2011. – S. 231</w:t>
      </w:r>
      <w:r w:rsidR="001F29D2" w:rsidRPr="002E342A">
        <w:rPr>
          <w:sz w:val="28"/>
          <w:szCs w:val="28"/>
          <w:lang w:val="uk-UA"/>
        </w:rPr>
        <w:t> – </w:t>
      </w:r>
      <w:r w:rsidRPr="002E342A">
        <w:rPr>
          <w:sz w:val="28"/>
          <w:szCs w:val="28"/>
          <w:lang w:val="uk-UA"/>
        </w:rPr>
        <w:t>240.</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199.</w:t>
      </w:r>
      <w:r w:rsidRPr="002E342A">
        <w:rPr>
          <w:sz w:val="28"/>
          <w:szCs w:val="28"/>
          <w:lang w:val="uk-UA"/>
        </w:rPr>
        <w:tab/>
        <w:t>Máčajová M. Pedagogická prax v príprave učiteľov pre primárne vzdelávanie / M. Máčajová. – Nitra : UKF, 2012. – 73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200.</w:t>
      </w:r>
      <w:r w:rsidRPr="002E342A">
        <w:rPr>
          <w:sz w:val="28"/>
          <w:szCs w:val="28"/>
          <w:lang w:val="uk-UA"/>
        </w:rPr>
        <w:tab/>
        <w:t>Mederly P. Funding Systems and their Effects on Higher Education Systems – Slovak</w:t>
      </w:r>
      <w:r w:rsidR="00BE6377" w:rsidRPr="002E342A">
        <w:rPr>
          <w:sz w:val="28"/>
          <w:szCs w:val="28"/>
          <w:lang w:val="uk-UA"/>
        </w:rPr>
        <w:t xml:space="preserve">ia. OECD-IMHE project </w:t>
      </w:r>
      <w:r w:rsidR="00203F02" w:rsidRPr="002E342A">
        <w:rPr>
          <w:sz w:val="28"/>
          <w:szCs w:val="28"/>
          <w:lang w:val="uk-UA"/>
        </w:rPr>
        <w:t xml:space="preserve">/ </w:t>
      </w:r>
      <w:r w:rsidR="00565500" w:rsidRPr="002E342A">
        <w:rPr>
          <w:sz w:val="28"/>
          <w:szCs w:val="28"/>
          <w:lang w:val="uk-UA"/>
        </w:rPr>
        <w:t xml:space="preserve">Peter </w:t>
      </w:r>
      <w:r w:rsidR="00203F02" w:rsidRPr="002E342A">
        <w:rPr>
          <w:sz w:val="28"/>
          <w:szCs w:val="28"/>
          <w:lang w:val="uk-UA"/>
        </w:rPr>
        <w:t>Mederly</w:t>
      </w:r>
      <w:r w:rsidRPr="002E342A">
        <w:rPr>
          <w:sz w:val="28"/>
          <w:szCs w:val="28"/>
          <w:lang w:val="uk-UA"/>
        </w:rPr>
        <w:t xml:space="preserve">. </w:t>
      </w:r>
      <w:r w:rsidR="00BE6377" w:rsidRPr="002E342A">
        <w:rPr>
          <w:sz w:val="28"/>
          <w:szCs w:val="28"/>
          <w:lang w:val="uk-UA"/>
        </w:rPr>
        <w:t xml:space="preserve">– </w:t>
      </w:r>
      <w:r w:rsidRPr="002E342A">
        <w:rPr>
          <w:sz w:val="28"/>
          <w:szCs w:val="28"/>
          <w:lang w:val="uk-UA"/>
        </w:rPr>
        <w:t xml:space="preserve">2006. [Електронний ресурс]. – Режим доступу: http://www.oecd.org/edu/skills-beyond-school/38308094.pdf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201.</w:t>
      </w:r>
      <w:r w:rsidRPr="002E342A">
        <w:rPr>
          <w:sz w:val="28"/>
          <w:szCs w:val="28"/>
          <w:lang w:val="uk-UA"/>
        </w:rPr>
        <w:tab/>
        <w:t>Memorandum o celoživotnom vzdelávaní sa. Pracovný materiál Európskej komisie [Електронний ресурс]. – Brusel, 30.10.2000. – Режим доступу: https://www.minedu.sk/data/files/2607_2000_memorandum_o_celozivotnom_vzdelavani.pdf</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202.</w:t>
      </w:r>
      <w:r w:rsidRPr="002E342A">
        <w:rPr>
          <w:sz w:val="28"/>
          <w:szCs w:val="28"/>
          <w:lang w:val="uk-UA"/>
        </w:rPr>
        <w:tab/>
        <w:t xml:space="preserve">Metodicko-pedagogické centrum [Електронний ресурс]. – Режим доступу: http://www.mpc-edu.sk/o-nas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203.</w:t>
      </w:r>
      <w:r w:rsidRPr="002E342A">
        <w:rPr>
          <w:sz w:val="28"/>
          <w:szCs w:val="28"/>
          <w:lang w:val="uk-UA"/>
        </w:rPr>
        <w:tab/>
        <w:t>Michalička V. Vývoj vysokého školstva na Slovensku v rokoch 1945 – 1989 / Vladimír Michalička, Daniela Vaněková // Pedagogická revue : časopis pre otázky pedagogickej teórie, praxe a psychológie. – 2005. – Roč. 57 (Č. 4). – S. 410</w:t>
      </w:r>
      <w:r w:rsidR="001F29D2" w:rsidRPr="002E342A">
        <w:rPr>
          <w:sz w:val="28"/>
          <w:szCs w:val="28"/>
          <w:lang w:val="uk-UA"/>
        </w:rPr>
        <w:t> – </w:t>
      </w:r>
      <w:r w:rsidRPr="002E342A">
        <w:rPr>
          <w:sz w:val="28"/>
          <w:szCs w:val="28"/>
          <w:lang w:val="uk-UA"/>
        </w:rPr>
        <w:t>424.</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204.</w:t>
      </w:r>
      <w:r w:rsidRPr="002E342A">
        <w:rPr>
          <w:sz w:val="28"/>
          <w:szCs w:val="28"/>
          <w:lang w:val="uk-UA"/>
        </w:rPr>
        <w:tab/>
        <w:t>Milénium – Národný program výchovy a vzdelávania v SR na najbližších 15 až 20 rokov. Materiál na rokovanie Národnej rady Slovenskej republiky. Čіslo : ÚV-5272/2001. – Bratislava, 2001. – 63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205.</w:t>
      </w:r>
      <w:r w:rsidRPr="002E342A">
        <w:rPr>
          <w:sz w:val="28"/>
          <w:szCs w:val="28"/>
          <w:lang w:val="uk-UA"/>
        </w:rPr>
        <w:tab/>
        <w:t xml:space="preserve">Ministerstvo školstva, vedy, výskumu a športu Slovenskej republiky [Електронний ресурс]. – Режим доступу : http://www.minedu.sk/vysoke-skoly-v-slovenskej-republike/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206.</w:t>
      </w:r>
      <w:r w:rsidRPr="002E342A">
        <w:rPr>
          <w:sz w:val="28"/>
          <w:szCs w:val="28"/>
          <w:lang w:val="uk-UA"/>
        </w:rPr>
        <w:tab/>
        <w:t>Ministerstvo školstva, vedy, výskumu a športu Slovenskej republiky [Електронний ресурс]. – Режим доступу: http://old.minedu.sk/</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207.</w:t>
      </w:r>
      <w:r w:rsidRPr="002E342A">
        <w:rPr>
          <w:sz w:val="28"/>
          <w:szCs w:val="28"/>
          <w:lang w:val="uk-UA"/>
        </w:rPr>
        <w:tab/>
        <w:t xml:space="preserve">Možnosti štúdia na Pedagogickej fakulte PU v Prešove v ak. r. 2016/2017: Magistersky  stupeň štúdia [Електронний ресурс]. – Режим доступу: http://www.unipo.sk/pedagogicka-fakulta/informacie-pre-uchadzacov/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208.</w:t>
      </w:r>
      <w:r w:rsidRPr="002E342A">
        <w:rPr>
          <w:sz w:val="28"/>
          <w:szCs w:val="28"/>
          <w:lang w:val="uk-UA"/>
        </w:rPr>
        <w:tab/>
        <w:t>Národná správa o vzdelávacej politike / M. Beblavý, M.Kubánová. – Bratislava : INEKO-SGI, Róbert Vico, 2001. – 140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209.</w:t>
      </w:r>
      <w:r w:rsidRPr="002E342A">
        <w:rPr>
          <w:sz w:val="28"/>
          <w:szCs w:val="28"/>
          <w:lang w:val="uk-UA"/>
        </w:rPr>
        <w:tab/>
        <w:t>Národná stratégia pre globálne vzdelávanie na obdobie rokov 2012 – 2016 [Електронний ресурс]. – Режим доступу: http://www.rokovanie.sk/Rokovanie.aspx/BodRokovaniaDetail?idMaterial=20660</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210.</w:t>
      </w:r>
      <w:r w:rsidRPr="002E342A">
        <w:rPr>
          <w:sz w:val="28"/>
          <w:szCs w:val="28"/>
          <w:lang w:val="uk-UA"/>
        </w:rPr>
        <w:tab/>
        <w:t>Národný ústav celoživotného vzdelávania [Електронний ресурс]. – Режим доступу: http://nuczv.sk/</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211.</w:t>
      </w:r>
      <w:r w:rsidRPr="002E342A">
        <w:rPr>
          <w:sz w:val="28"/>
          <w:szCs w:val="28"/>
          <w:lang w:val="uk-UA"/>
        </w:rPr>
        <w:tab/>
        <w:t>National Union of Teachers (NUT) [Електронний ресурс]. – Режим доступу: https://www.teachers.org.uk/</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212.</w:t>
      </w:r>
      <w:r w:rsidRPr="002E342A">
        <w:rPr>
          <w:sz w:val="28"/>
          <w:szCs w:val="28"/>
          <w:lang w:val="uk-UA"/>
        </w:rPr>
        <w:tab/>
        <w:t>Nestorová-Dická J. Vysoké školstvo v krajinách Vyšehradskej Štvorky v čase postsocial</w:t>
      </w:r>
      <w:r w:rsidR="00823B56">
        <w:rPr>
          <w:sz w:val="28"/>
          <w:szCs w:val="28"/>
          <w:lang w:val="uk-UA"/>
        </w:rPr>
        <w:t>istickej tranformácie / J</w:t>
      </w:r>
      <w:r w:rsidR="00823B56" w:rsidRPr="00823B56">
        <w:rPr>
          <w:sz w:val="28"/>
          <w:szCs w:val="28"/>
          <w:lang w:val="uk-UA"/>
        </w:rPr>
        <w:t>.</w:t>
      </w:r>
      <w:r w:rsidR="00823B56">
        <w:rPr>
          <w:sz w:val="28"/>
          <w:szCs w:val="28"/>
          <w:lang w:val="en-US"/>
        </w:rPr>
        <w:t> </w:t>
      </w:r>
      <w:r w:rsidRPr="002E342A">
        <w:rPr>
          <w:sz w:val="28"/>
          <w:szCs w:val="28"/>
          <w:lang w:val="uk-UA"/>
        </w:rPr>
        <w:t xml:space="preserve">Nestorová-Dická // Acta geographica Universitatis Comenianae.– 2013. </w:t>
      </w:r>
      <w:r w:rsidR="00FA6F95" w:rsidRPr="002E342A">
        <w:rPr>
          <w:sz w:val="28"/>
          <w:szCs w:val="28"/>
          <w:lang w:val="uk-UA"/>
        </w:rPr>
        <w:t xml:space="preserve">– Vol. 57. </w:t>
      </w:r>
      <w:r w:rsidRPr="002E342A">
        <w:rPr>
          <w:sz w:val="28"/>
          <w:szCs w:val="28"/>
          <w:lang w:val="uk-UA"/>
        </w:rPr>
        <w:t>– No. 2. – P. 195</w:t>
      </w:r>
      <w:r w:rsidR="001F29D2" w:rsidRPr="002E342A">
        <w:rPr>
          <w:sz w:val="28"/>
          <w:szCs w:val="28"/>
          <w:lang w:val="uk-UA"/>
        </w:rPr>
        <w:t> – </w:t>
      </w:r>
      <w:r w:rsidRPr="002E342A">
        <w:rPr>
          <w:sz w:val="28"/>
          <w:szCs w:val="28"/>
          <w:lang w:val="uk-UA"/>
        </w:rPr>
        <w:t>211.</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213.</w:t>
      </w:r>
      <w:r w:rsidRPr="002E342A">
        <w:rPr>
          <w:sz w:val="28"/>
          <w:szCs w:val="28"/>
          <w:lang w:val="uk-UA"/>
        </w:rPr>
        <w:tab/>
        <w:t>OECD Education at a Glance 2016: OECD Indicators. – Paris : OECD Publishing, 2016. – 505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214.</w:t>
      </w:r>
      <w:r w:rsidRPr="002E342A">
        <w:rPr>
          <w:sz w:val="28"/>
          <w:szCs w:val="28"/>
          <w:lang w:val="uk-UA"/>
        </w:rPr>
        <w:tab/>
        <w:t>Ondriová D. Kompetencie ako odrazový mostík</w:t>
      </w:r>
      <w:r w:rsidR="00823B56">
        <w:rPr>
          <w:sz w:val="28"/>
          <w:szCs w:val="28"/>
          <w:lang w:val="uk-UA"/>
        </w:rPr>
        <w:t xml:space="preserve"> k učiteľskej profesii / D</w:t>
      </w:r>
      <w:r w:rsidR="00823B56" w:rsidRPr="00823B56">
        <w:rPr>
          <w:sz w:val="28"/>
          <w:szCs w:val="28"/>
          <w:lang w:val="uk-UA"/>
        </w:rPr>
        <w:t>.</w:t>
      </w:r>
      <w:r w:rsidR="00823B56">
        <w:rPr>
          <w:sz w:val="28"/>
          <w:szCs w:val="28"/>
          <w:lang w:val="en-US"/>
        </w:rPr>
        <w:t> </w:t>
      </w:r>
      <w:r w:rsidRPr="002E342A">
        <w:rPr>
          <w:sz w:val="28"/>
          <w:szCs w:val="28"/>
          <w:lang w:val="uk-UA"/>
        </w:rPr>
        <w:t>Ondriová // Edukácia: vedecko-odborný časop</w:t>
      </w:r>
      <w:r w:rsidR="00823B56">
        <w:rPr>
          <w:sz w:val="28"/>
          <w:szCs w:val="28"/>
          <w:lang w:val="uk-UA"/>
        </w:rPr>
        <w:t xml:space="preserve">is. – </w:t>
      </w:r>
      <w:r w:rsidR="00823B56" w:rsidRPr="002E342A">
        <w:rPr>
          <w:sz w:val="28"/>
          <w:szCs w:val="28"/>
          <w:lang w:val="uk-UA"/>
        </w:rPr>
        <w:t>2015</w:t>
      </w:r>
      <w:r w:rsidR="00823B56" w:rsidRPr="00823B56">
        <w:rPr>
          <w:sz w:val="28"/>
          <w:szCs w:val="28"/>
          <w:lang w:val="uk-UA"/>
        </w:rPr>
        <w:t xml:space="preserve">. </w:t>
      </w:r>
      <w:r w:rsidR="00823B56">
        <w:rPr>
          <w:sz w:val="28"/>
          <w:szCs w:val="28"/>
          <w:lang w:val="uk-UA"/>
        </w:rPr>
        <w:t>–</w:t>
      </w:r>
      <w:r w:rsidR="00823B56" w:rsidRPr="00823B56">
        <w:rPr>
          <w:sz w:val="28"/>
          <w:szCs w:val="28"/>
          <w:lang w:val="uk-UA"/>
        </w:rPr>
        <w:t xml:space="preserve"> </w:t>
      </w:r>
      <w:r w:rsidR="00823B56">
        <w:rPr>
          <w:sz w:val="28"/>
          <w:szCs w:val="28"/>
          <w:lang w:val="uk-UA"/>
        </w:rPr>
        <w:t>Roč. 1</w:t>
      </w:r>
      <w:r w:rsidR="00823B56" w:rsidRPr="00823B56">
        <w:rPr>
          <w:sz w:val="28"/>
          <w:szCs w:val="28"/>
          <w:lang w:val="uk-UA"/>
        </w:rPr>
        <w:t xml:space="preserve">. – </w:t>
      </w:r>
      <w:r w:rsidR="00346664" w:rsidRPr="002E342A">
        <w:rPr>
          <w:sz w:val="28"/>
          <w:szCs w:val="28"/>
          <w:lang w:val="uk-UA"/>
        </w:rPr>
        <w:t xml:space="preserve"> </w:t>
      </w:r>
      <w:r w:rsidR="00346664" w:rsidRPr="00823B56">
        <w:rPr>
          <w:caps/>
          <w:sz w:val="28"/>
          <w:szCs w:val="28"/>
          <w:lang w:val="uk-UA"/>
        </w:rPr>
        <w:t>č</w:t>
      </w:r>
      <w:r w:rsidR="00823B56">
        <w:rPr>
          <w:sz w:val="28"/>
          <w:szCs w:val="28"/>
          <w:lang w:val="uk-UA"/>
        </w:rPr>
        <w:t>. 1</w:t>
      </w:r>
      <w:r w:rsidR="00346664" w:rsidRPr="002E342A">
        <w:rPr>
          <w:sz w:val="28"/>
          <w:szCs w:val="28"/>
          <w:lang w:val="uk-UA"/>
        </w:rPr>
        <w:t>. – S. </w:t>
      </w:r>
      <w:r w:rsidRPr="002E342A">
        <w:rPr>
          <w:sz w:val="28"/>
          <w:szCs w:val="28"/>
          <w:lang w:val="uk-UA"/>
        </w:rPr>
        <w:t>185</w:t>
      </w:r>
      <w:r w:rsidR="001F29D2" w:rsidRPr="002E342A">
        <w:rPr>
          <w:sz w:val="28"/>
          <w:szCs w:val="28"/>
          <w:lang w:val="uk-UA"/>
        </w:rPr>
        <w:t> – </w:t>
      </w:r>
      <w:r w:rsidRPr="002E342A">
        <w:rPr>
          <w:sz w:val="28"/>
          <w:szCs w:val="28"/>
          <w:lang w:val="uk-UA"/>
        </w:rPr>
        <w:t xml:space="preserve">194.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215.</w:t>
      </w:r>
      <w:r w:rsidRPr="002E342A">
        <w:rPr>
          <w:sz w:val="28"/>
          <w:szCs w:val="28"/>
          <w:lang w:val="uk-UA"/>
        </w:rPr>
        <w:tab/>
        <w:t>Organisation for Economic Co-operation and Development (OECD) [Електронний ресурс] – Режим доступу: http://www.oecd.org/</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216.</w:t>
      </w:r>
      <w:r w:rsidRPr="002E342A">
        <w:rPr>
          <w:sz w:val="28"/>
          <w:szCs w:val="28"/>
          <w:lang w:val="uk-UA"/>
        </w:rPr>
        <w:tab/>
        <w:t>Organizácia vzdelávacieho systému n</w:t>
      </w:r>
      <w:r w:rsidR="00346664" w:rsidRPr="002E342A">
        <w:rPr>
          <w:sz w:val="28"/>
          <w:szCs w:val="28"/>
          <w:lang w:val="uk-UA"/>
        </w:rPr>
        <w:t>a Slovensku 2009/2010. – Brusel </w:t>
      </w:r>
      <w:r w:rsidRPr="002E342A">
        <w:rPr>
          <w:sz w:val="28"/>
          <w:szCs w:val="28"/>
          <w:lang w:val="uk-UA"/>
        </w:rPr>
        <w:t xml:space="preserve">: Výkonná agentúra pre vzdelávanie, audiovizuálnu oblasť a kultúru (EACEA), 2010. – 332 s.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217.</w:t>
      </w:r>
      <w:r w:rsidRPr="002E342A">
        <w:rPr>
          <w:sz w:val="28"/>
          <w:szCs w:val="28"/>
          <w:lang w:val="uk-UA"/>
        </w:rPr>
        <w:tab/>
        <w:t>Palkova J. Hodnotenie ako facilitačný faktor formovania Európskeho vysokoškolského priestoru</w:t>
      </w:r>
      <w:r w:rsidR="00FA6F95" w:rsidRPr="002E342A">
        <w:rPr>
          <w:sz w:val="28"/>
          <w:szCs w:val="28"/>
          <w:lang w:val="uk-UA"/>
        </w:rPr>
        <w:t xml:space="preserve"> / </w:t>
      </w:r>
      <w:r w:rsidRPr="002E342A">
        <w:rPr>
          <w:sz w:val="28"/>
          <w:szCs w:val="28"/>
          <w:lang w:val="uk-UA"/>
        </w:rPr>
        <w:t xml:space="preserve"> </w:t>
      </w:r>
      <w:r w:rsidR="00FA6F95" w:rsidRPr="002E342A">
        <w:rPr>
          <w:sz w:val="28"/>
          <w:szCs w:val="28"/>
          <w:lang w:val="uk-UA"/>
        </w:rPr>
        <w:t xml:space="preserve">J. Palkova </w:t>
      </w:r>
      <w:r w:rsidRPr="002E342A">
        <w:rPr>
          <w:sz w:val="28"/>
          <w:szCs w:val="28"/>
          <w:lang w:val="uk-UA"/>
        </w:rPr>
        <w:t>// Aktuální otázky vysokoškolské přípravy pedagogických pracovníků. – Ústí nad Labem : PF UJEP, 2009. – S. 112</w:t>
      </w:r>
      <w:r w:rsidR="001F29D2" w:rsidRPr="002E342A">
        <w:rPr>
          <w:sz w:val="28"/>
          <w:szCs w:val="28"/>
          <w:lang w:val="uk-UA"/>
        </w:rPr>
        <w:t> – </w:t>
      </w:r>
      <w:r w:rsidRPr="002E342A">
        <w:rPr>
          <w:sz w:val="28"/>
          <w:szCs w:val="28"/>
          <w:lang w:val="uk-UA"/>
        </w:rPr>
        <w:t>122.</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218.</w:t>
      </w:r>
      <w:r w:rsidRPr="002E342A">
        <w:rPr>
          <w:sz w:val="28"/>
          <w:szCs w:val="28"/>
          <w:lang w:val="uk-UA"/>
        </w:rPr>
        <w:tab/>
        <w:t xml:space="preserve">Pavlov I. Profesijný rozvoj učiteľov a ich kontinuálne </w:t>
      </w:r>
      <w:r w:rsidR="00823B56">
        <w:rPr>
          <w:sz w:val="28"/>
          <w:szCs w:val="28"/>
          <w:lang w:val="uk-UA"/>
        </w:rPr>
        <w:t>vzdelávanie na Slovensku / I</w:t>
      </w:r>
      <w:r w:rsidR="00823B56" w:rsidRPr="00823B56">
        <w:rPr>
          <w:sz w:val="28"/>
          <w:szCs w:val="28"/>
          <w:lang w:val="uk-UA"/>
        </w:rPr>
        <w:t>.</w:t>
      </w:r>
      <w:r w:rsidR="00823B56">
        <w:rPr>
          <w:sz w:val="28"/>
          <w:szCs w:val="28"/>
          <w:lang w:val="en-US"/>
        </w:rPr>
        <w:t> </w:t>
      </w:r>
      <w:r w:rsidRPr="002E342A">
        <w:rPr>
          <w:sz w:val="28"/>
          <w:szCs w:val="28"/>
          <w:lang w:val="uk-UA"/>
        </w:rPr>
        <w:t xml:space="preserve">Pavlov // </w:t>
      </w:r>
      <w:r w:rsidR="00565500" w:rsidRPr="00565500">
        <w:rPr>
          <w:sz w:val="28"/>
          <w:szCs w:val="28"/>
          <w:lang w:val="uk-UA"/>
        </w:rPr>
        <w:t>Pedagogické rozhľ</w:t>
      </w:r>
      <w:r w:rsidR="00565500">
        <w:rPr>
          <w:sz w:val="28"/>
          <w:szCs w:val="28"/>
          <w:lang w:val="uk-UA"/>
        </w:rPr>
        <w:t>ady : odborno-metodický časopis</w:t>
      </w:r>
      <w:r w:rsidRPr="002E342A">
        <w:rPr>
          <w:sz w:val="28"/>
          <w:szCs w:val="28"/>
          <w:lang w:val="uk-UA"/>
        </w:rPr>
        <w:t>. – 2006. – Č. 4</w:t>
      </w:r>
      <w:r w:rsidR="001F29D2">
        <w:rPr>
          <w:sz w:val="28"/>
          <w:szCs w:val="28"/>
          <w:lang w:val="uk-UA"/>
        </w:rPr>
        <w:t>–</w:t>
      </w:r>
      <w:r w:rsidRPr="002E342A">
        <w:rPr>
          <w:sz w:val="28"/>
          <w:szCs w:val="28"/>
          <w:lang w:val="uk-UA"/>
        </w:rPr>
        <w:t>5. – S. 28</w:t>
      </w:r>
      <w:r w:rsidR="001F29D2" w:rsidRPr="002E342A">
        <w:rPr>
          <w:sz w:val="28"/>
          <w:szCs w:val="28"/>
          <w:lang w:val="uk-UA"/>
        </w:rPr>
        <w:t> – </w:t>
      </w:r>
      <w:r w:rsidRPr="002E342A">
        <w:rPr>
          <w:sz w:val="28"/>
          <w:szCs w:val="28"/>
          <w:lang w:val="uk-UA"/>
        </w:rPr>
        <w:t>36.</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219.</w:t>
      </w:r>
      <w:r w:rsidRPr="002E342A">
        <w:rPr>
          <w:sz w:val="28"/>
          <w:szCs w:val="28"/>
          <w:lang w:val="uk-UA"/>
        </w:rPr>
        <w:tab/>
        <w:t>Pedagogical Constitution of Europe. Педагогічна Конституція Європи. Педагогическая Конституция Европы [Електронний ресурс]. – Режим доступу: http://yspu.org/images/0/00/Frankfurt2013.pdf</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220.</w:t>
      </w:r>
      <w:r w:rsidRPr="002E342A">
        <w:rPr>
          <w:sz w:val="28"/>
          <w:szCs w:val="28"/>
          <w:lang w:val="uk-UA"/>
        </w:rPr>
        <w:tab/>
        <w:t xml:space="preserve">Pedagogická fakulta Katolíckej univerzity v Ružomberku [Електронний ресурс]. – Режим доступу: http://www.ku.sk/index.php/fakulty-a-pracoviska/pedagogicka-fakulta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221.</w:t>
      </w:r>
      <w:r w:rsidRPr="002E342A">
        <w:rPr>
          <w:sz w:val="28"/>
          <w:szCs w:val="28"/>
          <w:lang w:val="uk-UA"/>
        </w:rPr>
        <w:tab/>
        <w:t>Pedagogická fakulta Prešovskej univerzity v Prešove [Електронний ресурс]. – Режим доступу: http://www.unipo.sk/pedagogicka-fakulta</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222.</w:t>
      </w:r>
      <w:r w:rsidRPr="002E342A">
        <w:rPr>
          <w:sz w:val="28"/>
          <w:szCs w:val="28"/>
          <w:lang w:val="uk-UA"/>
        </w:rPr>
        <w:tab/>
        <w:t>Pedagogická fakulta Trnavskej university v Trnave [Електронний ресурс]. – Режим доступу: http://pdf.truni.sk/</w:t>
      </w:r>
    </w:p>
    <w:p w:rsidR="00C17F9B" w:rsidRPr="00823B56" w:rsidRDefault="00C17F9B" w:rsidP="00C17F9B">
      <w:pPr>
        <w:pStyle w:val="af4"/>
        <w:tabs>
          <w:tab w:val="left" w:pos="993"/>
          <w:tab w:val="left" w:pos="1276"/>
        </w:tabs>
        <w:spacing w:line="360" w:lineRule="auto"/>
        <w:ind w:left="0" w:firstLine="709"/>
        <w:jc w:val="both"/>
        <w:rPr>
          <w:sz w:val="28"/>
          <w:szCs w:val="28"/>
          <w:lang w:val="uk-UA"/>
        </w:rPr>
      </w:pPr>
      <w:r w:rsidRPr="00823B56">
        <w:rPr>
          <w:sz w:val="28"/>
          <w:szCs w:val="28"/>
          <w:lang w:val="uk-UA"/>
        </w:rPr>
        <w:t>223.</w:t>
      </w:r>
      <w:r w:rsidRPr="00823B56">
        <w:rPr>
          <w:sz w:val="28"/>
          <w:szCs w:val="28"/>
          <w:lang w:val="uk-UA"/>
        </w:rPr>
        <w:tab/>
        <w:t xml:space="preserve">Pedagogická fakulta UMB </w:t>
      </w:r>
      <w:r w:rsidR="00823B56" w:rsidRPr="00823B56">
        <w:rPr>
          <w:sz w:val="28"/>
          <w:szCs w:val="28"/>
          <w:lang w:val="uk-UA"/>
        </w:rPr>
        <w:t xml:space="preserve">– </w:t>
      </w:r>
      <w:r w:rsidRPr="00823B56">
        <w:rPr>
          <w:sz w:val="28"/>
          <w:szCs w:val="28"/>
          <w:lang w:val="uk-UA"/>
        </w:rPr>
        <w:t>Univerzity Mateja Bela</w:t>
      </w:r>
      <w:r w:rsidR="00823B56" w:rsidRPr="00823B56">
        <w:rPr>
          <w:sz w:val="28"/>
          <w:szCs w:val="28"/>
          <w:lang w:val="uk-UA"/>
        </w:rPr>
        <w:t xml:space="preserve"> </w:t>
      </w:r>
      <w:r w:rsidR="00823B56" w:rsidRPr="00823B56">
        <w:rPr>
          <w:sz w:val="28"/>
          <w:szCs w:val="28"/>
          <w:shd w:val="clear" w:color="auto" w:fill="FFFFFF"/>
        </w:rPr>
        <w:t>v</w:t>
      </w:r>
      <w:r w:rsidR="00823B56" w:rsidRPr="00823B56">
        <w:rPr>
          <w:sz w:val="28"/>
          <w:szCs w:val="28"/>
          <w:shd w:val="clear" w:color="auto" w:fill="FFFFFF"/>
          <w:lang w:val="uk-UA"/>
        </w:rPr>
        <w:t xml:space="preserve"> </w:t>
      </w:r>
      <w:r w:rsidR="00823B56" w:rsidRPr="00823B56">
        <w:rPr>
          <w:sz w:val="28"/>
          <w:szCs w:val="28"/>
          <w:shd w:val="clear" w:color="auto" w:fill="FFFFFF"/>
        </w:rPr>
        <w:t>Banskej</w:t>
      </w:r>
      <w:r w:rsidR="00823B56" w:rsidRPr="00823B56">
        <w:rPr>
          <w:sz w:val="28"/>
          <w:szCs w:val="28"/>
          <w:shd w:val="clear" w:color="auto" w:fill="FFFFFF"/>
          <w:lang w:val="uk-UA"/>
        </w:rPr>
        <w:t xml:space="preserve"> </w:t>
      </w:r>
      <w:r w:rsidR="00823B56" w:rsidRPr="00823B56">
        <w:rPr>
          <w:sz w:val="28"/>
          <w:szCs w:val="28"/>
          <w:shd w:val="clear" w:color="auto" w:fill="FFFFFF"/>
        </w:rPr>
        <w:t>Bystrici</w:t>
      </w:r>
      <w:r w:rsidRPr="00823B56">
        <w:rPr>
          <w:sz w:val="28"/>
          <w:szCs w:val="28"/>
          <w:lang w:val="uk-UA"/>
        </w:rPr>
        <w:t xml:space="preserve"> [Електронний ресурс]. – Режим доступу: http://www.pdf.umb.sk/</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224.</w:t>
      </w:r>
      <w:r w:rsidRPr="002E342A">
        <w:rPr>
          <w:sz w:val="28"/>
          <w:szCs w:val="28"/>
          <w:lang w:val="uk-UA"/>
        </w:rPr>
        <w:tab/>
        <w:t xml:space="preserve">Pedagogická fakulta Univerzity Komenského v Bratislave [Електронний ресурс]. – Режим доступу: http://www.fedu.uniba.sk/ </w:t>
      </w:r>
    </w:p>
    <w:p w:rsidR="00C17F9B" w:rsidRPr="005A2B2A" w:rsidRDefault="00C17F9B" w:rsidP="00C17F9B">
      <w:pPr>
        <w:pStyle w:val="af4"/>
        <w:tabs>
          <w:tab w:val="left" w:pos="993"/>
          <w:tab w:val="left" w:pos="1276"/>
        </w:tabs>
        <w:spacing w:line="360" w:lineRule="auto"/>
        <w:ind w:left="0" w:firstLine="709"/>
        <w:jc w:val="both"/>
        <w:rPr>
          <w:sz w:val="28"/>
          <w:szCs w:val="28"/>
          <w:lang w:val="uk-UA"/>
        </w:rPr>
      </w:pPr>
      <w:r w:rsidRPr="005A2B2A">
        <w:rPr>
          <w:sz w:val="28"/>
          <w:szCs w:val="28"/>
          <w:lang w:val="uk-UA"/>
        </w:rPr>
        <w:t>225.</w:t>
      </w:r>
      <w:r w:rsidRPr="005A2B2A">
        <w:rPr>
          <w:sz w:val="28"/>
          <w:szCs w:val="28"/>
          <w:lang w:val="uk-UA"/>
        </w:rPr>
        <w:tab/>
        <w:t>Pedagogická fakulta Univerzitу J. Selyeho</w:t>
      </w:r>
      <w:r w:rsidR="005A2B2A" w:rsidRPr="005A2B2A">
        <w:rPr>
          <w:sz w:val="28"/>
          <w:szCs w:val="28"/>
          <w:lang w:val="uk-UA"/>
        </w:rPr>
        <w:t xml:space="preserve"> </w:t>
      </w:r>
      <w:r w:rsidR="005A2B2A" w:rsidRPr="005A2B2A">
        <w:rPr>
          <w:sz w:val="28"/>
          <w:szCs w:val="28"/>
          <w:shd w:val="clear" w:color="auto" w:fill="FFFFFF"/>
        </w:rPr>
        <w:t>v</w:t>
      </w:r>
      <w:r w:rsidR="005A2B2A" w:rsidRPr="005A2B2A">
        <w:rPr>
          <w:sz w:val="28"/>
          <w:szCs w:val="28"/>
          <w:shd w:val="clear" w:color="auto" w:fill="FFFFFF"/>
          <w:lang w:val="uk-UA"/>
        </w:rPr>
        <w:t xml:space="preserve"> </w:t>
      </w:r>
      <w:r w:rsidR="005A2B2A" w:rsidRPr="005A2B2A">
        <w:rPr>
          <w:sz w:val="28"/>
          <w:szCs w:val="28"/>
          <w:shd w:val="clear" w:color="auto" w:fill="FFFFFF"/>
        </w:rPr>
        <w:t>Kom</w:t>
      </w:r>
      <w:r w:rsidR="005A2B2A" w:rsidRPr="005A2B2A">
        <w:rPr>
          <w:sz w:val="28"/>
          <w:szCs w:val="28"/>
          <w:shd w:val="clear" w:color="auto" w:fill="FFFFFF"/>
          <w:lang w:val="uk-UA"/>
        </w:rPr>
        <w:t>á</w:t>
      </w:r>
      <w:r w:rsidR="005A2B2A" w:rsidRPr="005A2B2A">
        <w:rPr>
          <w:sz w:val="28"/>
          <w:szCs w:val="28"/>
          <w:shd w:val="clear" w:color="auto" w:fill="FFFFFF"/>
        </w:rPr>
        <w:t>rne</w:t>
      </w:r>
      <w:r w:rsidRPr="005A2B2A">
        <w:rPr>
          <w:sz w:val="28"/>
          <w:szCs w:val="28"/>
          <w:lang w:val="uk-UA"/>
        </w:rPr>
        <w:t xml:space="preserve"> http://ujs.sk/sk/studium/studijnne-programy/pedagogicka-fakulta.html</w:t>
      </w:r>
    </w:p>
    <w:p w:rsidR="00C17F9B" w:rsidRPr="002E342A" w:rsidRDefault="005A2B2A" w:rsidP="00C17F9B">
      <w:pPr>
        <w:pStyle w:val="af4"/>
        <w:tabs>
          <w:tab w:val="left" w:pos="993"/>
          <w:tab w:val="left" w:pos="1276"/>
        </w:tabs>
        <w:spacing w:line="360" w:lineRule="auto"/>
        <w:ind w:left="0" w:firstLine="709"/>
        <w:jc w:val="both"/>
        <w:rPr>
          <w:sz w:val="28"/>
          <w:szCs w:val="28"/>
          <w:lang w:val="uk-UA"/>
        </w:rPr>
      </w:pPr>
      <w:r>
        <w:rPr>
          <w:sz w:val="28"/>
          <w:szCs w:val="28"/>
          <w:lang w:val="uk-UA"/>
        </w:rPr>
        <w:t>226.</w:t>
      </w:r>
      <w:r>
        <w:rPr>
          <w:sz w:val="28"/>
          <w:szCs w:val="28"/>
          <w:lang w:val="uk-UA"/>
        </w:rPr>
        <w:tab/>
        <w:t>Pedagogická fakulta</w:t>
      </w:r>
      <w:r w:rsidR="00C17F9B" w:rsidRPr="002E342A">
        <w:rPr>
          <w:sz w:val="28"/>
          <w:szCs w:val="28"/>
          <w:lang w:val="uk-UA"/>
        </w:rPr>
        <w:t xml:space="preserve"> Univerzity Konštantína Filozofa v Nitre [Електронний ресурс]. – Режим доступу: https://www.ukf.sk/fakulty/pedagogicka-fakulta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227.</w:t>
      </w:r>
      <w:r w:rsidRPr="002E342A">
        <w:rPr>
          <w:sz w:val="28"/>
          <w:szCs w:val="28"/>
          <w:lang w:val="uk-UA"/>
        </w:rPr>
        <w:tab/>
        <w:t>Pedagogická prax študentov učiteľstv</w:t>
      </w:r>
      <w:r w:rsidR="00346664" w:rsidRPr="002E342A">
        <w:rPr>
          <w:sz w:val="28"/>
          <w:szCs w:val="28"/>
          <w:lang w:val="uk-UA"/>
        </w:rPr>
        <w:t>a akademickýych predmetov / [S. </w:t>
      </w:r>
      <w:r w:rsidRPr="002E342A">
        <w:rPr>
          <w:sz w:val="28"/>
          <w:szCs w:val="28"/>
          <w:lang w:val="uk-UA"/>
        </w:rPr>
        <w:t>Kontírová, B. Gajdošová, J. Sečko</w:t>
      </w:r>
      <w:r w:rsidR="005A2B2A">
        <w:rPr>
          <w:sz w:val="28"/>
          <w:szCs w:val="28"/>
          <w:lang w:val="uk-UA"/>
        </w:rPr>
        <w:t>vá</w:t>
      </w:r>
      <w:r w:rsidR="005A2B2A" w:rsidRPr="005A2B2A">
        <w:rPr>
          <w:sz w:val="28"/>
          <w:szCs w:val="28"/>
          <w:lang w:val="uk-UA"/>
        </w:rPr>
        <w:t xml:space="preserve"> </w:t>
      </w:r>
      <w:r w:rsidR="005A2B2A">
        <w:rPr>
          <w:sz w:val="28"/>
          <w:szCs w:val="28"/>
          <w:lang w:val="en-US"/>
        </w:rPr>
        <w:t>a</w:t>
      </w:r>
      <w:r w:rsidR="005A2B2A" w:rsidRPr="005A2B2A">
        <w:rPr>
          <w:sz w:val="28"/>
          <w:szCs w:val="28"/>
          <w:lang w:val="uk-UA"/>
        </w:rPr>
        <w:t xml:space="preserve"> </w:t>
      </w:r>
      <w:r w:rsidR="005A2B2A">
        <w:rPr>
          <w:sz w:val="28"/>
          <w:szCs w:val="28"/>
          <w:lang w:val="en-US"/>
        </w:rPr>
        <w:t>in</w:t>
      </w:r>
      <w:r w:rsidR="005A2B2A" w:rsidRPr="005A2B2A">
        <w:rPr>
          <w:sz w:val="28"/>
          <w:szCs w:val="28"/>
          <w:lang w:val="uk-UA"/>
        </w:rPr>
        <w:t>.</w:t>
      </w:r>
      <w:r w:rsidRPr="002E342A">
        <w:rPr>
          <w:sz w:val="28"/>
          <w:szCs w:val="28"/>
          <w:lang w:val="uk-UA"/>
        </w:rPr>
        <w:t>]. – Košice : UPJŠ v Košiciach, 2011. – 101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228.</w:t>
      </w:r>
      <w:r w:rsidRPr="002E342A">
        <w:rPr>
          <w:sz w:val="28"/>
          <w:szCs w:val="28"/>
          <w:lang w:val="uk-UA"/>
        </w:rPr>
        <w:tab/>
        <w:t xml:space="preserve">Pedagogická prax študentov učiteľstva FHPV, FF, FŠ, GTF, PBF PU v Prešove [Електронний ресурс]. – Режим доступу: http://www.pulib.sk/elpub2/FHPV/Cernotova2/pdf_doc/2.pdf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229.</w:t>
      </w:r>
      <w:r w:rsidRPr="002E342A">
        <w:rPr>
          <w:sz w:val="28"/>
          <w:szCs w:val="28"/>
          <w:lang w:val="uk-UA"/>
        </w:rPr>
        <w:tab/>
        <w:t>Pedagogická prax v príprave učiteľa (ďalšie vzdelávanie cv</w:t>
      </w:r>
      <w:r w:rsidR="005A2B2A">
        <w:rPr>
          <w:sz w:val="28"/>
          <w:szCs w:val="28"/>
          <w:lang w:val="uk-UA"/>
        </w:rPr>
        <w:t>ičných učiteľov) / A. Doušková</w:t>
      </w:r>
      <w:r w:rsidR="005A2B2A" w:rsidRPr="005A2B2A">
        <w:rPr>
          <w:sz w:val="28"/>
          <w:szCs w:val="28"/>
          <w:lang w:val="uk-UA"/>
        </w:rPr>
        <w:t>,</w:t>
      </w:r>
      <w:r w:rsidRPr="002E342A">
        <w:rPr>
          <w:sz w:val="28"/>
          <w:szCs w:val="28"/>
          <w:lang w:val="uk-UA"/>
        </w:rPr>
        <w:t xml:space="preserve"> K. Ľuptáková-Vančíková (eds.). – Banská Bystrica : PF Univerzita Mateja Bela, 2009. – 196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230.</w:t>
      </w:r>
      <w:r w:rsidRPr="002E342A">
        <w:rPr>
          <w:sz w:val="28"/>
          <w:szCs w:val="28"/>
          <w:lang w:val="uk-UA"/>
        </w:rPr>
        <w:tab/>
        <w:t>Petrová G. Vysokoškolská príprava učiteľov v kontexte transformačných procesov / G. Petrová, J. Duchovičová // Lifelong Learning – celoživotní vzdělávání. – Roč. 3. – Č. 1. – S. 8–37.</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231.</w:t>
      </w:r>
      <w:r w:rsidRPr="002E342A">
        <w:rPr>
          <w:sz w:val="28"/>
          <w:szCs w:val="28"/>
          <w:lang w:val="uk-UA"/>
        </w:rPr>
        <w:tab/>
        <w:t>Pokorný M. Prínosy zavedenia ECTS pre študentov a pedagógo</w:t>
      </w:r>
      <w:r w:rsidR="005A2B2A">
        <w:rPr>
          <w:sz w:val="28"/>
          <w:szCs w:val="28"/>
          <w:lang w:val="uk-UA"/>
        </w:rPr>
        <w:t>v Žilinskej university / M</w:t>
      </w:r>
      <w:r w:rsidR="005A2B2A" w:rsidRPr="005A2B2A">
        <w:rPr>
          <w:sz w:val="28"/>
          <w:szCs w:val="28"/>
          <w:lang w:val="uk-UA"/>
        </w:rPr>
        <w:t>.</w:t>
      </w:r>
      <w:r w:rsidR="005A2B2A">
        <w:rPr>
          <w:sz w:val="28"/>
          <w:szCs w:val="28"/>
          <w:lang w:val="en-US"/>
        </w:rPr>
        <w:t> </w:t>
      </w:r>
      <w:r w:rsidRPr="002E342A">
        <w:rPr>
          <w:sz w:val="28"/>
          <w:szCs w:val="28"/>
          <w:lang w:val="uk-UA"/>
        </w:rPr>
        <w:t>Pokorný // Aktuálny stav v implementácii ECTS na vysokých školách. Zborník z konferencie. Bratislava</w:t>
      </w:r>
      <w:r w:rsidR="00346664" w:rsidRPr="002E342A">
        <w:rPr>
          <w:sz w:val="28"/>
          <w:szCs w:val="28"/>
          <w:lang w:val="uk-UA"/>
        </w:rPr>
        <w:t>, 21. apríla 2009. – Bratislava </w:t>
      </w:r>
      <w:r w:rsidRPr="002E342A">
        <w:rPr>
          <w:sz w:val="28"/>
          <w:szCs w:val="28"/>
          <w:lang w:val="uk-UA"/>
        </w:rPr>
        <w:t>: SAAIC, 2009. – S. 37</w:t>
      </w:r>
      <w:r w:rsidR="005D4217" w:rsidRPr="002E342A">
        <w:rPr>
          <w:sz w:val="28"/>
          <w:szCs w:val="28"/>
          <w:lang w:val="uk-UA"/>
        </w:rPr>
        <w:t> – </w:t>
      </w:r>
      <w:r w:rsidRPr="002E342A">
        <w:rPr>
          <w:sz w:val="28"/>
          <w:szCs w:val="28"/>
          <w:lang w:val="uk-UA"/>
        </w:rPr>
        <w:t>43.</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232.</w:t>
      </w:r>
      <w:r w:rsidRPr="002E342A">
        <w:rPr>
          <w:sz w:val="28"/>
          <w:szCs w:val="28"/>
          <w:lang w:val="uk-UA"/>
        </w:rPr>
        <w:tab/>
        <w:t>Popracová B. Bolonský proces a jeho implementácia do vysokoškolskej prípravy pedagogických pracovníkov na Pedagogickej fakulte Katolickej univerzity v Ružomberku / B. Popracová, M.</w:t>
      </w:r>
      <w:r w:rsidR="00FA6F95" w:rsidRPr="002E342A">
        <w:rPr>
          <w:sz w:val="28"/>
          <w:szCs w:val="28"/>
          <w:lang w:val="uk-UA"/>
        </w:rPr>
        <w:t> </w:t>
      </w:r>
      <w:r w:rsidRPr="002E342A">
        <w:rPr>
          <w:sz w:val="28"/>
          <w:szCs w:val="28"/>
          <w:lang w:val="uk-UA"/>
        </w:rPr>
        <w:t>Házyová // Aktuální otázky vysokoškolské přípravy pedagogických pracovníků. – Ústí nad Labem : PF UJEP, 2009. – S. 283</w:t>
      </w:r>
      <w:r w:rsidR="005D4217" w:rsidRPr="002E342A">
        <w:rPr>
          <w:sz w:val="28"/>
          <w:szCs w:val="28"/>
          <w:lang w:val="uk-UA"/>
        </w:rPr>
        <w:t> – </w:t>
      </w:r>
      <w:r w:rsidRPr="002E342A">
        <w:rPr>
          <w:sz w:val="28"/>
          <w:szCs w:val="28"/>
          <w:lang w:val="uk-UA"/>
        </w:rPr>
        <w:t xml:space="preserve">287.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233.</w:t>
      </w:r>
      <w:r w:rsidRPr="002E342A">
        <w:rPr>
          <w:sz w:val="28"/>
          <w:szCs w:val="28"/>
          <w:lang w:val="uk-UA"/>
        </w:rPr>
        <w:tab/>
        <w:t xml:space="preserve">Portál vysokých škôl [Електронний ресурс]. – Режим доступу: www.portalvs.sk/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234.</w:t>
      </w:r>
      <w:r w:rsidRPr="002E342A">
        <w:rPr>
          <w:sz w:val="28"/>
          <w:szCs w:val="28"/>
          <w:lang w:val="uk-UA"/>
        </w:rPr>
        <w:tab/>
        <w:t>Porubská G. Slovenské školstvo v medzinárodnom kont</w:t>
      </w:r>
      <w:r w:rsidR="005A2B2A">
        <w:rPr>
          <w:sz w:val="28"/>
          <w:szCs w:val="28"/>
          <w:lang w:val="uk-UA"/>
        </w:rPr>
        <w:t>exte / G</w:t>
      </w:r>
      <w:r w:rsidR="005A2B2A" w:rsidRPr="005A2B2A">
        <w:rPr>
          <w:sz w:val="28"/>
          <w:szCs w:val="28"/>
          <w:lang w:val="uk-UA"/>
        </w:rPr>
        <w:t>.</w:t>
      </w:r>
      <w:r w:rsidR="005A2B2A">
        <w:rPr>
          <w:sz w:val="28"/>
          <w:szCs w:val="28"/>
          <w:lang w:val="en-US"/>
        </w:rPr>
        <w:t> </w:t>
      </w:r>
      <w:r w:rsidR="005A2B2A">
        <w:rPr>
          <w:sz w:val="28"/>
          <w:szCs w:val="28"/>
          <w:lang w:val="uk-UA"/>
        </w:rPr>
        <w:t>Porubská, P</w:t>
      </w:r>
      <w:r w:rsidR="005A2B2A" w:rsidRPr="005A2B2A">
        <w:rPr>
          <w:sz w:val="28"/>
          <w:szCs w:val="28"/>
          <w:lang w:val="uk-UA"/>
        </w:rPr>
        <w:t>.</w:t>
      </w:r>
      <w:r w:rsidR="005A2B2A">
        <w:rPr>
          <w:sz w:val="28"/>
          <w:szCs w:val="28"/>
          <w:lang w:val="en-US"/>
        </w:rPr>
        <w:t> </w:t>
      </w:r>
      <w:r w:rsidRPr="002E342A">
        <w:rPr>
          <w:sz w:val="28"/>
          <w:szCs w:val="28"/>
          <w:lang w:val="uk-UA"/>
        </w:rPr>
        <w:t>Plavčan. – Bratislava : Štátny pedagogický ústav, 2004. – 94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235.</w:t>
      </w:r>
      <w:r w:rsidRPr="002E342A">
        <w:rPr>
          <w:sz w:val="28"/>
          <w:szCs w:val="28"/>
          <w:lang w:val="uk-UA"/>
        </w:rPr>
        <w:tab/>
        <w:t>Porubský Š. Problém štandardizácie učiteľskej profesie v kontexte profesijného rozvoja</w:t>
      </w:r>
      <w:r w:rsidR="005A2B2A">
        <w:rPr>
          <w:sz w:val="28"/>
          <w:szCs w:val="28"/>
          <w:lang w:val="uk-UA"/>
        </w:rPr>
        <w:t xml:space="preserve"> učiteľov na Slovensku / Š</w:t>
      </w:r>
      <w:r w:rsidR="005A2B2A" w:rsidRPr="005A2B2A">
        <w:rPr>
          <w:sz w:val="28"/>
          <w:szCs w:val="28"/>
          <w:lang w:val="uk-UA"/>
        </w:rPr>
        <w:t>.</w:t>
      </w:r>
      <w:r w:rsidR="005A2B2A">
        <w:rPr>
          <w:sz w:val="28"/>
          <w:szCs w:val="28"/>
          <w:lang w:val="en-US"/>
        </w:rPr>
        <w:t> </w:t>
      </w:r>
      <w:r w:rsidR="005A2B2A">
        <w:rPr>
          <w:sz w:val="28"/>
          <w:szCs w:val="28"/>
          <w:lang w:val="uk-UA"/>
        </w:rPr>
        <w:t>Porubský, B</w:t>
      </w:r>
      <w:r w:rsidR="005A2B2A" w:rsidRPr="005A2B2A">
        <w:rPr>
          <w:sz w:val="28"/>
          <w:szCs w:val="28"/>
          <w:lang w:val="uk-UA"/>
        </w:rPr>
        <w:t>.</w:t>
      </w:r>
      <w:r w:rsidR="005A2B2A">
        <w:rPr>
          <w:sz w:val="28"/>
          <w:szCs w:val="28"/>
          <w:lang w:val="en-US"/>
        </w:rPr>
        <w:t> </w:t>
      </w:r>
      <w:r w:rsidR="005A2B2A">
        <w:rPr>
          <w:sz w:val="28"/>
          <w:szCs w:val="28"/>
          <w:lang w:val="uk-UA"/>
        </w:rPr>
        <w:t xml:space="preserve">Kosová, </w:t>
      </w:r>
      <w:r w:rsidR="005A2B2A">
        <w:rPr>
          <w:sz w:val="28"/>
          <w:szCs w:val="28"/>
          <w:lang w:val="en-US"/>
        </w:rPr>
        <w:t>I</w:t>
      </w:r>
      <w:r w:rsidR="005A2B2A" w:rsidRPr="005A2B2A">
        <w:rPr>
          <w:sz w:val="28"/>
          <w:szCs w:val="28"/>
          <w:lang w:val="uk-UA"/>
        </w:rPr>
        <w:t>.</w:t>
      </w:r>
      <w:r w:rsidR="005A2B2A">
        <w:rPr>
          <w:sz w:val="28"/>
          <w:szCs w:val="28"/>
          <w:lang w:val="en-US"/>
        </w:rPr>
        <w:t> </w:t>
      </w:r>
      <w:r w:rsidRPr="002E342A">
        <w:rPr>
          <w:sz w:val="28"/>
          <w:szCs w:val="28"/>
          <w:lang w:val="uk-UA"/>
        </w:rPr>
        <w:t xml:space="preserve">Pavlov // Orbis scholae. – 2014. – № 8(3). – S. 23−46.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236.</w:t>
      </w:r>
      <w:r w:rsidRPr="002E342A">
        <w:rPr>
          <w:sz w:val="28"/>
          <w:szCs w:val="28"/>
          <w:lang w:val="uk-UA"/>
        </w:rPr>
        <w:tab/>
        <w:t xml:space="preserve">Poznatkami k prosperite – Stratégia výskumu a inovácií pre inteligentnú špecializáciu Slovenskej republiky [Електронний ресурс]. – Режим доступу: http://www.economy.gov.sk/strategia-vyskumu-a-inovacii-pre-inteligentnu-specializaciu-sr/142232s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237.</w:t>
      </w:r>
      <w:r w:rsidRPr="002E342A">
        <w:rPr>
          <w:sz w:val="28"/>
          <w:szCs w:val="28"/>
          <w:lang w:val="uk-UA"/>
        </w:rPr>
        <w:tab/>
        <w:t>Prehľad OECD o zdrojoch v školstve: Slovenská Republika – zhrnutie [Електронний ресурс] / P.</w:t>
      </w:r>
      <w:r w:rsidR="00BE6377" w:rsidRPr="002E342A">
        <w:rPr>
          <w:sz w:val="28"/>
          <w:szCs w:val="28"/>
          <w:lang w:val="uk-UA"/>
        </w:rPr>
        <w:t> </w:t>
      </w:r>
      <w:r w:rsidRPr="002E342A">
        <w:rPr>
          <w:sz w:val="28"/>
          <w:szCs w:val="28"/>
          <w:lang w:val="uk-UA"/>
        </w:rPr>
        <w:t>Santiago, G. Halász, R. Levačić, C.Shewbridge. – Ministerstvo školstva, vedy, výskumu a športu SR, 2016. – 20 s. – Режим доступу: https://www.oecd.org/edu/school/OECD%20Reviews%20of%20School%20Resources_Slovak%20Republic_Summary_AE_Slovak%20version%20-%20full%20version.pdf</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238.</w:t>
      </w:r>
      <w:r w:rsidRPr="002E342A">
        <w:rPr>
          <w:sz w:val="28"/>
          <w:szCs w:val="28"/>
          <w:lang w:val="uk-UA"/>
        </w:rPr>
        <w:tab/>
        <w:t>Príprava učiteľov v procese školských reforiem [elektronický zdroj]: zborník príspevkov z vedeckej konferencie s medzinárodnou účasťou, Prešov, 16.-17. september 2009. – Prešov</w:t>
      </w:r>
      <w:r w:rsidR="00346664" w:rsidRPr="002E342A">
        <w:rPr>
          <w:sz w:val="28"/>
          <w:szCs w:val="28"/>
          <w:lang w:val="uk-UA"/>
        </w:rPr>
        <w:t xml:space="preserve"> </w:t>
      </w:r>
      <w:r w:rsidRPr="002E342A">
        <w:rPr>
          <w:sz w:val="28"/>
          <w:szCs w:val="28"/>
          <w:lang w:val="uk-UA"/>
        </w:rPr>
        <w:t>: Prešovská univerzita v Prešove, Pedagogická fakulta, 2009. – 954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239.</w:t>
      </w:r>
      <w:r w:rsidRPr="002E342A">
        <w:rPr>
          <w:sz w:val="28"/>
          <w:szCs w:val="28"/>
          <w:lang w:val="uk-UA"/>
        </w:rPr>
        <w:tab/>
        <w:t>Profesia učiteľa v Európe: prax, poznatky a politiky. Správa Eurydice. Slovenská verzia publikácie. – Luxembourg : Úrad pre publikácie, Slovenská akademická asociácia pre medzinárodnú spoluprácu, 2015. – 134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240.</w:t>
      </w:r>
      <w:r w:rsidRPr="002E342A">
        <w:rPr>
          <w:sz w:val="28"/>
          <w:szCs w:val="28"/>
          <w:lang w:val="uk-UA"/>
        </w:rPr>
        <w:tab/>
        <w:t>Profesijná praktická prí</w:t>
      </w:r>
      <w:r w:rsidR="005A2B2A">
        <w:rPr>
          <w:sz w:val="28"/>
          <w:szCs w:val="28"/>
          <w:lang w:val="uk-UA"/>
        </w:rPr>
        <w:t>prava budúcich učiteľov / B</w:t>
      </w:r>
      <w:r w:rsidR="005A2B2A" w:rsidRPr="005A2B2A">
        <w:rPr>
          <w:sz w:val="28"/>
          <w:szCs w:val="28"/>
          <w:lang w:val="uk-UA"/>
        </w:rPr>
        <w:t>.</w:t>
      </w:r>
      <w:r w:rsidR="005A2B2A">
        <w:rPr>
          <w:sz w:val="28"/>
          <w:szCs w:val="28"/>
          <w:lang w:val="en-US"/>
        </w:rPr>
        <w:t> </w:t>
      </w:r>
      <w:r w:rsidR="005A2B2A">
        <w:rPr>
          <w:sz w:val="28"/>
          <w:szCs w:val="28"/>
          <w:lang w:val="uk-UA"/>
        </w:rPr>
        <w:t>Kosová, A</w:t>
      </w:r>
      <w:r w:rsidR="005A2B2A" w:rsidRPr="005A2B2A">
        <w:rPr>
          <w:sz w:val="28"/>
          <w:szCs w:val="28"/>
          <w:lang w:val="uk-UA"/>
        </w:rPr>
        <w:t>.</w:t>
      </w:r>
      <w:r w:rsidR="005A2B2A">
        <w:rPr>
          <w:sz w:val="28"/>
          <w:szCs w:val="28"/>
          <w:lang w:val="en-US"/>
        </w:rPr>
        <w:t> </w:t>
      </w:r>
      <w:r w:rsidR="005A2B2A">
        <w:rPr>
          <w:sz w:val="28"/>
          <w:szCs w:val="28"/>
          <w:lang w:val="uk-UA"/>
        </w:rPr>
        <w:t>Tomengová</w:t>
      </w:r>
      <w:r w:rsidRPr="002E342A">
        <w:rPr>
          <w:sz w:val="28"/>
          <w:szCs w:val="28"/>
          <w:lang w:val="uk-UA"/>
        </w:rPr>
        <w:t xml:space="preserve"> a kol. – Banská Bystrica : Belianum, Vydav</w:t>
      </w:r>
      <w:r w:rsidR="005D4217">
        <w:rPr>
          <w:sz w:val="28"/>
          <w:szCs w:val="28"/>
          <w:lang w:val="uk-UA"/>
        </w:rPr>
        <w:t>ateľstvo Univerzity Mateja Bela</w:t>
      </w:r>
      <w:r w:rsidRPr="002E342A">
        <w:rPr>
          <w:sz w:val="28"/>
          <w:szCs w:val="28"/>
          <w:lang w:val="uk-UA"/>
        </w:rPr>
        <w:t>, 2015. – 226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241.</w:t>
      </w:r>
      <w:r w:rsidRPr="002E342A">
        <w:rPr>
          <w:sz w:val="28"/>
          <w:szCs w:val="28"/>
          <w:lang w:val="uk-UA"/>
        </w:rPr>
        <w:tab/>
        <w:t xml:space="preserve">Profesijný rozvoj učiteľa / [B. Kasáčová, </w:t>
      </w:r>
      <w:r w:rsidR="00FA6F95" w:rsidRPr="002E342A">
        <w:rPr>
          <w:sz w:val="28"/>
          <w:szCs w:val="28"/>
          <w:lang w:val="uk-UA"/>
        </w:rPr>
        <w:t>B. </w:t>
      </w:r>
      <w:r w:rsidRPr="002E342A">
        <w:rPr>
          <w:sz w:val="28"/>
          <w:szCs w:val="28"/>
          <w:lang w:val="uk-UA"/>
        </w:rPr>
        <w:t xml:space="preserve">Kosová, </w:t>
      </w:r>
      <w:r w:rsidR="00FA6F95" w:rsidRPr="002E342A">
        <w:rPr>
          <w:sz w:val="28"/>
          <w:szCs w:val="28"/>
          <w:lang w:val="uk-UA"/>
        </w:rPr>
        <w:t>I. </w:t>
      </w:r>
      <w:r w:rsidRPr="002E342A">
        <w:rPr>
          <w:sz w:val="28"/>
          <w:szCs w:val="28"/>
          <w:lang w:val="uk-UA"/>
        </w:rPr>
        <w:t xml:space="preserve">Pavlov, </w:t>
      </w:r>
      <w:r w:rsidR="00FA6F95" w:rsidRPr="002E342A">
        <w:rPr>
          <w:sz w:val="28"/>
          <w:szCs w:val="28"/>
          <w:lang w:val="uk-UA"/>
        </w:rPr>
        <w:t>B. </w:t>
      </w:r>
      <w:r w:rsidRPr="002E342A">
        <w:rPr>
          <w:sz w:val="28"/>
          <w:szCs w:val="28"/>
          <w:lang w:val="uk-UA"/>
        </w:rPr>
        <w:t xml:space="preserve">Pupala, </w:t>
      </w:r>
      <w:r w:rsidR="00FA6F95" w:rsidRPr="002E342A">
        <w:rPr>
          <w:sz w:val="28"/>
          <w:szCs w:val="28"/>
          <w:lang w:val="uk-UA"/>
        </w:rPr>
        <w:t>M. </w:t>
      </w:r>
      <w:r w:rsidRPr="002E342A">
        <w:rPr>
          <w:sz w:val="28"/>
          <w:szCs w:val="28"/>
          <w:lang w:val="uk-UA"/>
        </w:rPr>
        <w:t>Valica]. – Prešov : Metodicko-pedagogické centrum, 2006. – 164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242.</w:t>
      </w:r>
      <w:r w:rsidRPr="002E342A">
        <w:rPr>
          <w:sz w:val="28"/>
          <w:szCs w:val="28"/>
          <w:lang w:val="uk-UA"/>
        </w:rPr>
        <w:tab/>
        <w:t xml:space="preserve">Program celoživotného vzdelávania (2007 – 2013) (Stručný prehľad výsledkov) [Електронний ресурс]. – Режим доступу: https://www.minedu.sk/program-celozivotneho-vzdelavania-2007-2013/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243.</w:t>
      </w:r>
      <w:r w:rsidRPr="002E342A">
        <w:rPr>
          <w:sz w:val="28"/>
          <w:szCs w:val="28"/>
          <w:lang w:val="uk-UA"/>
        </w:rPr>
        <w:tab/>
        <w:t xml:space="preserve">Programové vyhlásenie vlády Slovenskej republiky na roky 2006-2009. – 56 s. (august 2006) [Електронний ресурс]. – Режим доступу: http://www.vlada.gov.sk/data/files/979_programove-vyhlasenie-vlady-slovenskej-republiky-od-04-07-2006-do-08-07-2010.pdf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244.</w:t>
      </w:r>
      <w:r w:rsidRPr="002E342A">
        <w:rPr>
          <w:sz w:val="28"/>
          <w:szCs w:val="28"/>
          <w:lang w:val="uk-UA"/>
        </w:rPr>
        <w:tab/>
        <w:t>Programové vyhlásenie vlády SR z 25. novembra 1998 [Електронний ресурс]. – Bratislava : Úrad vlády SR, 1998. – Режим доступу : http://www.vlada.gov.sk/data/files/981_programove-vyhlasenie-vlady-slovenskej-republiky-od-30-10-1998.pdf</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245.</w:t>
      </w:r>
      <w:r w:rsidRPr="002E342A">
        <w:rPr>
          <w:sz w:val="28"/>
          <w:szCs w:val="28"/>
          <w:lang w:val="uk-UA"/>
        </w:rPr>
        <w:tab/>
        <w:t xml:space="preserve">Pšenák J. Slovenska skola a pedagogika 20. storocia / J. Pšenák. – Ruzomberok : Verbum </w:t>
      </w:r>
      <w:r w:rsidR="005A2B2A">
        <w:rPr>
          <w:sz w:val="28"/>
          <w:szCs w:val="28"/>
          <w:lang w:val="uk-UA"/>
        </w:rPr>
        <w:t>–</w:t>
      </w:r>
      <w:r w:rsidRPr="002E342A">
        <w:rPr>
          <w:sz w:val="28"/>
          <w:szCs w:val="28"/>
          <w:lang w:val="uk-UA"/>
        </w:rPr>
        <w:t xml:space="preserve"> Vydavatelstvo Katolickej univerzity, 2011. – 329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246.</w:t>
      </w:r>
      <w:r w:rsidRPr="002E342A">
        <w:rPr>
          <w:sz w:val="28"/>
          <w:szCs w:val="28"/>
          <w:lang w:val="uk-UA"/>
        </w:rPr>
        <w:tab/>
        <w:t>Realizácia bolonského procesu na vysokých školách. Zborník z konferencie.– Bratislava-Nitra : SAAIC – N</w:t>
      </w:r>
      <w:r w:rsidR="00BE6377" w:rsidRPr="002E342A">
        <w:rPr>
          <w:sz w:val="28"/>
          <w:szCs w:val="28"/>
          <w:lang w:val="uk-UA"/>
        </w:rPr>
        <w:t>K Socrates, 2005. – 116 </w:t>
      </w:r>
      <w:r w:rsidRPr="002E342A">
        <w:rPr>
          <w:sz w:val="28"/>
          <w:szCs w:val="28"/>
          <w:lang w:val="uk-UA"/>
        </w:rPr>
        <w:t>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247.</w:t>
      </w:r>
      <w:r w:rsidRPr="002E342A">
        <w:rPr>
          <w:sz w:val="28"/>
          <w:szCs w:val="28"/>
          <w:lang w:val="uk-UA"/>
        </w:rPr>
        <w:tab/>
        <w:t xml:space="preserve">Reformy školství ve střední a východní </w:t>
      </w:r>
      <w:r w:rsidR="005A2B2A">
        <w:rPr>
          <w:sz w:val="28"/>
          <w:szCs w:val="28"/>
          <w:lang w:val="uk-UA"/>
        </w:rPr>
        <w:t xml:space="preserve">Evropě : průběh a výsledky/ </w:t>
      </w:r>
      <w:r w:rsidR="005A2B2A" w:rsidRPr="005A2B2A">
        <w:rPr>
          <w:sz w:val="28"/>
          <w:szCs w:val="28"/>
          <w:lang w:val="uk-UA"/>
        </w:rPr>
        <w:t>[</w:t>
      </w:r>
      <w:r w:rsidR="005A2B2A">
        <w:rPr>
          <w:sz w:val="28"/>
          <w:szCs w:val="28"/>
          <w:lang w:val="uk-UA"/>
        </w:rPr>
        <w:t>J</w:t>
      </w:r>
      <w:r w:rsidR="005A2B2A" w:rsidRPr="005A2B2A">
        <w:rPr>
          <w:sz w:val="28"/>
          <w:szCs w:val="28"/>
          <w:lang w:val="uk-UA"/>
        </w:rPr>
        <w:t>.</w:t>
      </w:r>
      <w:r w:rsidR="005A2B2A">
        <w:rPr>
          <w:sz w:val="28"/>
          <w:szCs w:val="28"/>
          <w:lang w:val="en-US"/>
        </w:rPr>
        <w:t> </w:t>
      </w:r>
      <w:r w:rsidR="005A2B2A">
        <w:rPr>
          <w:sz w:val="28"/>
          <w:szCs w:val="28"/>
          <w:lang w:val="uk-UA"/>
        </w:rPr>
        <w:t>Kotásek, J</w:t>
      </w:r>
      <w:r w:rsidR="005A2B2A" w:rsidRPr="005A2B2A">
        <w:rPr>
          <w:sz w:val="28"/>
          <w:szCs w:val="28"/>
          <w:lang w:val="uk-UA"/>
        </w:rPr>
        <w:t>.</w:t>
      </w:r>
      <w:r w:rsidR="005A2B2A">
        <w:rPr>
          <w:sz w:val="28"/>
          <w:szCs w:val="28"/>
          <w:lang w:val="en-US"/>
        </w:rPr>
        <w:t> </w:t>
      </w:r>
      <w:r w:rsidR="005A2B2A">
        <w:rPr>
          <w:sz w:val="28"/>
          <w:szCs w:val="28"/>
          <w:lang w:val="uk-UA"/>
        </w:rPr>
        <w:t>Hendrichová, L</w:t>
      </w:r>
      <w:r w:rsidR="005A2B2A" w:rsidRPr="005A2B2A">
        <w:rPr>
          <w:sz w:val="28"/>
          <w:szCs w:val="28"/>
          <w:lang w:val="uk-UA"/>
        </w:rPr>
        <w:t>.</w:t>
      </w:r>
      <w:r w:rsidR="005A2B2A">
        <w:rPr>
          <w:sz w:val="28"/>
          <w:szCs w:val="28"/>
          <w:lang w:val="en-US"/>
        </w:rPr>
        <w:t> </w:t>
      </w:r>
      <w:r w:rsidRPr="002E342A">
        <w:rPr>
          <w:sz w:val="28"/>
          <w:szCs w:val="28"/>
          <w:lang w:val="uk-UA"/>
        </w:rPr>
        <w:t>Čerych</w:t>
      </w:r>
      <w:r w:rsidR="005A2B2A" w:rsidRPr="005A2B2A">
        <w:rPr>
          <w:sz w:val="28"/>
          <w:szCs w:val="28"/>
          <w:lang w:val="uk-UA"/>
        </w:rPr>
        <w:t xml:space="preserve"> </w:t>
      </w:r>
      <w:r w:rsidR="005A2B2A">
        <w:rPr>
          <w:sz w:val="28"/>
          <w:szCs w:val="28"/>
          <w:lang w:val="en-US"/>
        </w:rPr>
        <w:t>a</w:t>
      </w:r>
      <w:r w:rsidR="005A2B2A" w:rsidRPr="005A2B2A">
        <w:rPr>
          <w:sz w:val="28"/>
          <w:szCs w:val="28"/>
          <w:lang w:val="uk-UA"/>
        </w:rPr>
        <w:t xml:space="preserve"> </w:t>
      </w:r>
      <w:r w:rsidR="005A2B2A">
        <w:rPr>
          <w:sz w:val="28"/>
          <w:szCs w:val="28"/>
          <w:lang w:val="en-US"/>
        </w:rPr>
        <w:t>in</w:t>
      </w:r>
      <w:r w:rsidR="005A2B2A" w:rsidRPr="005A2B2A">
        <w:rPr>
          <w:sz w:val="28"/>
          <w:szCs w:val="28"/>
          <w:lang w:val="uk-UA"/>
        </w:rPr>
        <w:t>.]</w:t>
      </w:r>
      <w:r w:rsidRPr="002E342A">
        <w:rPr>
          <w:sz w:val="28"/>
          <w:szCs w:val="28"/>
          <w:lang w:val="uk-UA"/>
        </w:rPr>
        <w:t>. – Praha</w:t>
      </w:r>
      <w:r w:rsidR="005A2B2A">
        <w:rPr>
          <w:sz w:val="28"/>
          <w:szCs w:val="28"/>
          <w:lang w:val="en-US"/>
        </w:rPr>
        <w:t> </w:t>
      </w:r>
      <w:r w:rsidRPr="002E342A">
        <w:rPr>
          <w:sz w:val="28"/>
          <w:szCs w:val="28"/>
          <w:lang w:val="uk-UA"/>
        </w:rPr>
        <w:t>: Ústav pro informace ve vzdělávání, 1996. – 142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248.</w:t>
      </w:r>
      <w:r w:rsidRPr="002E342A">
        <w:rPr>
          <w:sz w:val="28"/>
          <w:szCs w:val="28"/>
          <w:lang w:val="uk-UA"/>
        </w:rPr>
        <w:tab/>
        <w:t>Rovňanová L. Vyučovacie prístupy v pregraduálnej príprave budúcich učiteľov / L. Rovňanová // Edukácia. – Košice : Univerzita Pavla Jozefa Šafárika, 2015. – Roč. 1. – Č. 1. – S. 225</w:t>
      </w:r>
      <w:r w:rsidR="005D4217" w:rsidRPr="002E342A">
        <w:rPr>
          <w:sz w:val="28"/>
          <w:szCs w:val="28"/>
          <w:lang w:val="uk-UA"/>
        </w:rPr>
        <w:t> – </w:t>
      </w:r>
      <w:r w:rsidRPr="002E342A">
        <w:rPr>
          <w:sz w:val="28"/>
          <w:szCs w:val="28"/>
          <w:lang w:val="uk-UA"/>
        </w:rPr>
        <w:t>234.</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249.</w:t>
      </w:r>
      <w:r w:rsidRPr="002E342A">
        <w:rPr>
          <w:sz w:val="28"/>
          <w:szCs w:val="28"/>
          <w:lang w:val="uk-UA"/>
        </w:rPr>
        <w:tab/>
        <w:t>Sirotova M. Implementácia vysokoškolskej pedagogiky do systému celoživotného vzdelávania vys</w:t>
      </w:r>
      <w:r w:rsidR="005A2B2A">
        <w:rPr>
          <w:sz w:val="28"/>
          <w:szCs w:val="28"/>
          <w:lang w:val="uk-UA"/>
        </w:rPr>
        <w:t>okoškolských učiteľov / M</w:t>
      </w:r>
      <w:r w:rsidR="005A2B2A" w:rsidRPr="005A2B2A">
        <w:rPr>
          <w:sz w:val="28"/>
          <w:szCs w:val="28"/>
          <w:lang w:val="uk-UA"/>
        </w:rPr>
        <w:t>.</w:t>
      </w:r>
      <w:r w:rsidR="005A2B2A">
        <w:rPr>
          <w:sz w:val="28"/>
          <w:szCs w:val="28"/>
          <w:lang w:val="en-US"/>
        </w:rPr>
        <w:t> </w:t>
      </w:r>
      <w:r w:rsidRPr="002E342A">
        <w:rPr>
          <w:sz w:val="28"/>
          <w:szCs w:val="28"/>
          <w:lang w:val="uk-UA"/>
        </w:rPr>
        <w:t>Sirotova // Aktuální otázky vysokoškolské přípravy pedagogických pracovníků. – Ústí nad Labem</w:t>
      </w:r>
      <w:r w:rsidR="00346664" w:rsidRPr="002E342A">
        <w:rPr>
          <w:sz w:val="28"/>
          <w:szCs w:val="28"/>
          <w:lang w:val="uk-UA"/>
        </w:rPr>
        <w:t xml:space="preserve"> </w:t>
      </w:r>
      <w:r w:rsidRPr="002E342A">
        <w:rPr>
          <w:sz w:val="28"/>
          <w:szCs w:val="28"/>
          <w:lang w:val="uk-UA"/>
        </w:rPr>
        <w:t>: PF UJEP, 2009. – S. 146</w:t>
      </w:r>
      <w:r w:rsidR="005D4217" w:rsidRPr="002E342A">
        <w:rPr>
          <w:sz w:val="28"/>
          <w:szCs w:val="28"/>
          <w:lang w:val="uk-UA"/>
        </w:rPr>
        <w:t> – </w:t>
      </w:r>
      <w:r w:rsidRPr="002E342A">
        <w:rPr>
          <w:sz w:val="28"/>
          <w:szCs w:val="28"/>
          <w:lang w:val="uk-UA"/>
        </w:rPr>
        <w:t xml:space="preserve">155.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250.</w:t>
      </w:r>
      <w:r w:rsidRPr="002E342A">
        <w:rPr>
          <w:sz w:val="28"/>
          <w:szCs w:val="28"/>
          <w:lang w:val="uk-UA"/>
        </w:rPr>
        <w:tab/>
        <w:t>Sirotova M. Vysokoškolský učiteľ – vzdelávateľ v pregraduálnej prípr</w:t>
      </w:r>
      <w:r w:rsidR="005A2B2A">
        <w:rPr>
          <w:sz w:val="28"/>
          <w:szCs w:val="28"/>
          <w:lang w:val="uk-UA"/>
        </w:rPr>
        <w:t>ave učiteľov / M</w:t>
      </w:r>
      <w:r w:rsidR="005A2B2A" w:rsidRPr="005A2B2A">
        <w:rPr>
          <w:sz w:val="28"/>
          <w:szCs w:val="28"/>
          <w:lang w:val="uk-UA"/>
        </w:rPr>
        <w:t>.</w:t>
      </w:r>
      <w:r w:rsidR="005A2B2A">
        <w:rPr>
          <w:sz w:val="28"/>
          <w:szCs w:val="28"/>
          <w:lang w:val="en-US"/>
        </w:rPr>
        <w:t> </w:t>
      </w:r>
      <w:r w:rsidRPr="002E342A">
        <w:rPr>
          <w:sz w:val="28"/>
          <w:szCs w:val="28"/>
          <w:lang w:val="uk-UA"/>
        </w:rPr>
        <w:t>Sirotova // Szkoła twórcza w odtwórczym świecie / pod red. J. Krukowskiego i A. Wołoch. – Kraków, 2013. – S. 310</w:t>
      </w:r>
      <w:r w:rsidR="005D4217" w:rsidRPr="002E342A">
        <w:rPr>
          <w:sz w:val="28"/>
          <w:szCs w:val="28"/>
          <w:lang w:val="uk-UA"/>
        </w:rPr>
        <w:t> – </w:t>
      </w:r>
      <w:r w:rsidRPr="002E342A">
        <w:rPr>
          <w:sz w:val="28"/>
          <w:szCs w:val="28"/>
          <w:lang w:val="uk-UA"/>
        </w:rPr>
        <w:t xml:space="preserve">318.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251.</w:t>
      </w:r>
      <w:r w:rsidRPr="002E342A">
        <w:rPr>
          <w:sz w:val="28"/>
          <w:szCs w:val="28"/>
          <w:lang w:val="uk-UA"/>
        </w:rPr>
        <w:tab/>
        <w:t>Sirotová M. Vysokoškolský učit</w:t>
      </w:r>
      <w:r w:rsidR="005A2B2A">
        <w:rPr>
          <w:sz w:val="28"/>
          <w:szCs w:val="28"/>
          <w:lang w:val="uk-UA"/>
        </w:rPr>
        <w:t>eľ v edukačnom procese / M</w:t>
      </w:r>
      <w:r w:rsidR="005A2B2A" w:rsidRPr="005A2B2A">
        <w:rPr>
          <w:sz w:val="28"/>
          <w:szCs w:val="28"/>
          <w:lang w:val="uk-UA"/>
        </w:rPr>
        <w:t>.</w:t>
      </w:r>
      <w:r w:rsidR="005A2B2A">
        <w:rPr>
          <w:sz w:val="28"/>
          <w:szCs w:val="28"/>
          <w:lang w:val="en-US"/>
        </w:rPr>
        <w:t> </w:t>
      </w:r>
      <w:r w:rsidRPr="002E342A">
        <w:rPr>
          <w:sz w:val="28"/>
          <w:szCs w:val="28"/>
          <w:lang w:val="uk-UA"/>
        </w:rPr>
        <w:t xml:space="preserve">Sirotová. – Trnava : Univerzita sv. Cyrila a Metoda v Trnave. – 168 s.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252.</w:t>
      </w:r>
      <w:r w:rsidRPr="002E342A">
        <w:rPr>
          <w:sz w:val="28"/>
          <w:szCs w:val="28"/>
          <w:lang w:val="uk-UA"/>
        </w:rPr>
        <w:tab/>
        <w:t>Školská, vedná a kultúrna politika na Slovensku pred a po</w:t>
      </w:r>
      <w:r w:rsidR="005A2B2A">
        <w:rPr>
          <w:sz w:val="28"/>
          <w:szCs w:val="28"/>
          <w:lang w:val="uk-UA"/>
        </w:rPr>
        <w:t xml:space="preserve"> roku 1989 v európskom kontexte</w:t>
      </w:r>
      <w:r w:rsidR="005A2B2A" w:rsidRPr="005A2B2A">
        <w:rPr>
          <w:sz w:val="28"/>
          <w:szCs w:val="28"/>
          <w:lang w:val="uk-UA"/>
        </w:rPr>
        <w:t xml:space="preserve">: </w:t>
      </w:r>
      <w:r w:rsidRPr="002E342A">
        <w:rPr>
          <w:sz w:val="28"/>
          <w:szCs w:val="28"/>
          <w:lang w:val="uk-UA"/>
        </w:rPr>
        <w:t>zborní</w:t>
      </w:r>
      <w:r w:rsidR="005A2B2A">
        <w:rPr>
          <w:sz w:val="28"/>
          <w:szCs w:val="28"/>
          <w:lang w:val="uk-UA"/>
        </w:rPr>
        <w:t>k z medzinárodného sympózia …</w:t>
      </w:r>
      <w:r w:rsidR="005A2B2A" w:rsidRPr="005A2B2A">
        <w:rPr>
          <w:sz w:val="28"/>
          <w:szCs w:val="28"/>
          <w:lang w:val="uk-UA"/>
        </w:rPr>
        <w:t xml:space="preserve">, </w:t>
      </w:r>
      <w:r w:rsidRPr="002E342A">
        <w:rPr>
          <w:sz w:val="28"/>
          <w:szCs w:val="28"/>
          <w:lang w:val="uk-UA"/>
        </w:rPr>
        <w:t>konaného v dňoch 20.</w:t>
      </w:r>
      <w:r w:rsidR="005A2B2A">
        <w:rPr>
          <w:sz w:val="28"/>
          <w:szCs w:val="28"/>
          <w:lang w:val="uk-UA"/>
        </w:rPr>
        <w:t>-21. novembra 2003 v Bratislave</w:t>
      </w:r>
      <w:r w:rsidR="005A2B2A" w:rsidRPr="005A2B2A">
        <w:rPr>
          <w:sz w:val="28"/>
          <w:szCs w:val="28"/>
          <w:lang w:val="uk-UA"/>
        </w:rPr>
        <w:t xml:space="preserve"> /</w:t>
      </w:r>
      <w:r w:rsidRPr="002E342A">
        <w:rPr>
          <w:sz w:val="28"/>
          <w:szCs w:val="28"/>
          <w:lang w:val="uk-UA"/>
        </w:rPr>
        <w:t xml:space="preserve"> B. Alaveras (ed.). – Bratislava : Stimul, 2003. – 129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253.</w:t>
      </w:r>
      <w:r w:rsidRPr="002E342A">
        <w:rPr>
          <w:sz w:val="28"/>
          <w:szCs w:val="28"/>
          <w:lang w:val="uk-UA"/>
        </w:rPr>
        <w:tab/>
        <w:t xml:space="preserve">Slovenská akademická asociácia pre medzinárodnú spoluprácu [Електронний ресурс]. – Режим доступу: http://www.saaic.sk/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254.</w:t>
      </w:r>
      <w:r w:rsidRPr="002E342A">
        <w:rPr>
          <w:sz w:val="28"/>
          <w:szCs w:val="28"/>
          <w:lang w:val="uk-UA"/>
        </w:rPr>
        <w:tab/>
        <w:t>Slovenská akademická informačná agentúra [Електронний ресурс]. – Режим доступу: https://www.saia.sk/</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255.</w:t>
      </w:r>
      <w:r w:rsidRPr="002E342A">
        <w:rPr>
          <w:sz w:val="28"/>
          <w:szCs w:val="28"/>
          <w:lang w:val="uk-UA"/>
        </w:rPr>
        <w:tab/>
        <w:t xml:space="preserve">Slovenská asociácia Montessori [Електронний ресурс]. – Режим доступу: http://www.montessoria.sk/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256.</w:t>
      </w:r>
      <w:r w:rsidRPr="002E342A">
        <w:rPr>
          <w:sz w:val="28"/>
          <w:szCs w:val="28"/>
          <w:lang w:val="uk-UA"/>
        </w:rPr>
        <w:tab/>
        <w:t>Slovenské školstvo na križovatke tisí</w:t>
      </w:r>
      <w:r w:rsidR="005A2B2A">
        <w:rPr>
          <w:sz w:val="28"/>
          <w:szCs w:val="28"/>
          <w:lang w:val="uk-UA"/>
        </w:rPr>
        <w:t xml:space="preserve">cročí vývoj v rokoch 1989-1999 </w:t>
      </w:r>
      <w:r w:rsidR="005A2B2A" w:rsidRPr="005A2B2A">
        <w:rPr>
          <w:sz w:val="28"/>
          <w:szCs w:val="28"/>
          <w:lang w:val="uk-UA"/>
        </w:rPr>
        <w:t>/</w:t>
      </w:r>
      <w:r w:rsidR="005A2B2A">
        <w:rPr>
          <w:sz w:val="28"/>
          <w:szCs w:val="28"/>
          <w:lang w:val="en-US"/>
        </w:rPr>
        <w:t> </w:t>
      </w:r>
      <w:r w:rsidR="005A2B2A">
        <w:rPr>
          <w:sz w:val="28"/>
          <w:szCs w:val="28"/>
          <w:lang w:val="uk-UA"/>
        </w:rPr>
        <w:t>zod. red. G. Aichová</w:t>
      </w:r>
      <w:r w:rsidRPr="002E342A">
        <w:rPr>
          <w:sz w:val="28"/>
          <w:szCs w:val="28"/>
          <w:lang w:val="uk-UA"/>
        </w:rPr>
        <w:t>. – Bratislava</w:t>
      </w:r>
      <w:r w:rsidR="00346664" w:rsidRPr="002E342A">
        <w:rPr>
          <w:sz w:val="28"/>
          <w:szCs w:val="28"/>
          <w:lang w:val="uk-UA"/>
        </w:rPr>
        <w:t xml:space="preserve"> </w:t>
      </w:r>
      <w:r w:rsidRPr="002E342A">
        <w:rPr>
          <w:sz w:val="28"/>
          <w:szCs w:val="28"/>
          <w:lang w:val="uk-UA"/>
        </w:rPr>
        <w:t>: Ústav informácií a prognóz školstva, 2000. – 145 s</w:t>
      </w:r>
      <w:r w:rsidR="00346664" w:rsidRPr="002E342A">
        <w:rPr>
          <w:sz w:val="28"/>
          <w:szCs w:val="28"/>
          <w:lang w:val="uk-UA"/>
        </w:rPr>
        <w:t>.</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257.</w:t>
      </w:r>
      <w:r w:rsidRPr="002E342A">
        <w:rPr>
          <w:sz w:val="28"/>
          <w:szCs w:val="28"/>
          <w:lang w:val="uk-UA"/>
        </w:rPr>
        <w:tab/>
        <w:t xml:space="preserve">Slovenský učiteľ kompetentný pre Európu [Електронний ресурс]. – Режим доступу: http://www.esf.pf.ukf.sk/ucitel/info.htm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258.</w:t>
      </w:r>
      <w:r w:rsidRPr="002E342A">
        <w:rPr>
          <w:sz w:val="28"/>
          <w:szCs w:val="28"/>
          <w:lang w:val="uk-UA"/>
        </w:rPr>
        <w:tab/>
        <w:t xml:space="preserve">Šmajdová Búšová K. Pohľad študentov na vlastnú perspektívu uplatnenia sa v pedagogickej profesii po ukončení </w:t>
      </w:r>
      <w:r w:rsidR="005A2B2A">
        <w:rPr>
          <w:sz w:val="28"/>
          <w:szCs w:val="28"/>
          <w:lang w:val="uk-UA"/>
        </w:rPr>
        <w:t>pregraduálneho štúdia / K</w:t>
      </w:r>
      <w:r w:rsidR="005A2B2A" w:rsidRPr="005A2B2A">
        <w:rPr>
          <w:sz w:val="28"/>
          <w:szCs w:val="28"/>
          <w:lang w:val="uk-UA"/>
        </w:rPr>
        <w:t>.</w:t>
      </w:r>
      <w:r w:rsidR="005A2B2A">
        <w:rPr>
          <w:sz w:val="28"/>
          <w:szCs w:val="28"/>
          <w:lang w:val="en-US"/>
        </w:rPr>
        <w:t> </w:t>
      </w:r>
      <w:r w:rsidRPr="002E342A">
        <w:rPr>
          <w:sz w:val="28"/>
          <w:szCs w:val="28"/>
          <w:lang w:val="uk-UA"/>
        </w:rPr>
        <w:t>Šmajdová Búšová // Edukácia. – Košice : Univerzita Pavla Jozefa Šafárika, 2015. – Roč. 1. – Č. 1. – S. 253</w:t>
      </w:r>
      <w:r w:rsidR="005D4217" w:rsidRPr="002E342A">
        <w:rPr>
          <w:sz w:val="28"/>
          <w:szCs w:val="28"/>
          <w:lang w:val="uk-UA"/>
        </w:rPr>
        <w:t> – </w:t>
      </w:r>
      <w:r w:rsidRPr="002E342A">
        <w:rPr>
          <w:sz w:val="28"/>
          <w:szCs w:val="28"/>
          <w:lang w:val="uk-UA"/>
        </w:rPr>
        <w:t>260.</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259.</w:t>
      </w:r>
      <w:r w:rsidRPr="002E342A">
        <w:rPr>
          <w:sz w:val="28"/>
          <w:szCs w:val="28"/>
          <w:lang w:val="uk-UA"/>
        </w:rPr>
        <w:tab/>
        <w:t xml:space="preserve">Sokolová L. Psychologická príprava budúcich učiteľov a učiteliek : inovatívne prístupy / </w:t>
      </w:r>
      <w:r w:rsidR="00FA6F95" w:rsidRPr="002E342A">
        <w:rPr>
          <w:sz w:val="28"/>
          <w:szCs w:val="28"/>
          <w:lang w:val="uk-UA"/>
        </w:rPr>
        <w:t>L. </w:t>
      </w:r>
      <w:r w:rsidRPr="002E342A">
        <w:rPr>
          <w:sz w:val="28"/>
          <w:szCs w:val="28"/>
          <w:lang w:val="uk-UA"/>
        </w:rPr>
        <w:t xml:space="preserve">Sokolová, </w:t>
      </w:r>
      <w:r w:rsidR="00FA6F95" w:rsidRPr="002E342A">
        <w:rPr>
          <w:sz w:val="28"/>
          <w:szCs w:val="28"/>
          <w:lang w:val="uk-UA"/>
        </w:rPr>
        <w:t>M. </w:t>
      </w:r>
      <w:r w:rsidRPr="002E342A">
        <w:rPr>
          <w:sz w:val="28"/>
          <w:szCs w:val="28"/>
          <w:lang w:val="uk-UA"/>
        </w:rPr>
        <w:t xml:space="preserve">Lemešová, </w:t>
      </w:r>
      <w:r w:rsidR="00FA6F95" w:rsidRPr="002E342A">
        <w:rPr>
          <w:sz w:val="28"/>
          <w:szCs w:val="28"/>
          <w:lang w:val="uk-UA"/>
        </w:rPr>
        <w:t>Z. </w:t>
      </w:r>
      <w:r w:rsidRPr="002E342A">
        <w:rPr>
          <w:sz w:val="28"/>
          <w:szCs w:val="28"/>
          <w:lang w:val="uk-UA"/>
        </w:rPr>
        <w:t>Jursová Zacharová</w:t>
      </w:r>
      <w:r w:rsidR="00FA6F95" w:rsidRPr="002E342A">
        <w:rPr>
          <w:sz w:val="28"/>
          <w:szCs w:val="28"/>
          <w:lang w:val="uk-UA"/>
        </w:rPr>
        <w:t>.</w:t>
      </w:r>
      <w:r w:rsidRPr="002E342A">
        <w:rPr>
          <w:sz w:val="28"/>
          <w:szCs w:val="28"/>
          <w:lang w:val="uk-UA"/>
        </w:rPr>
        <w:t xml:space="preserve"> – Bratislava : Univerzita Komenského, 2014. – 137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260.</w:t>
      </w:r>
      <w:r w:rsidRPr="002E342A">
        <w:rPr>
          <w:sz w:val="28"/>
          <w:szCs w:val="28"/>
          <w:lang w:val="uk-UA"/>
        </w:rPr>
        <w:tab/>
        <w:t>Správa o plnení Koncepcie ďalšieho rozvoja vysokého školstva na Slovensku pre 21. storočie. – Bratislava : Ministerstvo školstva, vedy, výskumu a športu Slovenskej republiky, 2012. – 70 с.</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261.</w:t>
      </w:r>
      <w:r w:rsidRPr="002E342A">
        <w:rPr>
          <w:sz w:val="28"/>
          <w:szCs w:val="28"/>
          <w:lang w:val="uk-UA"/>
        </w:rPr>
        <w:tab/>
        <w:t>Správa o priebehu reformy vysokého školstva na Slovensku a jej dopadoch na študentov vysokých škôl (Materiál vypracovaný na základe uznesenia NR SR č. 793 zo dňa 2. marca 2004). – Bratislava</w:t>
      </w:r>
      <w:r w:rsidR="00346664" w:rsidRPr="002E342A">
        <w:rPr>
          <w:sz w:val="28"/>
          <w:szCs w:val="28"/>
          <w:lang w:val="uk-UA"/>
        </w:rPr>
        <w:t xml:space="preserve"> </w:t>
      </w:r>
      <w:r w:rsidRPr="002E342A">
        <w:rPr>
          <w:sz w:val="28"/>
          <w:szCs w:val="28"/>
          <w:lang w:val="uk-UA"/>
        </w:rPr>
        <w:t>: Ústav informácií a prognóz školstva, 2004. – 82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262.</w:t>
      </w:r>
      <w:r w:rsidRPr="002E342A">
        <w:rPr>
          <w:sz w:val="28"/>
          <w:szCs w:val="28"/>
          <w:lang w:val="uk-UA"/>
        </w:rPr>
        <w:tab/>
        <w:t xml:space="preserve">Správa o realizácii programu PHARE v Slovenskej republike v roku 1998. – 25 S. [Електронний ресурс]. – Режим доступу: archiv.vlada.gov.sk/phare/data/files/503.doc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263.</w:t>
      </w:r>
      <w:r w:rsidRPr="002E342A">
        <w:rPr>
          <w:sz w:val="28"/>
          <w:szCs w:val="28"/>
          <w:lang w:val="uk-UA"/>
        </w:rPr>
        <w:tab/>
        <w:t>Správa o stave školstva na Slovensku na verejnú diskusiu. Príloha č. 2. Popis vývoja a analýza hlavných problémov vysokého školstva. – Bratislava : Ministerstvo školstva, vedy, výskumu a športu SR, 2013. – 75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264.</w:t>
      </w:r>
      <w:r w:rsidRPr="002E342A">
        <w:rPr>
          <w:sz w:val="28"/>
          <w:szCs w:val="28"/>
          <w:lang w:val="uk-UA"/>
        </w:rPr>
        <w:tab/>
        <w:t>Sprievodca bolonským procesom. Slovenské vysoké školy a bolonský proces. – Bratislava</w:t>
      </w:r>
      <w:r w:rsidR="00346664" w:rsidRPr="002E342A">
        <w:rPr>
          <w:sz w:val="28"/>
          <w:szCs w:val="28"/>
          <w:lang w:val="uk-UA"/>
        </w:rPr>
        <w:t xml:space="preserve"> </w:t>
      </w:r>
      <w:r w:rsidRPr="002E342A">
        <w:rPr>
          <w:sz w:val="28"/>
          <w:szCs w:val="28"/>
          <w:lang w:val="uk-UA"/>
        </w:rPr>
        <w:t>: SAAIC-NK Socrates, 2006. – 64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265.</w:t>
      </w:r>
      <w:r w:rsidRPr="002E342A">
        <w:rPr>
          <w:sz w:val="28"/>
          <w:szCs w:val="28"/>
          <w:lang w:val="uk-UA"/>
        </w:rPr>
        <w:tab/>
        <w:t>Sprievodca štúdiom Pedagogická fakulta UMB 2016/2017. – Banska Bystrica : Belianum, Pedagogická fakulta UMB, 2016. – 252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266.</w:t>
      </w:r>
      <w:r w:rsidRPr="002E342A">
        <w:rPr>
          <w:sz w:val="28"/>
          <w:szCs w:val="28"/>
          <w:lang w:val="uk-UA"/>
        </w:rPr>
        <w:tab/>
        <w:t>Standards and Guidelines for Quality Assurance in the European Higher Education Area. – Helsinki</w:t>
      </w:r>
      <w:r w:rsidR="00346664" w:rsidRPr="002E342A">
        <w:rPr>
          <w:sz w:val="28"/>
          <w:szCs w:val="28"/>
          <w:lang w:val="uk-UA"/>
        </w:rPr>
        <w:t xml:space="preserve"> </w:t>
      </w:r>
      <w:r w:rsidRPr="002E342A">
        <w:rPr>
          <w:sz w:val="28"/>
          <w:szCs w:val="28"/>
          <w:lang w:val="uk-UA"/>
        </w:rPr>
        <w:t xml:space="preserve">: European Association for Quality Assurance in Higher Education, 2009. – 40 S.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267.</w:t>
      </w:r>
      <w:r w:rsidRPr="002E342A">
        <w:rPr>
          <w:sz w:val="28"/>
          <w:szCs w:val="28"/>
          <w:lang w:val="uk-UA"/>
        </w:rPr>
        <w:tab/>
        <w:t>Starosta V. The teaching style of the teacher features and diagnostics / V. Starosta, K.</w:t>
      </w:r>
      <w:r w:rsidR="00FA6F95" w:rsidRPr="002E342A">
        <w:rPr>
          <w:sz w:val="28"/>
          <w:szCs w:val="28"/>
          <w:lang w:val="uk-UA"/>
        </w:rPr>
        <w:t> </w:t>
      </w:r>
      <w:r w:rsidRPr="002E342A">
        <w:rPr>
          <w:sz w:val="28"/>
          <w:szCs w:val="28"/>
          <w:lang w:val="uk-UA"/>
        </w:rPr>
        <w:t>Šmajdová Búšová, N.</w:t>
      </w:r>
      <w:r w:rsidR="00FA6F95" w:rsidRPr="002E342A">
        <w:rPr>
          <w:sz w:val="28"/>
          <w:szCs w:val="28"/>
          <w:lang w:val="uk-UA"/>
        </w:rPr>
        <w:t> </w:t>
      </w:r>
      <w:r w:rsidRPr="002E342A">
        <w:rPr>
          <w:sz w:val="28"/>
          <w:szCs w:val="28"/>
          <w:lang w:val="uk-UA"/>
        </w:rPr>
        <w:t>Kocová, R. Orosová // Edukácia. – Košice : Univerzita Pavla Jozefa Šafárika, 2015. – Roč. 1. – Č. 2. – S. 195</w:t>
      </w:r>
      <w:r w:rsidR="005D4217" w:rsidRPr="002E342A">
        <w:rPr>
          <w:sz w:val="28"/>
          <w:szCs w:val="28"/>
          <w:lang w:val="uk-UA"/>
        </w:rPr>
        <w:t> – </w:t>
      </w:r>
      <w:r w:rsidRPr="002E342A">
        <w:rPr>
          <w:sz w:val="28"/>
          <w:szCs w:val="28"/>
          <w:lang w:val="uk-UA"/>
        </w:rPr>
        <w:t>201.</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268.</w:t>
      </w:r>
      <w:r w:rsidRPr="002E342A">
        <w:rPr>
          <w:sz w:val="28"/>
          <w:szCs w:val="28"/>
          <w:lang w:val="uk-UA"/>
        </w:rPr>
        <w:tab/>
        <w:t>Štatistický úrad SR [Електронний ресурс]. – Режим доступу : http://www.statistics.sk/pls/elisw/metainfo.explorer</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269.</w:t>
      </w:r>
      <w:r w:rsidRPr="002E342A">
        <w:rPr>
          <w:sz w:val="28"/>
          <w:szCs w:val="28"/>
          <w:lang w:val="uk-UA"/>
        </w:rPr>
        <w:tab/>
        <w:t>Štátny inštitút odborného vzdelávania [Електронний ресурс]. – Режим доступу: http://www.siov.sk/</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270.</w:t>
      </w:r>
      <w:r w:rsidRPr="002E342A">
        <w:rPr>
          <w:sz w:val="28"/>
          <w:szCs w:val="28"/>
          <w:lang w:val="uk-UA"/>
        </w:rPr>
        <w:tab/>
        <w:t>Štátny pedagogický ústav [Електронний ресурс]. – Режим доступу: http://www.statpedu.sk/</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271.</w:t>
      </w:r>
      <w:r w:rsidRPr="002E342A">
        <w:rPr>
          <w:sz w:val="28"/>
          <w:szCs w:val="28"/>
          <w:lang w:val="uk-UA"/>
        </w:rPr>
        <w:tab/>
        <w:t xml:space="preserve">Štátny vzdelávací program [Електронний ресурс]. – Режим доступу : http://www.statpedu.sk/clanky/statny-vzdelavaci-program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272.</w:t>
      </w:r>
      <w:r w:rsidRPr="002E342A">
        <w:rPr>
          <w:sz w:val="28"/>
          <w:szCs w:val="28"/>
          <w:lang w:val="uk-UA"/>
        </w:rPr>
        <w:tab/>
        <w:t>Štefko R. Akademické marketingové inštrumentárium v ma</w:t>
      </w:r>
      <w:r w:rsidR="003B756A">
        <w:rPr>
          <w:sz w:val="28"/>
          <w:szCs w:val="28"/>
          <w:lang w:val="uk-UA"/>
        </w:rPr>
        <w:t xml:space="preserve">rketingu vysokej školy / R. </w:t>
      </w:r>
      <w:r w:rsidRPr="002E342A">
        <w:rPr>
          <w:sz w:val="28"/>
          <w:szCs w:val="28"/>
          <w:lang w:val="uk-UA"/>
        </w:rPr>
        <w:t>Štefko. – Bratislava</w:t>
      </w:r>
      <w:r w:rsidR="00FA6F95" w:rsidRPr="002E342A">
        <w:rPr>
          <w:sz w:val="28"/>
          <w:szCs w:val="28"/>
          <w:lang w:val="uk-UA"/>
        </w:rPr>
        <w:t> </w:t>
      </w:r>
      <w:r w:rsidRPr="002E342A">
        <w:rPr>
          <w:sz w:val="28"/>
          <w:szCs w:val="28"/>
          <w:lang w:val="uk-UA"/>
        </w:rPr>
        <w:t>: R.S.Royal Service, 2003. – 262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273.</w:t>
      </w:r>
      <w:r w:rsidRPr="002E342A">
        <w:rPr>
          <w:sz w:val="28"/>
          <w:szCs w:val="28"/>
          <w:lang w:val="uk-UA"/>
        </w:rPr>
        <w:tab/>
        <w:t>Stratégia celoživotného vzdelávania a celoživotného poradenstva [Електронний ресурс]. –– Режим доступу: https://www.minedu.sk/9772-sk/dokumenty-a-predpisy/</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274.</w:t>
      </w:r>
      <w:r w:rsidRPr="002E342A">
        <w:rPr>
          <w:sz w:val="28"/>
          <w:szCs w:val="28"/>
          <w:lang w:val="uk-UA"/>
        </w:rPr>
        <w:tab/>
        <w:t>Sústava študijných odborov. 1.1</w:t>
      </w:r>
      <w:r w:rsidRPr="002E342A">
        <w:rPr>
          <w:sz w:val="28"/>
          <w:szCs w:val="28"/>
          <w:lang w:val="uk-UA"/>
        </w:rPr>
        <w:tab/>
        <w:t>Učiteľstvo, vychovávateľstvo a pedagogické vedy [Електронний ресурс]. – Режим доступу: http://www.akredkom.sk/index.pl?tmpl=odbory</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275.</w:t>
      </w:r>
      <w:r w:rsidRPr="002E342A">
        <w:rPr>
          <w:sz w:val="28"/>
          <w:szCs w:val="28"/>
          <w:lang w:val="uk-UA"/>
        </w:rPr>
        <w:tab/>
        <w:t>Švec Š. Transformation of the Adult Educat</w:t>
      </w:r>
      <w:r w:rsidR="003B756A">
        <w:rPr>
          <w:sz w:val="28"/>
          <w:szCs w:val="28"/>
          <w:lang w:val="uk-UA"/>
        </w:rPr>
        <w:t>ion System in Slovakia / Š. </w:t>
      </w:r>
      <w:r w:rsidRPr="002E342A">
        <w:rPr>
          <w:sz w:val="28"/>
          <w:szCs w:val="28"/>
          <w:lang w:val="uk-UA"/>
        </w:rPr>
        <w:t xml:space="preserve">Švec // International Review of Education. – Kluwer Academic Publishers, 1998. </w:t>
      </w:r>
      <w:r w:rsidR="003B756A">
        <w:rPr>
          <w:sz w:val="28"/>
          <w:szCs w:val="28"/>
          <w:lang w:val="uk-UA"/>
        </w:rPr>
        <w:t xml:space="preserve">– </w:t>
      </w:r>
      <w:r w:rsidR="005D4217">
        <w:rPr>
          <w:sz w:val="28"/>
          <w:szCs w:val="28"/>
          <w:lang w:val="uk-UA"/>
        </w:rPr>
        <w:t xml:space="preserve">Volume 44. – Issue 4. – </w:t>
      </w:r>
      <w:r w:rsidR="005D4217">
        <w:rPr>
          <w:sz w:val="28"/>
          <w:szCs w:val="28"/>
          <w:lang w:val="en-US"/>
        </w:rPr>
        <w:t>P</w:t>
      </w:r>
      <w:r w:rsidRPr="002E342A">
        <w:rPr>
          <w:sz w:val="28"/>
          <w:szCs w:val="28"/>
          <w:lang w:val="uk-UA"/>
        </w:rPr>
        <w:t>. 379-391.</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276.</w:t>
      </w:r>
      <w:r w:rsidRPr="002E342A">
        <w:rPr>
          <w:sz w:val="28"/>
          <w:szCs w:val="28"/>
          <w:lang w:val="uk-UA"/>
        </w:rPr>
        <w:tab/>
        <w:t xml:space="preserve">Teacher Education Police in Europe (TEPE) [Електронний ресурс]. – Режим доступу: https://tepe.wordpress.com/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277.</w:t>
      </w:r>
      <w:r w:rsidRPr="002E342A">
        <w:rPr>
          <w:sz w:val="28"/>
          <w:szCs w:val="28"/>
          <w:lang w:val="uk-UA"/>
        </w:rPr>
        <w:tab/>
        <w:t xml:space="preserve">The Bologna Declaration of 19 June 1999. Joint declaration of the European Ministers of Education [Електронний ресурс]. – Режим доступу : http://www.ond.vlaanderen.be/hogeronderwijs/bologna/documents/MDC/BOLOGNA_DECLARATION1.pdf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278.</w:t>
      </w:r>
      <w:r w:rsidRPr="002E342A">
        <w:rPr>
          <w:sz w:val="28"/>
          <w:szCs w:val="28"/>
          <w:lang w:val="uk-UA"/>
        </w:rPr>
        <w:tab/>
        <w:t xml:space="preserve">The European Higher Education Area in 2012: Bologna Process Implementation Report. – Brussels : Eurydice, 2012 – 220 p. </w:t>
      </w:r>
    </w:p>
    <w:p w:rsidR="00FA6F95"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279.</w:t>
      </w:r>
      <w:r w:rsidRPr="002E342A">
        <w:rPr>
          <w:sz w:val="28"/>
          <w:szCs w:val="28"/>
          <w:lang w:val="uk-UA"/>
        </w:rPr>
        <w:tab/>
        <w:t xml:space="preserve">The European Higher Education Area in 2015 Bologna Process Implementation Report. – Luxembourg: European Commission/EACEA/Eurydice; Publications Office of the European Union, 2015. – 300 p.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280.</w:t>
      </w:r>
      <w:r w:rsidRPr="002E342A">
        <w:rPr>
          <w:sz w:val="28"/>
          <w:szCs w:val="28"/>
          <w:lang w:val="uk-UA"/>
        </w:rPr>
        <w:tab/>
        <w:t xml:space="preserve">The Information Network of Education in Europe – EURUDICE [Електронний ресурс]. – Режим доступу: https://webgate.ec.europa.eu/fpfis/mwikis/eurydice/index.php/Main_Page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281.</w:t>
      </w:r>
      <w:r w:rsidRPr="002E342A">
        <w:rPr>
          <w:sz w:val="28"/>
          <w:szCs w:val="28"/>
          <w:lang w:val="uk-UA"/>
        </w:rPr>
        <w:tab/>
        <w:t xml:space="preserve">Tóthová M. Inovačné trendy v pregraduálnej príprave učiteľov pre oblasť predškolskej a elementárnej pedagogiky na </w:t>
      </w:r>
      <w:r w:rsidR="00327262" w:rsidRPr="002E342A">
        <w:rPr>
          <w:sz w:val="28"/>
          <w:szCs w:val="28"/>
          <w:lang w:val="uk-UA"/>
        </w:rPr>
        <w:t>PF UKF v Nitre / M. Tóthová, J. </w:t>
      </w:r>
      <w:r w:rsidRPr="002E342A">
        <w:rPr>
          <w:sz w:val="28"/>
          <w:szCs w:val="28"/>
          <w:lang w:val="uk-UA"/>
        </w:rPr>
        <w:t xml:space="preserve">Duchovičová // Příprava učitelů a aktuální proměny v </w:t>
      </w:r>
      <w:r w:rsidR="00327262" w:rsidRPr="002E342A">
        <w:rPr>
          <w:sz w:val="28"/>
          <w:szCs w:val="28"/>
          <w:lang w:val="uk-UA"/>
        </w:rPr>
        <w:t xml:space="preserve">základním vzdělávání / R. Jandová </w:t>
      </w:r>
      <w:r w:rsidRPr="002E342A">
        <w:rPr>
          <w:sz w:val="28"/>
          <w:szCs w:val="28"/>
          <w:lang w:val="uk-UA"/>
        </w:rPr>
        <w:t>(ed.). – České Budějovice : PF JU, 2005. – S. 95</w:t>
      </w:r>
      <w:r w:rsidR="005D4217" w:rsidRPr="002E342A">
        <w:rPr>
          <w:sz w:val="28"/>
          <w:szCs w:val="28"/>
          <w:lang w:val="uk-UA"/>
        </w:rPr>
        <w:t> – </w:t>
      </w:r>
      <w:r w:rsidRPr="002E342A">
        <w:rPr>
          <w:sz w:val="28"/>
          <w:szCs w:val="28"/>
          <w:lang w:val="uk-UA"/>
        </w:rPr>
        <w:t>97.</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282.</w:t>
      </w:r>
      <w:r w:rsidRPr="002E342A">
        <w:rPr>
          <w:sz w:val="28"/>
          <w:szCs w:val="28"/>
          <w:lang w:val="uk-UA"/>
        </w:rPr>
        <w:tab/>
        <w:t>Transformácia vysokoškolského vzdelávania učiteľov v kontexte reformy regionálneho školstva. Rozvojový projekt Ministerstva školstva, vedy, výskumu a športu SR / Zodp. rieš. B. Kosová. – Banská Bystrica, 2012. – 150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283.</w:t>
      </w:r>
      <w:r w:rsidRPr="002E342A">
        <w:rPr>
          <w:sz w:val="28"/>
          <w:szCs w:val="28"/>
          <w:lang w:val="uk-UA"/>
        </w:rPr>
        <w:tab/>
        <w:t>Turek I. Ako ďalej v prípra</w:t>
      </w:r>
      <w:r w:rsidR="003B756A">
        <w:rPr>
          <w:sz w:val="28"/>
          <w:szCs w:val="28"/>
          <w:lang w:val="uk-UA"/>
        </w:rPr>
        <w:t>ve budúcich učiteľov v SR / I. </w:t>
      </w:r>
      <w:r w:rsidRPr="002E342A">
        <w:rPr>
          <w:sz w:val="28"/>
          <w:szCs w:val="28"/>
          <w:lang w:val="uk-UA"/>
        </w:rPr>
        <w:t xml:space="preserve">Turek // </w:t>
      </w:r>
      <w:r w:rsidR="00346664" w:rsidRPr="002E342A">
        <w:rPr>
          <w:sz w:val="28"/>
          <w:szCs w:val="28"/>
          <w:lang w:val="uk-UA"/>
        </w:rPr>
        <w:t>Pedagogika.  Časopis  pro  vědy  o vzdělávání a výchově.</w:t>
      </w:r>
      <w:r w:rsidR="003B756A">
        <w:rPr>
          <w:sz w:val="28"/>
          <w:szCs w:val="28"/>
          <w:lang w:val="uk-UA"/>
        </w:rPr>
        <w:t xml:space="preserve"> – 2002. – </w:t>
      </w:r>
      <w:r w:rsidR="003B756A" w:rsidRPr="002E342A">
        <w:rPr>
          <w:sz w:val="28"/>
          <w:szCs w:val="28"/>
          <w:lang w:val="uk-UA"/>
        </w:rPr>
        <w:t xml:space="preserve">Č. </w:t>
      </w:r>
      <w:r w:rsidRPr="002E342A">
        <w:rPr>
          <w:sz w:val="28"/>
          <w:szCs w:val="28"/>
          <w:lang w:val="uk-UA"/>
        </w:rPr>
        <w:t>1. – L</w:t>
      </w:r>
      <w:r w:rsidR="00521C84" w:rsidRPr="002E342A">
        <w:rPr>
          <w:sz w:val="28"/>
          <w:szCs w:val="28"/>
          <w:lang w:val="uk-UA"/>
        </w:rPr>
        <w:t xml:space="preserve"> </w:t>
      </w:r>
      <w:r w:rsidRPr="002E342A">
        <w:rPr>
          <w:sz w:val="28"/>
          <w:szCs w:val="28"/>
          <w:lang w:val="uk-UA"/>
        </w:rPr>
        <w:t xml:space="preserve">II. – </w:t>
      </w:r>
      <w:r w:rsidR="00346664" w:rsidRPr="002E342A">
        <w:rPr>
          <w:sz w:val="28"/>
          <w:szCs w:val="28"/>
          <w:lang w:val="uk-UA"/>
        </w:rPr>
        <w:t> </w:t>
      </w:r>
      <w:r w:rsidR="00521C84" w:rsidRPr="002E342A">
        <w:rPr>
          <w:sz w:val="28"/>
          <w:szCs w:val="28"/>
          <w:lang w:val="uk-UA"/>
        </w:rPr>
        <w:t>S. </w:t>
      </w:r>
      <w:r w:rsidRPr="002E342A">
        <w:rPr>
          <w:sz w:val="28"/>
          <w:szCs w:val="28"/>
          <w:lang w:val="uk-UA"/>
        </w:rPr>
        <w:t>16–34.</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284.</w:t>
      </w:r>
      <w:r w:rsidRPr="002E342A">
        <w:rPr>
          <w:sz w:val="28"/>
          <w:szCs w:val="28"/>
          <w:lang w:val="uk-UA"/>
        </w:rPr>
        <w:tab/>
        <w:t>Turek I. Duch školy. Návrh správy expertnej skupiny Ministerstva školstva, mládeže a telesnej vých</w:t>
      </w:r>
      <w:r w:rsidR="003B756A">
        <w:rPr>
          <w:sz w:val="28"/>
          <w:szCs w:val="28"/>
          <w:lang w:val="uk-UA"/>
        </w:rPr>
        <w:t>ovy Slovenskej republiky / I. </w:t>
      </w:r>
      <w:r w:rsidRPr="002E342A">
        <w:rPr>
          <w:sz w:val="28"/>
          <w:szCs w:val="28"/>
          <w:lang w:val="uk-UA"/>
        </w:rPr>
        <w:t xml:space="preserve">Turek a kol. // </w:t>
      </w:r>
      <w:r w:rsidR="00346664" w:rsidRPr="002E342A">
        <w:rPr>
          <w:sz w:val="28"/>
          <w:szCs w:val="28"/>
          <w:lang w:val="uk-UA"/>
        </w:rPr>
        <w:t>Pedagogika.  Časopis  pro  vědy  o vzdělávání  a  výchově. – 1993. – Č. 2. – S. </w:t>
      </w:r>
      <w:r w:rsidRPr="002E342A">
        <w:rPr>
          <w:sz w:val="28"/>
          <w:szCs w:val="28"/>
          <w:lang w:val="uk-UA"/>
        </w:rPr>
        <w:t>121</w:t>
      </w:r>
      <w:r w:rsidR="005D4217" w:rsidRPr="002E342A">
        <w:rPr>
          <w:sz w:val="28"/>
          <w:szCs w:val="28"/>
          <w:lang w:val="uk-UA"/>
        </w:rPr>
        <w:t> – </w:t>
      </w:r>
      <w:r w:rsidRPr="002E342A">
        <w:rPr>
          <w:sz w:val="28"/>
          <w:szCs w:val="28"/>
          <w:lang w:val="uk-UA"/>
        </w:rPr>
        <w:t>132.</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285.</w:t>
      </w:r>
      <w:r w:rsidRPr="002E342A">
        <w:rPr>
          <w:sz w:val="28"/>
          <w:szCs w:val="28"/>
          <w:lang w:val="uk-UA"/>
        </w:rPr>
        <w:tab/>
        <w:t>Turek I. Vzdelávanie učiteľo</w:t>
      </w:r>
      <w:r w:rsidR="003B756A">
        <w:rPr>
          <w:sz w:val="28"/>
          <w:szCs w:val="28"/>
          <w:lang w:val="uk-UA"/>
        </w:rPr>
        <w:t>v pre 21. Storočie / I. </w:t>
      </w:r>
      <w:r w:rsidRPr="002E342A">
        <w:rPr>
          <w:sz w:val="28"/>
          <w:szCs w:val="28"/>
          <w:lang w:val="uk-UA"/>
        </w:rPr>
        <w:t>Turek. – Bratislava : Metodické centrum v Bratislave, 2001. – 138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286.</w:t>
      </w:r>
      <w:r w:rsidRPr="002E342A">
        <w:rPr>
          <w:sz w:val="28"/>
          <w:szCs w:val="28"/>
          <w:lang w:val="uk-UA"/>
        </w:rPr>
        <w:tab/>
        <w:t xml:space="preserve">Učiteľ na ceste k profesionalite. Recenzovaný zborník vedeckých </w:t>
      </w:r>
      <w:r w:rsidR="003B756A">
        <w:rPr>
          <w:sz w:val="28"/>
          <w:szCs w:val="28"/>
          <w:lang w:val="uk-UA"/>
        </w:rPr>
        <w:t xml:space="preserve">prác / M. Krajčová, V. Šuťáková </w:t>
      </w:r>
      <w:r w:rsidRPr="002E342A">
        <w:rPr>
          <w:sz w:val="28"/>
          <w:szCs w:val="28"/>
          <w:lang w:val="uk-UA"/>
        </w:rPr>
        <w:t xml:space="preserve"> </w:t>
      </w:r>
      <w:r w:rsidR="003B756A">
        <w:rPr>
          <w:sz w:val="28"/>
          <w:szCs w:val="28"/>
          <w:lang w:val="uk-UA"/>
        </w:rPr>
        <w:t>(</w:t>
      </w:r>
      <w:r w:rsidRPr="002E342A">
        <w:rPr>
          <w:sz w:val="28"/>
          <w:szCs w:val="28"/>
          <w:lang w:val="uk-UA"/>
        </w:rPr>
        <w:t>eds.</w:t>
      </w:r>
      <w:r w:rsidR="003B756A">
        <w:rPr>
          <w:sz w:val="28"/>
          <w:szCs w:val="28"/>
          <w:lang w:val="uk-UA"/>
        </w:rPr>
        <w:t>).</w:t>
      </w:r>
      <w:r w:rsidRPr="002E342A">
        <w:rPr>
          <w:sz w:val="28"/>
          <w:szCs w:val="28"/>
          <w:lang w:val="uk-UA"/>
        </w:rPr>
        <w:t xml:space="preserve"> – Prešov</w:t>
      </w:r>
      <w:r w:rsidR="00521C84" w:rsidRPr="002E342A">
        <w:rPr>
          <w:sz w:val="28"/>
          <w:szCs w:val="28"/>
          <w:lang w:val="uk-UA"/>
        </w:rPr>
        <w:t xml:space="preserve"> </w:t>
      </w:r>
      <w:r w:rsidRPr="002E342A">
        <w:rPr>
          <w:sz w:val="28"/>
          <w:szCs w:val="28"/>
          <w:lang w:val="uk-UA"/>
        </w:rPr>
        <w:t>: FHPV PU a Škola plus, s.r.o. – 398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287.</w:t>
      </w:r>
      <w:r w:rsidRPr="002E342A">
        <w:rPr>
          <w:sz w:val="28"/>
          <w:szCs w:val="28"/>
          <w:lang w:val="uk-UA"/>
        </w:rPr>
        <w:tab/>
        <w:t>Učiteľ pre školu 21. storočia: zborník príspevkov z vedeckej konferencie s medzinárodnou účasťou / L. Kasáčová (ed.). – Banská Bystrica : PF Univerzity Mateja Bela, 2009. – 487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288.</w:t>
      </w:r>
      <w:r w:rsidRPr="002E342A">
        <w:rPr>
          <w:sz w:val="28"/>
          <w:szCs w:val="28"/>
          <w:lang w:val="uk-UA"/>
        </w:rPr>
        <w:tab/>
        <w:t xml:space="preserve">Ústav informácii a prognóz školstva [Електронний ресурс]. – Режим доступу: http://www.uips.sk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289.</w:t>
      </w:r>
      <w:r w:rsidRPr="002E342A">
        <w:rPr>
          <w:sz w:val="28"/>
          <w:szCs w:val="28"/>
          <w:lang w:val="uk-UA"/>
        </w:rPr>
        <w:tab/>
        <w:t>Uznesenie vlády SR č. 685/2000 z 30. augusta 2000 k návrhu koncepcie ďalšieho rozvoja vysokého školstva na Slovensku pre 21. storočie [Елект</w:t>
      </w:r>
      <w:r w:rsidR="003B756A">
        <w:rPr>
          <w:sz w:val="28"/>
          <w:szCs w:val="28"/>
          <w:lang w:val="uk-UA"/>
        </w:rPr>
        <w:t>ронний ресурс]. – Режим доступу </w:t>
      </w:r>
      <w:r w:rsidRPr="002E342A">
        <w:rPr>
          <w:sz w:val="28"/>
          <w:szCs w:val="28"/>
          <w:lang w:val="uk-UA"/>
        </w:rPr>
        <w:t>: http://www.vlada.gov.sk/uznesenia/2000/0830/u_0685_2000.html</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290.</w:t>
      </w:r>
      <w:r w:rsidRPr="002E342A">
        <w:rPr>
          <w:sz w:val="28"/>
          <w:szCs w:val="28"/>
          <w:lang w:val="uk-UA"/>
        </w:rPr>
        <w:tab/>
        <w:t xml:space="preserve">Uznesenie vlády SR č. 872 z 9. novembra 2005 k návrhu na uzavretie dohody medzi Ministerstvom školstva Slovenskej republiky, Slovenskou rektorskou konferenciou a Európskou asociáciou univerzít [Електронний ресурс]. – Режим доступу: http://www.rokovania.sk/File.aspx/ViewDocumentHtml/Uznesenie-3751?listName=Uznesenia&amp;prefixFile=m_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291.</w:t>
      </w:r>
      <w:r w:rsidRPr="002E342A">
        <w:rPr>
          <w:sz w:val="28"/>
          <w:szCs w:val="28"/>
          <w:lang w:val="uk-UA"/>
        </w:rPr>
        <w:tab/>
        <w:t>Uzneseniе vlády SR č. 140 zo 16. februára 2005 k stratégii konkurencieschopnosti Slovenska do roku 2010 (Lisabonská stratégia pre Slovensko) [Електронний ресурс].</w:t>
      </w:r>
      <w:r w:rsidR="003B756A">
        <w:rPr>
          <w:sz w:val="28"/>
          <w:szCs w:val="28"/>
          <w:lang w:val="uk-UA"/>
        </w:rPr>
        <w:t xml:space="preserve"> – Режим доступу </w:t>
      </w:r>
      <w:r w:rsidRPr="002E342A">
        <w:rPr>
          <w:sz w:val="28"/>
          <w:szCs w:val="28"/>
          <w:lang w:val="uk-UA"/>
        </w:rPr>
        <w:t xml:space="preserve">: http://www.rokovania.sk/File.aspx/ViewDocumentHtml/Uznesenie-1222?prefixFile=u_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292.</w:t>
      </w:r>
      <w:r w:rsidRPr="002E342A">
        <w:rPr>
          <w:sz w:val="28"/>
          <w:szCs w:val="28"/>
          <w:lang w:val="uk-UA"/>
        </w:rPr>
        <w:tab/>
        <w:t xml:space="preserve">Uzneseniе vlády SR č. 157 z 25. februára 2004 k návrhu koncepcie celoživotného vzdelávania v Slovenskej republike [Електронний ресурс]. –– Режим доступу: www.rokovania.sk/File.aspx/Index/Uznesenie-7873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293.</w:t>
      </w:r>
      <w:r w:rsidRPr="002E342A">
        <w:rPr>
          <w:sz w:val="28"/>
          <w:szCs w:val="28"/>
          <w:lang w:val="uk-UA"/>
        </w:rPr>
        <w:tab/>
        <w:t>Uzneseniе vlády SR č. 382 z 25. apríla 2007 k návrhu stratégie celoživotného vzdelávania a celoživotného poradenstva. [Електронний ресурс]. –– Режим доступу: http://www.rokovania.sk/File.aspx/</w:t>
      </w:r>
      <w:r w:rsidR="003B756A">
        <w:rPr>
          <w:sz w:val="28"/>
          <w:szCs w:val="28"/>
          <w:lang w:val="uk-UA"/>
        </w:rPr>
        <w:t xml:space="preserve"> </w:t>
      </w:r>
      <w:r w:rsidRPr="002E342A">
        <w:rPr>
          <w:sz w:val="28"/>
          <w:szCs w:val="28"/>
          <w:lang w:val="uk-UA"/>
        </w:rPr>
        <w:t xml:space="preserve">ViewDocumentHtml/Uznesenie-6069?prefixFile=u_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294.</w:t>
      </w:r>
      <w:r w:rsidRPr="002E342A">
        <w:rPr>
          <w:sz w:val="28"/>
          <w:szCs w:val="28"/>
          <w:lang w:val="uk-UA"/>
        </w:rPr>
        <w:tab/>
        <w:t>Valica M. Kríza učiteľskej profesie a jej koncepčné a legislatívne riešenie na Slovensku / Miroslav Valica, Ivan Pavlov // Orbis Scholae. – Praha</w:t>
      </w:r>
      <w:r w:rsidR="00327262" w:rsidRPr="002E342A">
        <w:rPr>
          <w:lang w:val="uk-UA"/>
        </w:rPr>
        <w:t> </w:t>
      </w:r>
      <w:r w:rsidRPr="002E342A">
        <w:rPr>
          <w:sz w:val="28"/>
          <w:szCs w:val="28"/>
          <w:lang w:val="uk-UA"/>
        </w:rPr>
        <w:t>: Univerzita Karlova v Praze, Pedagogická fakulta, 2007. – Roč. 1</w:t>
      </w:r>
      <w:r w:rsidR="003B756A">
        <w:rPr>
          <w:sz w:val="28"/>
          <w:szCs w:val="28"/>
          <w:lang w:val="uk-UA"/>
        </w:rPr>
        <w:t>. –</w:t>
      </w:r>
      <w:r w:rsidRPr="002E342A">
        <w:rPr>
          <w:sz w:val="28"/>
          <w:szCs w:val="28"/>
          <w:lang w:val="uk-UA"/>
        </w:rPr>
        <w:t xml:space="preserve"> </w:t>
      </w:r>
      <w:r w:rsidR="003B756A" w:rsidRPr="002E342A">
        <w:rPr>
          <w:sz w:val="28"/>
          <w:szCs w:val="28"/>
          <w:lang w:val="uk-UA"/>
        </w:rPr>
        <w:t>Č. </w:t>
      </w:r>
      <w:r w:rsidRPr="002E342A">
        <w:rPr>
          <w:sz w:val="28"/>
          <w:szCs w:val="28"/>
          <w:lang w:val="uk-UA"/>
        </w:rPr>
        <w:t xml:space="preserve">3. – S. 27-41.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295.</w:t>
      </w:r>
      <w:r w:rsidRPr="002E342A">
        <w:rPr>
          <w:sz w:val="28"/>
          <w:szCs w:val="28"/>
          <w:lang w:val="uk-UA"/>
        </w:rPr>
        <w:tab/>
        <w:t>Valica M. Profesionalizácia a profesijné štandardy pedagogických a odborných zamestnancov v školstve</w:t>
      </w:r>
      <w:r w:rsidR="00327262" w:rsidRPr="002E342A">
        <w:rPr>
          <w:sz w:val="28"/>
          <w:szCs w:val="28"/>
          <w:lang w:val="uk-UA"/>
        </w:rPr>
        <w:t xml:space="preserve"> </w:t>
      </w:r>
      <w:r w:rsidRPr="002E342A">
        <w:rPr>
          <w:sz w:val="28"/>
          <w:szCs w:val="28"/>
          <w:lang w:val="uk-UA"/>
        </w:rPr>
        <w:t xml:space="preserve">/ </w:t>
      </w:r>
      <w:r w:rsidR="00327262" w:rsidRPr="002E342A">
        <w:rPr>
          <w:sz w:val="28"/>
          <w:szCs w:val="28"/>
          <w:lang w:val="uk-UA"/>
        </w:rPr>
        <w:t xml:space="preserve">Miroslav Valica, Ivan Pavlov </w:t>
      </w:r>
      <w:r w:rsidRPr="002E342A">
        <w:rPr>
          <w:sz w:val="28"/>
          <w:szCs w:val="28"/>
          <w:lang w:val="uk-UA"/>
        </w:rPr>
        <w:t xml:space="preserve">// </w:t>
      </w:r>
      <w:r w:rsidR="00565500" w:rsidRPr="00565500">
        <w:rPr>
          <w:sz w:val="28"/>
          <w:szCs w:val="28"/>
          <w:lang w:val="uk-UA"/>
        </w:rPr>
        <w:t>Pedagogické rozhľ</w:t>
      </w:r>
      <w:r w:rsidR="00565500">
        <w:rPr>
          <w:sz w:val="28"/>
          <w:szCs w:val="28"/>
          <w:lang w:val="uk-UA"/>
        </w:rPr>
        <w:t>ady : odborno-metodický časopis</w:t>
      </w:r>
      <w:r w:rsidRPr="002E342A">
        <w:rPr>
          <w:sz w:val="28"/>
          <w:szCs w:val="28"/>
          <w:lang w:val="uk-UA"/>
        </w:rPr>
        <w:t>. – 2011. – Č.</w:t>
      </w:r>
      <w:r w:rsidR="00327262" w:rsidRPr="002E342A">
        <w:rPr>
          <w:sz w:val="28"/>
          <w:szCs w:val="28"/>
          <w:lang w:val="uk-UA"/>
        </w:rPr>
        <w:t> </w:t>
      </w:r>
      <w:r w:rsidRPr="002E342A">
        <w:rPr>
          <w:sz w:val="28"/>
          <w:szCs w:val="28"/>
          <w:lang w:val="uk-UA"/>
        </w:rPr>
        <w:t>3. – S. 4</w:t>
      </w:r>
      <w:r w:rsidR="005D4217" w:rsidRPr="002E342A">
        <w:rPr>
          <w:sz w:val="28"/>
          <w:szCs w:val="28"/>
          <w:lang w:val="uk-UA"/>
        </w:rPr>
        <w:t> – </w:t>
      </w:r>
      <w:r w:rsidRPr="002E342A">
        <w:rPr>
          <w:sz w:val="28"/>
          <w:szCs w:val="28"/>
          <w:lang w:val="uk-UA"/>
        </w:rPr>
        <w:t>7.</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296.</w:t>
      </w:r>
      <w:r w:rsidRPr="002E342A">
        <w:rPr>
          <w:sz w:val="28"/>
          <w:szCs w:val="28"/>
          <w:lang w:val="uk-UA"/>
        </w:rPr>
        <w:tab/>
        <w:t>Višňovský L. 50 rokov vysokoškolského učiteľského vzdelávania v Banskej Bystrici a Pedagogická fakulta UMB / Ľudovít Višňovský // Informačny spravodaj PF UMB. Mimoriadne číslo. – 2004. – S. 3</w:t>
      </w:r>
      <w:r w:rsidR="005D4217" w:rsidRPr="002E342A">
        <w:rPr>
          <w:sz w:val="28"/>
          <w:szCs w:val="28"/>
          <w:lang w:val="uk-UA"/>
        </w:rPr>
        <w:t> – </w:t>
      </w:r>
      <w:r w:rsidRPr="002E342A">
        <w:rPr>
          <w:sz w:val="28"/>
          <w:szCs w:val="28"/>
          <w:lang w:val="uk-UA"/>
        </w:rPr>
        <w:t>4.</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297.</w:t>
      </w:r>
      <w:r w:rsidRPr="002E342A">
        <w:rPr>
          <w:sz w:val="28"/>
          <w:szCs w:val="28"/>
          <w:lang w:val="uk-UA"/>
        </w:rPr>
        <w:tab/>
        <w:t>Vnútorný systém hodnotenia kvality vzdelávania na Prešovskej univerzite v Prešove [Електронний ресурс]. – Prešov, 2013. – Режим доступу: http://www.unipo.sk/public/media/19517/Vn%C3%BAtorn%C3%BD%20syst%C3%A9m%20hodnotenia%20kvality%20vzdel%C3%A1vania%20na%20PU_160913def.pdf</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298.</w:t>
      </w:r>
      <w:r w:rsidRPr="002E342A">
        <w:rPr>
          <w:sz w:val="28"/>
          <w:szCs w:val="28"/>
          <w:lang w:val="uk-UA"/>
        </w:rPr>
        <w:tab/>
        <w:t>Vyhláška Ministerstva školstva Slovenskej republiky z 19. októbra 2009 o kontinuálnom vzdelávaní, kreditoch a atestáciách pedagogických zamestnancov a odborných zamestnancov // Zbierka zákonov. – 2009.</w:t>
      </w:r>
      <w:r w:rsidR="00E263D9" w:rsidRPr="002E342A">
        <w:rPr>
          <w:sz w:val="28"/>
          <w:szCs w:val="28"/>
          <w:lang w:val="uk-UA"/>
        </w:rPr>
        <w:t xml:space="preserve"> – Čiastka </w:t>
      </w:r>
      <w:r w:rsidRPr="002E342A">
        <w:rPr>
          <w:sz w:val="28"/>
          <w:szCs w:val="28"/>
          <w:lang w:val="uk-UA"/>
        </w:rPr>
        <w:t xml:space="preserve">155. </w:t>
      </w:r>
      <w:r w:rsidR="00E263D9" w:rsidRPr="002E342A">
        <w:rPr>
          <w:sz w:val="28"/>
          <w:szCs w:val="28"/>
          <w:lang w:val="uk-UA"/>
        </w:rPr>
        <w:t>– Č</w:t>
      </w:r>
      <w:r w:rsidR="00E263D9" w:rsidRPr="002E342A">
        <w:rPr>
          <w:color w:val="231F20"/>
          <w:sz w:val="28"/>
          <w:szCs w:val="28"/>
          <w:lang w:val="uk-UA"/>
        </w:rPr>
        <w:t xml:space="preserve">. </w:t>
      </w:r>
      <w:r w:rsidR="00E263D9" w:rsidRPr="002E342A">
        <w:rPr>
          <w:bCs/>
          <w:color w:val="231F20"/>
          <w:sz w:val="28"/>
          <w:szCs w:val="28"/>
          <w:lang w:val="uk-UA"/>
        </w:rPr>
        <w:t xml:space="preserve">445. </w:t>
      </w:r>
      <w:r w:rsidRPr="002E342A">
        <w:rPr>
          <w:sz w:val="28"/>
          <w:szCs w:val="28"/>
          <w:lang w:val="uk-UA"/>
        </w:rPr>
        <w:t>– S. 3300</w:t>
      </w:r>
      <w:r w:rsidR="005D4217" w:rsidRPr="002E342A">
        <w:rPr>
          <w:sz w:val="28"/>
          <w:szCs w:val="28"/>
          <w:lang w:val="uk-UA"/>
        </w:rPr>
        <w:t> – </w:t>
      </w:r>
      <w:r w:rsidRPr="002E342A">
        <w:rPr>
          <w:sz w:val="28"/>
          <w:szCs w:val="28"/>
          <w:lang w:val="uk-UA"/>
        </w:rPr>
        <w:t>3338.</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299.</w:t>
      </w:r>
      <w:r w:rsidRPr="002E342A">
        <w:rPr>
          <w:sz w:val="28"/>
          <w:szCs w:val="28"/>
          <w:lang w:val="uk-UA"/>
        </w:rPr>
        <w:tab/>
        <w:t>Vyhláška Ministerstva školstva Slovenskej republiky z 20. októbra 2009, ktorou sa ustanovujú kvalifikačné predpoklady a osobitné kvalifikačné poţiadavky pre jednotlivé kategórie pedagogických zamestnancov a odborných zamestnancov // Zbierka zákonov. – 2009. –</w:t>
      </w:r>
      <w:r w:rsidR="00E263D9" w:rsidRPr="002E342A">
        <w:rPr>
          <w:sz w:val="28"/>
          <w:szCs w:val="28"/>
          <w:lang w:val="uk-UA"/>
        </w:rPr>
        <w:t xml:space="preserve"> Čiastka 152. – Č</w:t>
      </w:r>
      <w:r w:rsidR="00E263D9" w:rsidRPr="002E342A">
        <w:rPr>
          <w:color w:val="231F20"/>
          <w:sz w:val="28"/>
          <w:szCs w:val="28"/>
          <w:lang w:val="uk-UA"/>
        </w:rPr>
        <w:t xml:space="preserve">. </w:t>
      </w:r>
      <w:r w:rsidR="00E263D9" w:rsidRPr="002E342A">
        <w:rPr>
          <w:bCs/>
          <w:color w:val="231F20"/>
          <w:sz w:val="28"/>
          <w:szCs w:val="28"/>
          <w:lang w:val="uk-UA"/>
        </w:rPr>
        <w:t xml:space="preserve">437. </w:t>
      </w:r>
      <w:r w:rsidRPr="002E342A">
        <w:rPr>
          <w:sz w:val="28"/>
          <w:szCs w:val="28"/>
          <w:lang w:val="uk-UA"/>
        </w:rPr>
        <w:t>– S. 3248</w:t>
      </w:r>
      <w:r w:rsidR="005D4217" w:rsidRPr="002E342A">
        <w:rPr>
          <w:sz w:val="28"/>
          <w:szCs w:val="28"/>
          <w:lang w:val="uk-UA"/>
        </w:rPr>
        <w:t> – </w:t>
      </w:r>
      <w:r w:rsidRPr="002E342A">
        <w:rPr>
          <w:sz w:val="28"/>
          <w:szCs w:val="28"/>
          <w:lang w:val="uk-UA"/>
        </w:rPr>
        <w:t>3268.</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300.</w:t>
      </w:r>
      <w:r w:rsidRPr="002E342A">
        <w:rPr>
          <w:sz w:val="28"/>
          <w:szCs w:val="28"/>
          <w:lang w:val="uk-UA"/>
        </w:rPr>
        <w:tab/>
        <w:t>Vyhláška Ministerstva školstva Slovenskej republiky z 26. januára 1996 o ďalšom vzdelávaní pedagogických pracovníkov // Zbierka zákonov. – 1996. – Čiastka 16. – Č. 42. – S. 416</w:t>
      </w:r>
      <w:r w:rsidR="005D4217" w:rsidRPr="002E342A">
        <w:rPr>
          <w:sz w:val="28"/>
          <w:szCs w:val="28"/>
          <w:lang w:val="uk-UA"/>
        </w:rPr>
        <w:t> – </w:t>
      </w:r>
      <w:r w:rsidRPr="002E342A">
        <w:rPr>
          <w:sz w:val="28"/>
          <w:szCs w:val="28"/>
          <w:lang w:val="uk-UA"/>
        </w:rPr>
        <w:t>418.</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301.</w:t>
      </w:r>
      <w:r w:rsidRPr="002E342A">
        <w:rPr>
          <w:sz w:val="28"/>
          <w:szCs w:val="28"/>
          <w:lang w:val="uk-UA"/>
        </w:rPr>
        <w:tab/>
        <w:t>Vyhláška Ministerstva školstva Slovenskej republiky z 26. januára 1996 o odbornej a pedagogickej spôsobilosti pedagogických pracovníkov // Zbierka zákonov. – 1996. – Čiastka 16. – Č. 41. – S. 398</w:t>
      </w:r>
      <w:r w:rsidR="005D4217" w:rsidRPr="002E342A">
        <w:rPr>
          <w:sz w:val="28"/>
          <w:szCs w:val="28"/>
          <w:lang w:val="uk-UA"/>
        </w:rPr>
        <w:t> – </w:t>
      </w:r>
      <w:r w:rsidRPr="002E342A">
        <w:rPr>
          <w:sz w:val="28"/>
          <w:szCs w:val="28"/>
          <w:lang w:val="uk-UA"/>
        </w:rPr>
        <w:t>415.</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302.</w:t>
      </w:r>
      <w:r w:rsidRPr="002E342A">
        <w:rPr>
          <w:sz w:val="28"/>
          <w:szCs w:val="28"/>
          <w:lang w:val="uk-UA"/>
        </w:rPr>
        <w:tab/>
        <w:t>Vyhláška Ministerstva školstva Slovenskej republiky z 27. septembra 2002 o kreditovom systéme štúdia // Zbierka zá</w:t>
      </w:r>
      <w:r w:rsidR="00327262" w:rsidRPr="002E342A">
        <w:rPr>
          <w:sz w:val="28"/>
          <w:szCs w:val="28"/>
          <w:lang w:val="uk-UA"/>
        </w:rPr>
        <w:t xml:space="preserve">konov. – 2002. – Čiastka 239. – Č. 614. – </w:t>
      </w:r>
      <w:r w:rsidRPr="002E342A">
        <w:rPr>
          <w:sz w:val="28"/>
          <w:szCs w:val="28"/>
          <w:lang w:val="uk-UA"/>
        </w:rPr>
        <w:t>S</w:t>
      </w:r>
      <w:r w:rsidR="00521C84" w:rsidRPr="002E342A">
        <w:rPr>
          <w:sz w:val="28"/>
          <w:szCs w:val="28"/>
          <w:lang w:val="uk-UA"/>
        </w:rPr>
        <w:t>. </w:t>
      </w:r>
      <w:r w:rsidR="00327262" w:rsidRPr="002E342A">
        <w:rPr>
          <w:sz w:val="28"/>
          <w:szCs w:val="28"/>
          <w:lang w:val="uk-UA"/>
        </w:rPr>
        <w:t>6250</w:t>
      </w:r>
      <w:r w:rsidR="005D4217" w:rsidRPr="002E342A">
        <w:rPr>
          <w:sz w:val="28"/>
          <w:szCs w:val="28"/>
          <w:lang w:val="uk-UA"/>
        </w:rPr>
        <w:t> – </w:t>
      </w:r>
      <w:r w:rsidRPr="002E342A">
        <w:rPr>
          <w:sz w:val="28"/>
          <w:szCs w:val="28"/>
          <w:lang w:val="uk-UA"/>
        </w:rPr>
        <w:t>6264.</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303.</w:t>
      </w:r>
      <w:r w:rsidRPr="002E342A">
        <w:rPr>
          <w:sz w:val="28"/>
          <w:szCs w:val="28"/>
          <w:lang w:val="uk-UA"/>
        </w:rPr>
        <w:tab/>
        <w:t>Výročná správa o čiennosti Pedagogickej fakulty Prešovskej univrzity v Prešove za</w:t>
      </w:r>
      <w:r w:rsidR="00FA6F95" w:rsidRPr="002E342A">
        <w:rPr>
          <w:sz w:val="28"/>
          <w:szCs w:val="28"/>
          <w:lang w:val="uk-UA"/>
        </w:rPr>
        <w:t xml:space="preserve"> rok 2013 / Sprac. Ľ. Liptáková</w:t>
      </w:r>
      <w:r w:rsidR="00654E0E">
        <w:rPr>
          <w:sz w:val="28"/>
          <w:szCs w:val="28"/>
          <w:lang w:val="uk-UA"/>
        </w:rPr>
        <w:t>. – Prešov</w:t>
      </w:r>
      <w:r w:rsidR="00654E0E" w:rsidRPr="00654E0E">
        <w:rPr>
          <w:sz w:val="28"/>
          <w:szCs w:val="28"/>
          <w:lang w:val="uk-UA"/>
        </w:rPr>
        <w:t xml:space="preserve"> : </w:t>
      </w:r>
      <w:r w:rsidR="00654E0E">
        <w:rPr>
          <w:sz w:val="28"/>
          <w:szCs w:val="28"/>
          <w:lang w:val="uk-UA"/>
        </w:rPr>
        <w:t>Pedagogick</w:t>
      </w:r>
      <w:r w:rsidR="00654E0E">
        <w:rPr>
          <w:sz w:val="28"/>
          <w:szCs w:val="28"/>
          <w:lang w:val="en-US"/>
        </w:rPr>
        <w:t>a</w:t>
      </w:r>
      <w:r w:rsidR="00654E0E">
        <w:rPr>
          <w:sz w:val="28"/>
          <w:szCs w:val="28"/>
          <w:lang w:val="uk-UA"/>
        </w:rPr>
        <w:t xml:space="preserve"> fakult</w:t>
      </w:r>
      <w:r w:rsidR="00654E0E">
        <w:rPr>
          <w:sz w:val="28"/>
          <w:szCs w:val="28"/>
          <w:lang w:val="en-US"/>
        </w:rPr>
        <w:t>a</w:t>
      </w:r>
      <w:r w:rsidR="00654E0E" w:rsidRPr="002E342A">
        <w:rPr>
          <w:sz w:val="28"/>
          <w:szCs w:val="28"/>
          <w:lang w:val="uk-UA"/>
        </w:rPr>
        <w:t xml:space="preserve"> Prešovskej univrzity </w:t>
      </w:r>
      <w:r w:rsidR="00654E0E">
        <w:rPr>
          <w:sz w:val="28"/>
          <w:szCs w:val="28"/>
          <w:lang w:val="uk-UA"/>
        </w:rPr>
        <w:t>v Prešove</w:t>
      </w:r>
      <w:r w:rsidR="00654E0E" w:rsidRPr="00654E0E">
        <w:rPr>
          <w:sz w:val="28"/>
          <w:szCs w:val="28"/>
          <w:lang w:val="uk-UA"/>
        </w:rPr>
        <w:t>,</w:t>
      </w:r>
      <w:r w:rsidRPr="002E342A">
        <w:rPr>
          <w:sz w:val="28"/>
          <w:szCs w:val="28"/>
          <w:lang w:val="uk-UA"/>
        </w:rPr>
        <w:t xml:space="preserve"> 2014. – 117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304.</w:t>
      </w:r>
      <w:r w:rsidRPr="002E342A">
        <w:rPr>
          <w:sz w:val="28"/>
          <w:szCs w:val="28"/>
          <w:lang w:val="uk-UA"/>
        </w:rPr>
        <w:tab/>
        <w:t xml:space="preserve">Výročná správa o činnosti Pedagogickej fakulty Prešovskej univrzity </w:t>
      </w:r>
      <w:r w:rsidR="00654E0E">
        <w:rPr>
          <w:sz w:val="28"/>
          <w:szCs w:val="28"/>
          <w:lang w:val="uk-UA"/>
        </w:rPr>
        <w:t>v Prešove za rok 2015. – Prešov</w:t>
      </w:r>
      <w:r w:rsidR="00654E0E" w:rsidRPr="00654E0E">
        <w:rPr>
          <w:sz w:val="28"/>
          <w:szCs w:val="28"/>
          <w:lang w:val="uk-UA"/>
        </w:rPr>
        <w:t xml:space="preserve"> : </w:t>
      </w:r>
      <w:r w:rsidRPr="002E342A">
        <w:rPr>
          <w:sz w:val="28"/>
          <w:szCs w:val="28"/>
          <w:lang w:val="uk-UA"/>
        </w:rPr>
        <w:t xml:space="preserve"> </w:t>
      </w:r>
      <w:r w:rsidR="00654E0E">
        <w:rPr>
          <w:sz w:val="28"/>
          <w:szCs w:val="28"/>
          <w:lang w:val="uk-UA"/>
        </w:rPr>
        <w:t>Pedagogick</w:t>
      </w:r>
      <w:r w:rsidR="00654E0E">
        <w:rPr>
          <w:sz w:val="28"/>
          <w:szCs w:val="28"/>
          <w:lang w:val="en-US"/>
        </w:rPr>
        <w:t>a</w:t>
      </w:r>
      <w:r w:rsidR="00654E0E">
        <w:rPr>
          <w:sz w:val="28"/>
          <w:szCs w:val="28"/>
          <w:lang w:val="uk-UA"/>
        </w:rPr>
        <w:t xml:space="preserve"> fakult</w:t>
      </w:r>
      <w:r w:rsidR="00654E0E">
        <w:rPr>
          <w:sz w:val="28"/>
          <w:szCs w:val="28"/>
          <w:lang w:val="en-US"/>
        </w:rPr>
        <w:t>a</w:t>
      </w:r>
      <w:r w:rsidR="00654E0E" w:rsidRPr="002E342A">
        <w:rPr>
          <w:sz w:val="28"/>
          <w:szCs w:val="28"/>
          <w:lang w:val="uk-UA"/>
        </w:rPr>
        <w:t xml:space="preserve"> Prešovskej univrzity </w:t>
      </w:r>
      <w:r w:rsidR="00654E0E">
        <w:rPr>
          <w:sz w:val="28"/>
          <w:szCs w:val="28"/>
          <w:lang w:val="uk-UA"/>
        </w:rPr>
        <w:t>v Prešove</w:t>
      </w:r>
      <w:r w:rsidR="00654E0E" w:rsidRPr="00654E0E">
        <w:rPr>
          <w:sz w:val="28"/>
          <w:szCs w:val="28"/>
          <w:lang w:val="uk-UA"/>
        </w:rPr>
        <w:t>,</w:t>
      </w:r>
      <w:r w:rsidR="00654E0E">
        <w:rPr>
          <w:sz w:val="28"/>
          <w:szCs w:val="28"/>
          <w:lang w:val="uk-UA"/>
        </w:rPr>
        <w:t xml:space="preserve"> </w:t>
      </w:r>
      <w:r w:rsidRPr="002E342A">
        <w:rPr>
          <w:sz w:val="28"/>
          <w:szCs w:val="28"/>
          <w:lang w:val="uk-UA"/>
        </w:rPr>
        <w:t>2016. – 70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305.</w:t>
      </w:r>
      <w:r w:rsidRPr="002E342A">
        <w:rPr>
          <w:sz w:val="28"/>
          <w:szCs w:val="28"/>
          <w:lang w:val="uk-UA"/>
        </w:rPr>
        <w:tab/>
        <w:t xml:space="preserve">Výsledky hodnotenia vzdelávania a učiteľov študentmi </w:t>
      </w:r>
      <w:r w:rsidR="003B756A">
        <w:rPr>
          <w:sz w:val="28"/>
          <w:szCs w:val="28"/>
          <w:lang w:val="uk-UA"/>
        </w:rPr>
        <w:t>akademický rok 2015/2016 /  E. Szórádová, J. </w:t>
      </w:r>
      <w:r w:rsidRPr="002E342A">
        <w:rPr>
          <w:sz w:val="28"/>
          <w:szCs w:val="28"/>
          <w:lang w:val="uk-UA"/>
        </w:rPr>
        <w:t>Duchovičová. – Nitrа: PF, Univerzitа Konštantína Filozofa v Nitre, 2016. – 19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306.</w:t>
      </w:r>
      <w:r w:rsidRPr="002E342A">
        <w:rPr>
          <w:sz w:val="28"/>
          <w:szCs w:val="28"/>
          <w:lang w:val="uk-UA"/>
        </w:rPr>
        <w:tab/>
        <w:t>Vysoké školstvo na Slovensku – realita</w:t>
      </w:r>
      <w:r w:rsidR="003B756A">
        <w:rPr>
          <w:sz w:val="28"/>
          <w:szCs w:val="28"/>
          <w:lang w:val="uk-UA"/>
        </w:rPr>
        <w:t>, problém a možné riešenia / M. </w:t>
      </w:r>
      <w:r w:rsidRPr="002E342A">
        <w:rPr>
          <w:sz w:val="28"/>
          <w:szCs w:val="28"/>
          <w:lang w:val="uk-UA"/>
        </w:rPr>
        <w:t>Řádek a kol. – Bratislava : EPPP, 2008. – 38 с.</w:t>
      </w:r>
    </w:p>
    <w:p w:rsidR="00C17F9B" w:rsidRPr="00654E0E" w:rsidRDefault="00C17F9B" w:rsidP="00C17F9B">
      <w:pPr>
        <w:pStyle w:val="af4"/>
        <w:tabs>
          <w:tab w:val="left" w:pos="993"/>
          <w:tab w:val="left" w:pos="1276"/>
        </w:tabs>
        <w:spacing w:line="360" w:lineRule="auto"/>
        <w:ind w:left="0" w:firstLine="709"/>
        <w:jc w:val="both"/>
        <w:rPr>
          <w:sz w:val="28"/>
          <w:szCs w:val="28"/>
          <w:lang w:val="uk-UA"/>
        </w:rPr>
      </w:pPr>
      <w:r w:rsidRPr="00654E0E">
        <w:rPr>
          <w:sz w:val="28"/>
          <w:szCs w:val="28"/>
          <w:lang w:val="uk-UA"/>
        </w:rPr>
        <w:t>307.</w:t>
      </w:r>
      <w:r w:rsidRPr="00654E0E">
        <w:rPr>
          <w:sz w:val="28"/>
          <w:szCs w:val="28"/>
          <w:lang w:val="uk-UA"/>
        </w:rPr>
        <w:tab/>
        <w:t>Vysokoškolské vzdelávanie učiteľov : vývoj, analýz</w:t>
      </w:r>
      <w:r w:rsidR="003B756A" w:rsidRPr="00654E0E">
        <w:rPr>
          <w:sz w:val="28"/>
          <w:szCs w:val="28"/>
          <w:lang w:val="uk-UA"/>
        </w:rPr>
        <w:t>a, perspektívy / [B.</w:t>
      </w:r>
      <w:r w:rsidR="003B756A" w:rsidRPr="00654E0E">
        <w:rPr>
          <w:sz w:val="28"/>
          <w:szCs w:val="28"/>
          <w:lang w:val="en-US"/>
        </w:rPr>
        <w:t> </w:t>
      </w:r>
      <w:r w:rsidR="003B756A" w:rsidRPr="00654E0E">
        <w:rPr>
          <w:sz w:val="28"/>
          <w:szCs w:val="28"/>
          <w:lang w:val="uk-UA"/>
        </w:rPr>
        <w:t>Kosová</w:t>
      </w:r>
      <w:r w:rsidR="00654E0E" w:rsidRPr="00654E0E">
        <w:rPr>
          <w:sz w:val="28"/>
          <w:szCs w:val="28"/>
          <w:lang w:val="uk-UA"/>
        </w:rPr>
        <w:t xml:space="preserve">, </w:t>
      </w:r>
      <w:r w:rsidR="00654E0E" w:rsidRPr="00654E0E">
        <w:rPr>
          <w:sz w:val="28"/>
          <w:szCs w:val="28"/>
          <w:lang w:val="en-US"/>
        </w:rPr>
        <w:t>A</w:t>
      </w:r>
      <w:r w:rsidR="00654E0E" w:rsidRPr="00654E0E">
        <w:rPr>
          <w:sz w:val="28"/>
          <w:szCs w:val="28"/>
          <w:lang w:val="uk-UA"/>
        </w:rPr>
        <w:t>.</w:t>
      </w:r>
      <w:r w:rsidR="00654E0E" w:rsidRPr="00654E0E">
        <w:rPr>
          <w:sz w:val="28"/>
          <w:szCs w:val="28"/>
          <w:lang w:val="en-US"/>
        </w:rPr>
        <w:t> </w:t>
      </w:r>
      <w:r w:rsidR="00654E0E" w:rsidRPr="00654E0E">
        <w:rPr>
          <w:rStyle w:val="af1"/>
          <w:bCs/>
          <w:i w:val="0"/>
          <w:iCs w:val="0"/>
          <w:sz w:val="28"/>
          <w:szCs w:val="28"/>
          <w:shd w:val="clear" w:color="auto" w:fill="FFFFFF"/>
        </w:rPr>
        <w:t>Dou</w:t>
      </w:r>
      <w:r w:rsidR="00654E0E" w:rsidRPr="00654E0E">
        <w:rPr>
          <w:rStyle w:val="af1"/>
          <w:bCs/>
          <w:i w:val="0"/>
          <w:iCs w:val="0"/>
          <w:sz w:val="28"/>
          <w:szCs w:val="28"/>
          <w:shd w:val="clear" w:color="auto" w:fill="FFFFFF"/>
          <w:lang w:val="uk-UA"/>
        </w:rPr>
        <w:t>š</w:t>
      </w:r>
      <w:r w:rsidR="00654E0E" w:rsidRPr="00654E0E">
        <w:rPr>
          <w:rStyle w:val="af1"/>
          <w:bCs/>
          <w:i w:val="0"/>
          <w:iCs w:val="0"/>
          <w:sz w:val="28"/>
          <w:szCs w:val="28"/>
          <w:shd w:val="clear" w:color="auto" w:fill="FFFFFF"/>
        </w:rPr>
        <w:t>kov</w:t>
      </w:r>
      <w:r w:rsidR="00654E0E" w:rsidRPr="00654E0E">
        <w:rPr>
          <w:rStyle w:val="af1"/>
          <w:bCs/>
          <w:i w:val="0"/>
          <w:iCs w:val="0"/>
          <w:sz w:val="28"/>
          <w:szCs w:val="28"/>
          <w:shd w:val="clear" w:color="auto" w:fill="FFFFFF"/>
          <w:lang w:val="uk-UA"/>
        </w:rPr>
        <w:t xml:space="preserve">á, </w:t>
      </w:r>
      <w:r w:rsidR="00654E0E" w:rsidRPr="00654E0E">
        <w:rPr>
          <w:rStyle w:val="af1"/>
          <w:bCs/>
          <w:i w:val="0"/>
          <w:iCs w:val="0"/>
          <w:sz w:val="28"/>
          <w:szCs w:val="28"/>
          <w:shd w:val="clear" w:color="auto" w:fill="FFFFFF"/>
          <w:lang w:val="en-US"/>
        </w:rPr>
        <w:t>B</w:t>
      </w:r>
      <w:r w:rsidR="00654E0E" w:rsidRPr="00654E0E">
        <w:rPr>
          <w:rStyle w:val="af1"/>
          <w:bCs/>
          <w:i w:val="0"/>
          <w:iCs w:val="0"/>
          <w:sz w:val="28"/>
          <w:szCs w:val="28"/>
          <w:shd w:val="clear" w:color="auto" w:fill="FFFFFF"/>
          <w:lang w:val="uk-UA"/>
        </w:rPr>
        <w:t xml:space="preserve">. </w:t>
      </w:r>
      <w:r w:rsidR="00654E0E" w:rsidRPr="00654E0E">
        <w:rPr>
          <w:rStyle w:val="af1"/>
          <w:bCs/>
          <w:i w:val="0"/>
          <w:iCs w:val="0"/>
          <w:sz w:val="28"/>
          <w:szCs w:val="28"/>
          <w:shd w:val="clear" w:color="auto" w:fill="FFFFFF"/>
        </w:rPr>
        <w:t>Kas</w:t>
      </w:r>
      <w:r w:rsidR="00654E0E" w:rsidRPr="00654E0E">
        <w:rPr>
          <w:rStyle w:val="af1"/>
          <w:bCs/>
          <w:i w:val="0"/>
          <w:iCs w:val="0"/>
          <w:sz w:val="28"/>
          <w:szCs w:val="28"/>
          <w:shd w:val="clear" w:color="auto" w:fill="FFFFFF"/>
          <w:lang w:val="uk-UA"/>
        </w:rPr>
        <w:t>áč</w:t>
      </w:r>
      <w:r w:rsidR="00654E0E" w:rsidRPr="00654E0E">
        <w:rPr>
          <w:rStyle w:val="af1"/>
          <w:bCs/>
          <w:i w:val="0"/>
          <w:iCs w:val="0"/>
          <w:sz w:val="28"/>
          <w:szCs w:val="28"/>
          <w:shd w:val="clear" w:color="auto" w:fill="FFFFFF"/>
        </w:rPr>
        <w:t>ov</w:t>
      </w:r>
      <w:r w:rsidR="00654E0E" w:rsidRPr="00654E0E">
        <w:rPr>
          <w:rStyle w:val="af1"/>
          <w:bCs/>
          <w:i w:val="0"/>
          <w:iCs w:val="0"/>
          <w:sz w:val="28"/>
          <w:szCs w:val="28"/>
          <w:shd w:val="clear" w:color="auto" w:fill="FFFFFF"/>
          <w:lang w:val="uk-UA"/>
        </w:rPr>
        <w:t>á</w:t>
      </w:r>
      <w:r w:rsidR="003B756A" w:rsidRPr="00654E0E">
        <w:rPr>
          <w:sz w:val="28"/>
          <w:szCs w:val="28"/>
          <w:lang w:val="uk-UA"/>
        </w:rPr>
        <w:t xml:space="preserve"> </w:t>
      </w:r>
      <w:r w:rsidRPr="00654E0E">
        <w:rPr>
          <w:sz w:val="28"/>
          <w:szCs w:val="28"/>
          <w:lang w:val="uk-UA"/>
        </w:rPr>
        <w:t>et al.], 1. vyd. – Banská Bystrica : Pedagogická fakulta Univerzity Mateja Bela, 2012. – 143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308.</w:t>
      </w:r>
      <w:r w:rsidRPr="002E342A">
        <w:rPr>
          <w:sz w:val="28"/>
          <w:szCs w:val="28"/>
          <w:lang w:val="uk-UA"/>
        </w:rPr>
        <w:tab/>
        <w:t xml:space="preserve">Vzdelávací program. Vzdelávanie učiteľov v súvislosti s tvorbou školských vzdelávacích programov pre učiteľov gymnázií </w:t>
      </w:r>
      <w:r w:rsidR="00FA6F95" w:rsidRPr="002E342A">
        <w:rPr>
          <w:sz w:val="28"/>
          <w:szCs w:val="28"/>
          <w:lang w:val="uk-UA"/>
        </w:rPr>
        <w:t>–</w:t>
      </w:r>
      <w:r w:rsidRPr="002E342A">
        <w:rPr>
          <w:sz w:val="28"/>
          <w:szCs w:val="28"/>
          <w:lang w:val="uk-UA"/>
        </w:rPr>
        <w:t xml:space="preserve"> multiplikátori, frekventanti, (kontinuáln</w:t>
      </w:r>
      <w:r w:rsidR="003B756A">
        <w:rPr>
          <w:sz w:val="28"/>
          <w:szCs w:val="28"/>
          <w:lang w:val="uk-UA"/>
        </w:rPr>
        <w:t>e, aktualizačné vzdelávanie) / zost</w:t>
      </w:r>
      <w:r w:rsidR="003B756A" w:rsidRPr="003B756A">
        <w:rPr>
          <w:sz w:val="28"/>
          <w:szCs w:val="28"/>
          <w:lang w:val="uk-UA"/>
        </w:rPr>
        <w:t>.</w:t>
      </w:r>
      <w:r w:rsidRPr="002E342A">
        <w:rPr>
          <w:sz w:val="28"/>
          <w:szCs w:val="28"/>
          <w:lang w:val="uk-UA"/>
        </w:rPr>
        <w:t xml:space="preserve"> diel</w:t>
      </w:r>
      <w:r w:rsidR="00BE6377" w:rsidRPr="002E342A">
        <w:rPr>
          <w:sz w:val="28"/>
          <w:szCs w:val="28"/>
          <w:lang w:val="uk-UA"/>
        </w:rPr>
        <w:t>a koordi</w:t>
      </w:r>
      <w:r w:rsidR="003B756A">
        <w:rPr>
          <w:sz w:val="28"/>
          <w:szCs w:val="28"/>
          <w:lang w:val="uk-UA"/>
        </w:rPr>
        <w:t>n</w:t>
      </w:r>
      <w:r w:rsidR="003B756A" w:rsidRPr="003B756A">
        <w:rPr>
          <w:sz w:val="28"/>
          <w:szCs w:val="28"/>
          <w:lang w:val="uk-UA"/>
        </w:rPr>
        <w:t>.</w:t>
      </w:r>
      <w:r w:rsidR="003B756A">
        <w:rPr>
          <w:sz w:val="28"/>
          <w:szCs w:val="28"/>
          <w:lang w:val="uk-UA"/>
        </w:rPr>
        <w:t xml:space="preserve"> M</w:t>
      </w:r>
      <w:r w:rsidR="003B756A" w:rsidRPr="003B756A">
        <w:rPr>
          <w:sz w:val="28"/>
          <w:szCs w:val="28"/>
          <w:lang w:val="uk-UA"/>
        </w:rPr>
        <w:t>.</w:t>
      </w:r>
      <w:r w:rsidR="003B756A">
        <w:rPr>
          <w:sz w:val="28"/>
          <w:szCs w:val="28"/>
          <w:lang w:val="en-US"/>
        </w:rPr>
        <w:t> </w:t>
      </w:r>
      <w:r w:rsidR="00BE6377" w:rsidRPr="002E342A">
        <w:rPr>
          <w:sz w:val="28"/>
          <w:szCs w:val="28"/>
          <w:lang w:val="uk-UA"/>
        </w:rPr>
        <w:t>Siváková</w:t>
      </w:r>
      <w:r w:rsidRPr="002E342A">
        <w:rPr>
          <w:sz w:val="28"/>
          <w:szCs w:val="28"/>
          <w:lang w:val="uk-UA"/>
        </w:rPr>
        <w:t>. – Bratislava</w:t>
      </w:r>
      <w:r w:rsidR="00BE6377" w:rsidRPr="002E342A">
        <w:rPr>
          <w:sz w:val="28"/>
          <w:szCs w:val="28"/>
          <w:lang w:val="uk-UA"/>
        </w:rPr>
        <w:t> </w:t>
      </w:r>
      <w:r w:rsidRPr="002E342A">
        <w:rPr>
          <w:sz w:val="28"/>
          <w:szCs w:val="28"/>
          <w:lang w:val="uk-UA"/>
        </w:rPr>
        <w:t>: Štátny inštitút odborného vzdelávania, 2011 – 99 s.</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309.</w:t>
      </w:r>
      <w:r w:rsidRPr="002E342A">
        <w:rPr>
          <w:sz w:val="28"/>
          <w:szCs w:val="28"/>
          <w:lang w:val="uk-UA"/>
        </w:rPr>
        <w:tab/>
        <w:t xml:space="preserve">Vzdelávací systém v Slovenskej Republike / Educational System in Slovak Republic [Електронний ресурс]. – Bratislava : Ústav informácií a prognóz školstva, 2005. – Режим доступу: http://web.uips.sk/download/rs/Vzdelavaci_system_v_Slovenskej_Republike.pdf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310.</w:t>
      </w:r>
      <w:r w:rsidRPr="002E342A">
        <w:rPr>
          <w:sz w:val="28"/>
          <w:szCs w:val="28"/>
          <w:lang w:val="uk-UA"/>
        </w:rPr>
        <w:tab/>
        <w:t>Walterová Е. The Transformation of Educational Systems in the Visegrád Countries</w:t>
      </w:r>
      <w:r w:rsidR="00FA6F95" w:rsidRPr="002E342A">
        <w:rPr>
          <w:sz w:val="28"/>
          <w:szCs w:val="28"/>
          <w:lang w:val="uk-UA"/>
        </w:rPr>
        <w:t xml:space="preserve"> </w:t>
      </w:r>
      <w:r w:rsidRPr="002E342A">
        <w:rPr>
          <w:sz w:val="28"/>
          <w:szCs w:val="28"/>
          <w:lang w:val="uk-UA"/>
        </w:rPr>
        <w:t xml:space="preserve">: Introduction to the Context </w:t>
      </w:r>
      <w:r w:rsidR="00654E0E">
        <w:rPr>
          <w:sz w:val="28"/>
          <w:szCs w:val="28"/>
          <w:lang w:val="uk-UA"/>
        </w:rPr>
        <w:t>of Comparative Research / E</w:t>
      </w:r>
      <w:r w:rsidR="00654E0E">
        <w:rPr>
          <w:sz w:val="28"/>
          <w:szCs w:val="28"/>
          <w:lang w:val="en-US"/>
        </w:rPr>
        <w:t>. </w:t>
      </w:r>
      <w:r w:rsidRPr="002E342A">
        <w:rPr>
          <w:sz w:val="28"/>
          <w:szCs w:val="28"/>
          <w:lang w:val="uk-UA"/>
        </w:rPr>
        <w:t xml:space="preserve">Walterová // </w:t>
      </w:r>
      <w:r w:rsidR="001C6EFF" w:rsidRPr="002E342A">
        <w:rPr>
          <w:sz w:val="28"/>
          <w:szCs w:val="28"/>
          <w:lang w:val="uk-UA"/>
        </w:rPr>
        <w:t xml:space="preserve">Orbis scholae. – 2007. – Vol. 1. – </w:t>
      </w:r>
      <w:r w:rsidR="005D4217">
        <w:rPr>
          <w:sz w:val="28"/>
          <w:szCs w:val="28"/>
          <w:lang w:val="uk-UA"/>
        </w:rPr>
        <w:t xml:space="preserve"> No. 2. – </w:t>
      </w:r>
      <w:r w:rsidR="005D4217">
        <w:rPr>
          <w:sz w:val="28"/>
          <w:szCs w:val="28"/>
          <w:lang w:val="en-US"/>
        </w:rPr>
        <w:t>P</w:t>
      </w:r>
      <w:r w:rsidRPr="002E342A">
        <w:rPr>
          <w:sz w:val="28"/>
          <w:szCs w:val="28"/>
          <w:lang w:val="uk-UA"/>
        </w:rPr>
        <w:t>. 5</w:t>
      </w:r>
      <w:r w:rsidR="001C6EFF" w:rsidRPr="002E342A">
        <w:rPr>
          <w:sz w:val="28"/>
          <w:szCs w:val="28"/>
          <w:lang w:val="uk-UA"/>
        </w:rPr>
        <w:t xml:space="preserve"> </w:t>
      </w:r>
      <w:r w:rsidRPr="002E342A">
        <w:rPr>
          <w:sz w:val="28"/>
          <w:szCs w:val="28"/>
          <w:lang w:val="uk-UA"/>
        </w:rPr>
        <w:t>–</w:t>
      </w:r>
      <w:r w:rsidR="001C6EFF" w:rsidRPr="002E342A">
        <w:rPr>
          <w:sz w:val="28"/>
          <w:szCs w:val="28"/>
          <w:lang w:val="uk-UA"/>
        </w:rPr>
        <w:t xml:space="preserve"> </w:t>
      </w:r>
      <w:r w:rsidRPr="002E342A">
        <w:rPr>
          <w:sz w:val="28"/>
          <w:szCs w:val="28"/>
          <w:lang w:val="uk-UA"/>
        </w:rPr>
        <w:t>10.</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311.</w:t>
      </w:r>
      <w:r w:rsidRPr="002E342A">
        <w:rPr>
          <w:sz w:val="28"/>
          <w:szCs w:val="28"/>
          <w:lang w:val="uk-UA"/>
        </w:rPr>
        <w:tab/>
        <w:t>Women teachers. All levels, % of teachers, 2013 [Електронний ресурс]. – Режим доступу: https://data.oecd.org/eduresource/women-teachers.htm</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312.</w:t>
      </w:r>
      <w:r w:rsidRPr="002E342A">
        <w:rPr>
          <w:sz w:val="28"/>
          <w:szCs w:val="28"/>
          <w:lang w:val="uk-UA"/>
        </w:rPr>
        <w:tab/>
        <w:t xml:space="preserve">World declaration on higher education for the twenty-first century: vision and action (Paris, 5-9 October 1998). ED-98/CONF.202/3 [Електронний ресурс]. – Paris, 1998. – 12 р. – Режим доступу: http://unesdoc.unesco.org/images/0011/001138/113878Eb.pdf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313.</w:t>
      </w:r>
      <w:r w:rsidRPr="002E342A">
        <w:rPr>
          <w:sz w:val="28"/>
          <w:szCs w:val="28"/>
          <w:lang w:val="uk-UA"/>
        </w:rPr>
        <w:tab/>
        <w:t xml:space="preserve">Zabezpečenie kvality v príprave učiteľov v Európe. – Brusel : Eurydice, 2006. – 92 c.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314.</w:t>
      </w:r>
      <w:r w:rsidRPr="002E342A">
        <w:rPr>
          <w:sz w:val="28"/>
          <w:szCs w:val="28"/>
          <w:lang w:val="uk-UA"/>
        </w:rPr>
        <w:tab/>
        <w:t>Zacharová J. Komparácia vývinu vysokého školstva na Slovensku v XX. a v XXI. storočí / J. Zacharová // Prace Naukowe Akademii im. Jana Długosza w Częstochowie ; Pedagogika. – 2013. – T. 22. – S. 259</w:t>
      </w:r>
      <w:r w:rsidR="005D4217" w:rsidRPr="002E342A">
        <w:rPr>
          <w:sz w:val="28"/>
          <w:szCs w:val="28"/>
          <w:lang w:val="uk-UA"/>
        </w:rPr>
        <w:t> – </w:t>
      </w:r>
      <w:r w:rsidRPr="002E342A">
        <w:rPr>
          <w:sz w:val="28"/>
          <w:szCs w:val="28"/>
          <w:lang w:val="uk-UA"/>
        </w:rPr>
        <w:t>277.</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315.</w:t>
      </w:r>
      <w:r w:rsidRPr="002E342A">
        <w:rPr>
          <w:sz w:val="28"/>
          <w:szCs w:val="28"/>
          <w:lang w:val="uk-UA"/>
        </w:rPr>
        <w:tab/>
        <w:t>Záhorec J. E–learning a zvyšovanie profesijných kompetenci</w:t>
      </w:r>
      <w:r w:rsidR="00BE6377" w:rsidRPr="002E342A">
        <w:rPr>
          <w:sz w:val="28"/>
          <w:szCs w:val="28"/>
          <w:lang w:val="uk-UA"/>
        </w:rPr>
        <w:t>í učiteľov [Електронний ресурс]</w:t>
      </w:r>
      <w:r w:rsidRPr="002E342A">
        <w:rPr>
          <w:sz w:val="28"/>
          <w:szCs w:val="28"/>
          <w:lang w:val="uk-UA"/>
        </w:rPr>
        <w:t xml:space="preserve"> / J. Záhorec, D. Lančarič, Š. Koprda, M. Munk, J. Polák // Distanční vzdělávání v České republice – současnosť a budoucnosť. – Ostrava : VŠB – TU Ostrava, 2006. – Режим доступу: http://www.csvs.cz/konference/NCDiV2006_sbornik/Zahorec_Lancaric.pdf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316.</w:t>
      </w:r>
      <w:r w:rsidRPr="002E342A">
        <w:rPr>
          <w:sz w:val="28"/>
          <w:szCs w:val="28"/>
          <w:lang w:val="uk-UA"/>
        </w:rPr>
        <w:tab/>
        <w:t>Zahraničiu dokážu konkurovať len niektoré univerzity [Електронний ресурс] // Denník «SME». – 2007. – 5. decembra. – Режим доступу : http://www.sme.sk/c/3621969/zahraniciu-dokazu-konkurovat-len-niektore-univerzity.html</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317.</w:t>
      </w:r>
      <w:r w:rsidRPr="002E342A">
        <w:rPr>
          <w:sz w:val="28"/>
          <w:szCs w:val="28"/>
          <w:lang w:val="uk-UA"/>
        </w:rPr>
        <w:tab/>
        <w:t>Zákon č. 131/2002 Z.z. z 21. februára 2002 o vysokých školách a o zmene a doplnení niektorých zákonov // Zbierka zákonov. – 2002. – Čiastka 58. – S. 1462</w:t>
      </w:r>
      <w:r w:rsidR="005D4217" w:rsidRPr="002E342A">
        <w:rPr>
          <w:sz w:val="28"/>
          <w:szCs w:val="28"/>
          <w:lang w:val="uk-UA"/>
        </w:rPr>
        <w:t> – </w:t>
      </w:r>
      <w:r w:rsidRPr="002E342A">
        <w:rPr>
          <w:sz w:val="28"/>
          <w:szCs w:val="28"/>
          <w:lang w:val="uk-UA"/>
        </w:rPr>
        <w:t>1514.</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318.</w:t>
      </w:r>
      <w:r w:rsidRPr="002E342A">
        <w:rPr>
          <w:sz w:val="28"/>
          <w:szCs w:val="28"/>
          <w:lang w:val="uk-UA"/>
        </w:rPr>
        <w:tab/>
        <w:t>Zákon č. 172/1990 zo 4. mája 1990 o vysokých školách // Zbierka zákonov. – Čiastka 30. – S. 681</w:t>
      </w:r>
      <w:r w:rsidR="005D4217" w:rsidRPr="002E342A">
        <w:rPr>
          <w:sz w:val="28"/>
          <w:szCs w:val="28"/>
          <w:lang w:val="uk-UA"/>
        </w:rPr>
        <w:t> – </w:t>
      </w:r>
      <w:r w:rsidRPr="002E342A">
        <w:rPr>
          <w:sz w:val="28"/>
          <w:szCs w:val="28"/>
          <w:lang w:val="uk-UA"/>
        </w:rPr>
        <w:t>689.</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319.</w:t>
      </w:r>
      <w:r w:rsidRPr="002E342A">
        <w:rPr>
          <w:sz w:val="28"/>
          <w:szCs w:val="28"/>
          <w:lang w:val="uk-UA"/>
        </w:rPr>
        <w:tab/>
        <w:t>Zákon č. 175/2008 Z.z. o vysokých školách // Zbierka zákonov. – 2008. – Čiastka 73. – S. 1554</w:t>
      </w:r>
      <w:r w:rsidR="005D4217" w:rsidRPr="002E342A">
        <w:rPr>
          <w:sz w:val="28"/>
          <w:szCs w:val="28"/>
          <w:lang w:val="uk-UA"/>
        </w:rPr>
        <w:t> – </w:t>
      </w:r>
      <w:r w:rsidRPr="002E342A">
        <w:rPr>
          <w:sz w:val="28"/>
          <w:szCs w:val="28"/>
          <w:lang w:val="uk-UA"/>
        </w:rPr>
        <w:t>1614.</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320.</w:t>
      </w:r>
      <w:r w:rsidRPr="002E342A">
        <w:rPr>
          <w:sz w:val="28"/>
          <w:szCs w:val="28"/>
          <w:lang w:val="uk-UA"/>
        </w:rPr>
        <w:tab/>
        <w:t>Zákon č. 245/2008 z 22. mája 2008 o výchove a vzdelávaní (školský zákon) a o zmene a doplnení niektorých zákonov // Zbierka zákonov. – 2008. – Čiastka 113. – S. 1914</w:t>
      </w:r>
      <w:r w:rsidR="005D4217" w:rsidRPr="002E342A">
        <w:rPr>
          <w:sz w:val="28"/>
          <w:szCs w:val="28"/>
          <w:lang w:val="uk-UA"/>
        </w:rPr>
        <w:t> – </w:t>
      </w:r>
      <w:r w:rsidRPr="002E342A">
        <w:rPr>
          <w:sz w:val="28"/>
          <w:szCs w:val="28"/>
          <w:lang w:val="uk-UA"/>
        </w:rPr>
        <w:t>1989.</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321.</w:t>
      </w:r>
      <w:r w:rsidRPr="002E342A">
        <w:rPr>
          <w:sz w:val="28"/>
          <w:szCs w:val="28"/>
          <w:lang w:val="uk-UA"/>
        </w:rPr>
        <w:tab/>
        <w:t>Zákon č. 317/2009 z 24. júna 2009 o pedagogických zamestnancoch a odborných zamestnancoch a o zmene a doplnení niektorých zákonov // Zbierka zákonov. – 2009. – Čiastka 113. – S. 2334</w:t>
      </w:r>
      <w:r w:rsidR="005D4217" w:rsidRPr="002E342A">
        <w:rPr>
          <w:sz w:val="28"/>
          <w:szCs w:val="28"/>
          <w:lang w:val="uk-UA"/>
        </w:rPr>
        <w:t> – </w:t>
      </w:r>
      <w:r w:rsidRPr="002E342A">
        <w:rPr>
          <w:sz w:val="28"/>
          <w:szCs w:val="28"/>
          <w:lang w:val="uk-UA"/>
        </w:rPr>
        <w:t>2361.</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322.</w:t>
      </w:r>
      <w:r w:rsidRPr="002E342A">
        <w:rPr>
          <w:sz w:val="28"/>
          <w:szCs w:val="28"/>
          <w:lang w:val="uk-UA"/>
        </w:rPr>
        <w:tab/>
        <w:t>Zákon č. 324/1996 z 23. októbra 1996, ktorým sa mení a dopĺňa zákon č. 172/1990 Zb. o vysokých školách</w:t>
      </w:r>
      <w:r w:rsidR="00327262" w:rsidRPr="002E342A">
        <w:rPr>
          <w:sz w:val="28"/>
          <w:szCs w:val="28"/>
          <w:lang w:val="uk-UA"/>
        </w:rPr>
        <w:t xml:space="preserve"> </w:t>
      </w:r>
      <w:r w:rsidRPr="002E342A">
        <w:rPr>
          <w:sz w:val="28"/>
          <w:szCs w:val="28"/>
          <w:lang w:val="uk-UA"/>
        </w:rPr>
        <w:t>// Zbierka zákonov. – 1996. – Čiastka 113. – S. 2102</w:t>
      </w:r>
      <w:r w:rsidR="005D4217" w:rsidRPr="002E342A">
        <w:rPr>
          <w:sz w:val="28"/>
          <w:szCs w:val="28"/>
          <w:lang w:val="uk-UA"/>
        </w:rPr>
        <w:t> – </w:t>
      </w:r>
      <w:r w:rsidRPr="002E342A">
        <w:rPr>
          <w:sz w:val="28"/>
          <w:szCs w:val="28"/>
          <w:lang w:val="uk-UA"/>
        </w:rPr>
        <w:t>2114.</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323.</w:t>
      </w:r>
      <w:r w:rsidRPr="002E342A">
        <w:rPr>
          <w:sz w:val="28"/>
          <w:szCs w:val="28"/>
          <w:lang w:val="uk-UA"/>
        </w:rPr>
        <w:tab/>
        <w:t>Zákon č. 363/2007 Z.z. z 3. júla 2007, ktorým sa mení a dopĺňa zákon č. 131/2002 Z. z. o vysokých školách // Zbierka zákonov. – 2007. – Čiastka 160. – S. 2590-2610.</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324.</w:t>
      </w:r>
      <w:r w:rsidRPr="002E342A">
        <w:rPr>
          <w:sz w:val="28"/>
          <w:szCs w:val="28"/>
          <w:lang w:val="uk-UA"/>
        </w:rPr>
        <w:tab/>
        <w:t>Zákon č. 41/1994 z 27. januára</w:t>
      </w:r>
      <w:r w:rsidR="00327262" w:rsidRPr="002E342A">
        <w:rPr>
          <w:sz w:val="28"/>
          <w:szCs w:val="28"/>
          <w:lang w:val="uk-UA"/>
        </w:rPr>
        <w:t xml:space="preserve"> 1994,, ktorým sa mení zákon č. </w:t>
      </w:r>
      <w:r w:rsidRPr="002E342A">
        <w:rPr>
          <w:sz w:val="28"/>
          <w:szCs w:val="28"/>
          <w:lang w:val="uk-UA"/>
        </w:rPr>
        <w:t>172/1990 Zb. o vysokých školách // Zbierka zákonov. – 1994. – Čiastka 11. – S</w:t>
      </w:r>
      <w:r w:rsidR="00521C84" w:rsidRPr="002E342A">
        <w:rPr>
          <w:sz w:val="28"/>
          <w:szCs w:val="28"/>
          <w:lang w:val="uk-UA"/>
        </w:rPr>
        <w:t>.</w:t>
      </w:r>
      <w:r w:rsidR="00521C84" w:rsidRPr="002E342A">
        <w:rPr>
          <w:lang w:val="uk-UA"/>
        </w:rPr>
        <w:t> </w:t>
      </w:r>
      <w:r w:rsidRPr="002E342A">
        <w:rPr>
          <w:sz w:val="28"/>
          <w:szCs w:val="28"/>
          <w:lang w:val="uk-UA"/>
        </w:rPr>
        <w:t>246.</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325.</w:t>
      </w:r>
      <w:r w:rsidRPr="002E342A">
        <w:rPr>
          <w:sz w:val="28"/>
          <w:szCs w:val="28"/>
          <w:lang w:val="uk-UA"/>
        </w:rPr>
        <w:tab/>
        <w:t>Zákon č. 455/2012 z 13. decembra 2012, ktorým sa mení a dopĺňa zákon č. 131/2002 Z. z. o vysokých školách</w:t>
      </w:r>
      <w:r w:rsidR="00BE6377" w:rsidRPr="002E342A">
        <w:rPr>
          <w:sz w:val="28"/>
          <w:szCs w:val="28"/>
          <w:lang w:val="uk-UA"/>
        </w:rPr>
        <w:t xml:space="preserve"> </w:t>
      </w:r>
      <w:r w:rsidRPr="002E342A">
        <w:rPr>
          <w:sz w:val="28"/>
          <w:szCs w:val="28"/>
          <w:lang w:val="uk-UA"/>
        </w:rPr>
        <w:t>// Zbierka zákonov. – 2012. – Čiastka 109. – S. 3546</w:t>
      </w:r>
      <w:r w:rsidR="005D4217" w:rsidRPr="002E342A">
        <w:rPr>
          <w:sz w:val="28"/>
          <w:szCs w:val="28"/>
          <w:lang w:val="uk-UA"/>
        </w:rPr>
        <w:t> – </w:t>
      </w:r>
      <w:r w:rsidRPr="002E342A">
        <w:rPr>
          <w:sz w:val="28"/>
          <w:szCs w:val="28"/>
          <w:lang w:val="uk-UA"/>
        </w:rPr>
        <w:t>3565.</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326.</w:t>
      </w:r>
      <w:r w:rsidRPr="002E342A">
        <w:rPr>
          <w:sz w:val="28"/>
          <w:szCs w:val="28"/>
          <w:lang w:val="uk-UA"/>
        </w:rPr>
        <w:tab/>
        <w:t xml:space="preserve">Zákon č. 542/1990 z 26. novembra1990 o štátnej správe v školstve a školskej samospráve // Zbierka zákonov. – 1990. – Режим доступу: https://www.slov-lex.sk/pravne-predpisy/SK/ZZ/1990/542/19950427.html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327.</w:t>
      </w:r>
      <w:r w:rsidRPr="002E342A">
        <w:rPr>
          <w:sz w:val="28"/>
          <w:szCs w:val="28"/>
          <w:lang w:val="uk-UA"/>
        </w:rPr>
        <w:tab/>
        <w:t>Zákon č. 568/2009 z 1. decembra 2009 o celoživotnom vzdelávaní a o zmene a doplnení niektorých zákonov // Zbierka zákonov. – 2009. – Čiastka 194. – S. 4402</w:t>
      </w:r>
      <w:r w:rsidR="005D4217" w:rsidRPr="002E342A">
        <w:rPr>
          <w:sz w:val="28"/>
          <w:szCs w:val="28"/>
          <w:lang w:val="uk-UA"/>
        </w:rPr>
        <w:t> – </w:t>
      </w:r>
      <w:r w:rsidRPr="002E342A">
        <w:rPr>
          <w:sz w:val="28"/>
          <w:szCs w:val="28"/>
          <w:lang w:val="uk-UA"/>
        </w:rPr>
        <w:t>4414.</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328.</w:t>
      </w:r>
      <w:r w:rsidRPr="002E342A">
        <w:rPr>
          <w:sz w:val="28"/>
          <w:szCs w:val="28"/>
          <w:lang w:val="uk-UA"/>
        </w:rPr>
        <w:tab/>
        <w:t>Zákon Národnej rady Slovenskej republiky z 10. decembra 1996 o rozdelení Univerzity Pavla Jozefa Šafárika v Košiciach // Zbierka zákonov. – 1996. – Č. 361. – S. 3166.</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329.</w:t>
      </w:r>
      <w:r w:rsidRPr="002E342A">
        <w:rPr>
          <w:sz w:val="28"/>
          <w:szCs w:val="28"/>
          <w:lang w:val="uk-UA"/>
        </w:rPr>
        <w:tab/>
        <w:t xml:space="preserve">Združenie Orava pre demokraciu vo vzdelávaní [Електронний ресурс]. – Режим доступу: http://www.zdruzenieorava.sk/o-nas/historia_sk </w:t>
      </w:r>
    </w:p>
    <w:p w:rsidR="00C17F9B" w:rsidRPr="002E342A" w:rsidRDefault="00C17F9B" w:rsidP="00C17F9B">
      <w:pPr>
        <w:pStyle w:val="af4"/>
        <w:tabs>
          <w:tab w:val="left" w:pos="993"/>
          <w:tab w:val="left" w:pos="1276"/>
        </w:tabs>
        <w:spacing w:line="360" w:lineRule="auto"/>
        <w:ind w:left="0" w:firstLine="709"/>
        <w:jc w:val="both"/>
        <w:rPr>
          <w:sz w:val="28"/>
          <w:szCs w:val="28"/>
          <w:lang w:val="uk-UA"/>
        </w:rPr>
      </w:pPr>
      <w:r w:rsidRPr="002E342A">
        <w:rPr>
          <w:sz w:val="28"/>
          <w:szCs w:val="28"/>
          <w:lang w:val="uk-UA"/>
        </w:rPr>
        <w:t>330.</w:t>
      </w:r>
      <w:r w:rsidRPr="002E342A">
        <w:rPr>
          <w:sz w:val="28"/>
          <w:szCs w:val="28"/>
          <w:lang w:val="uk-UA"/>
        </w:rPr>
        <w:tab/>
        <w:t xml:space="preserve">Získavanie, rozvoj a udržiavanie efektívnosti učiteľov (Národná podkladová správa za SR pre OECD) / </w:t>
      </w:r>
      <w:r w:rsidR="00654E0E" w:rsidRPr="00654E0E">
        <w:rPr>
          <w:sz w:val="28"/>
          <w:szCs w:val="28"/>
          <w:lang w:val="uk-UA"/>
        </w:rPr>
        <w:t>[</w:t>
      </w:r>
      <w:r w:rsidRPr="002E342A">
        <w:rPr>
          <w:sz w:val="28"/>
          <w:szCs w:val="28"/>
          <w:lang w:val="uk-UA"/>
        </w:rPr>
        <w:t>Beňo M. A kol.</w:t>
      </w:r>
      <w:r w:rsidR="00654E0E" w:rsidRPr="00654E0E">
        <w:rPr>
          <w:sz w:val="28"/>
          <w:szCs w:val="28"/>
          <w:lang w:val="uk-UA"/>
        </w:rPr>
        <w:t>].</w:t>
      </w:r>
      <w:r w:rsidRPr="002E342A">
        <w:rPr>
          <w:sz w:val="28"/>
          <w:szCs w:val="28"/>
          <w:lang w:val="uk-UA"/>
        </w:rPr>
        <w:t xml:space="preserve"> – Bratislava : Ústav informácií a prognóz školstva, 2003. – 80 s.</w:t>
      </w:r>
    </w:p>
    <w:p w:rsidR="00C17F9B" w:rsidRPr="002E342A" w:rsidRDefault="00C17F9B" w:rsidP="00C17F9B">
      <w:pPr>
        <w:pStyle w:val="af4"/>
        <w:tabs>
          <w:tab w:val="left" w:pos="993"/>
          <w:tab w:val="left" w:pos="1276"/>
        </w:tabs>
        <w:spacing w:line="360" w:lineRule="auto"/>
        <w:ind w:left="0" w:firstLine="709"/>
        <w:jc w:val="both"/>
        <w:rPr>
          <w:bCs/>
          <w:sz w:val="28"/>
          <w:szCs w:val="28"/>
          <w:lang w:val="uk-UA"/>
        </w:rPr>
      </w:pPr>
      <w:r w:rsidRPr="002E342A">
        <w:rPr>
          <w:sz w:val="28"/>
          <w:szCs w:val="28"/>
          <w:lang w:val="uk-UA"/>
        </w:rPr>
        <w:t>331.</w:t>
      </w:r>
      <w:r w:rsidRPr="002E342A">
        <w:rPr>
          <w:sz w:val="28"/>
          <w:szCs w:val="28"/>
          <w:lang w:val="uk-UA"/>
        </w:rPr>
        <w:tab/>
        <w:t>Zubaľová A. Hodnotenie kvality slovenských verejných vysokých škôl na základe</w:t>
      </w:r>
      <w:r w:rsidR="00654E0E">
        <w:rPr>
          <w:sz w:val="28"/>
          <w:szCs w:val="28"/>
          <w:lang w:val="uk-UA"/>
        </w:rPr>
        <w:t xml:space="preserve"> vybraných ukazovateľov / A</w:t>
      </w:r>
      <w:r w:rsidR="00654E0E" w:rsidRPr="00654E0E">
        <w:rPr>
          <w:sz w:val="28"/>
          <w:szCs w:val="28"/>
          <w:lang w:val="uk-UA"/>
        </w:rPr>
        <w:t>.</w:t>
      </w:r>
      <w:r w:rsidR="00654E0E">
        <w:rPr>
          <w:sz w:val="28"/>
          <w:szCs w:val="28"/>
          <w:lang w:val="en-US"/>
        </w:rPr>
        <w:t> </w:t>
      </w:r>
      <w:r w:rsidRPr="002E342A">
        <w:rPr>
          <w:sz w:val="28"/>
          <w:szCs w:val="28"/>
          <w:lang w:val="uk-UA"/>
        </w:rPr>
        <w:t>Zubaľová // Veřejná správa 2006 : Sborník z mezinárodní konference 19. – 20. 9. 200</w:t>
      </w:r>
      <w:r w:rsidR="00BE6377" w:rsidRPr="002E342A">
        <w:rPr>
          <w:sz w:val="28"/>
          <w:szCs w:val="28"/>
          <w:lang w:val="uk-UA"/>
        </w:rPr>
        <w:t>6 (Seč u Chrudimi). – Pardubice </w:t>
      </w:r>
      <w:r w:rsidRPr="002E342A">
        <w:rPr>
          <w:sz w:val="28"/>
          <w:szCs w:val="28"/>
          <w:lang w:val="uk-UA"/>
        </w:rPr>
        <w:t xml:space="preserve">: Univerzita Pardubice, 2006. – 505 S. </w:t>
      </w:r>
    </w:p>
    <w:p w:rsidR="00C17F9B" w:rsidRPr="002E342A" w:rsidRDefault="00C17F9B">
      <w:pPr>
        <w:rPr>
          <w:rFonts w:ascii="Times New Roman" w:eastAsia="Times New Roman" w:hAnsi="Times New Roman" w:cs="Times New Roman"/>
          <w:sz w:val="28"/>
          <w:szCs w:val="28"/>
          <w:lang w:eastAsia="en-US"/>
        </w:rPr>
      </w:pPr>
      <w:r w:rsidRPr="002E342A">
        <w:rPr>
          <w:rFonts w:ascii="Times New Roman" w:hAnsi="Times New Roman" w:cs="Times New Roman"/>
        </w:rPr>
        <w:br w:type="page"/>
      </w:r>
    </w:p>
    <w:p w:rsidR="00C17F9B" w:rsidRPr="002E342A" w:rsidRDefault="00C17F9B" w:rsidP="00C17F9B">
      <w:pPr>
        <w:pStyle w:val="a8"/>
        <w:tabs>
          <w:tab w:val="left" w:pos="0"/>
        </w:tabs>
        <w:ind w:firstLine="0"/>
        <w:jc w:val="center"/>
        <w:rPr>
          <w:rFonts w:ascii="Times New Roman" w:hAnsi="Times New Roman" w:cs="Times New Roman"/>
          <w:b/>
          <w:bCs/>
          <w:color w:val="auto"/>
        </w:rPr>
      </w:pPr>
    </w:p>
    <w:p w:rsidR="00C17F9B" w:rsidRPr="002E342A" w:rsidRDefault="00C17F9B" w:rsidP="00C17F9B">
      <w:pPr>
        <w:pStyle w:val="a8"/>
        <w:tabs>
          <w:tab w:val="left" w:pos="0"/>
        </w:tabs>
        <w:ind w:firstLine="0"/>
        <w:jc w:val="center"/>
        <w:rPr>
          <w:rFonts w:ascii="Times New Roman" w:hAnsi="Times New Roman" w:cs="Times New Roman"/>
          <w:b/>
          <w:bCs/>
          <w:color w:val="auto"/>
        </w:rPr>
      </w:pPr>
    </w:p>
    <w:p w:rsidR="00C17F9B" w:rsidRPr="002E342A" w:rsidRDefault="00C17F9B" w:rsidP="00C17F9B">
      <w:pPr>
        <w:pStyle w:val="a8"/>
        <w:tabs>
          <w:tab w:val="left" w:pos="0"/>
        </w:tabs>
        <w:ind w:firstLine="0"/>
        <w:jc w:val="center"/>
        <w:rPr>
          <w:rFonts w:ascii="Times New Roman" w:hAnsi="Times New Roman" w:cs="Times New Roman"/>
          <w:b/>
          <w:bCs/>
          <w:color w:val="auto"/>
        </w:rPr>
      </w:pPr>
    </w:p>
    <w:p w:rsidR="00C17F9B" w:rsidRPr="002E342A" w:rsidRDefault="00C17F9B" w:rsidP="00C17F9B">
      <w:pPr>
        <w:pStyle w:val="a8"/>
        <w:tabs>
          <w:tab w:val="left" w:pos="0"/>
        </w:tabs>
        <w:ind w:firstLine="0"/>
        <w:jc w:val="center"/>
        <w:rPr>
          <w:rFonts w:ascii="Times New Roman" w:hAnsi="Times New Roman" w:cs="Times New Roman"/>
          <w:b/>
          <w:bCs/>
          <w:color w:val="auto"/>
        </w:rPr>
      </w:pPr>
    </w:p>
    <w:p w:rsidR="00C17F9B" w:rsidRPr="002E342A" w:rsidRDefault="00C17F9B" w:rsidP="00C17F9B">
      <w:pPr>
        <w:pStyle w:val="a8"/>
        <w:tabs>
          <w:tab w:val="left" w:pos="0"/>
        </w:tabs>
        <w:ind w:firstLine="0"/>
        <w:jc w:val="center"/>
        <w:rPr>
          <w:rFonts w:ascii="Times New Roman" w:hAnsi="Times New Roman" w:cs="Times New Roman"/>
          <w:b/>
          <w:bCs/>
          <w:color w:val="auto"/>
        </w:rPr>
      </w:pPr>
    </w:p>
    <w:p w:rsidR="00C17F9B" w:rsidRPr="002E342A" w:rsidRDefault="00C17F9B" w:rsidP="00C17F9B">
      <w:pPr>
        <w:pStyle w:val="a8"/>
        <w:tabs>
          <w:tab w:val="left" w:pos="0"/>
        </w:tabs>
        <w:ind w:firstLine="0"/>
        <w:jc w:val="center"/>
        <w:rPr>
          <w:rFonts w:ascii="Times New Roman" w:hAnsi="Times New Roman" w:cs="Times New Roman"/>
          <w:b/>
          <w:bCs/>
          <w:color w:val="auto"/>
        </w:rPr>
      </w:pPr>
    </w:p>
    <w:p w:rsidR="00C17F9B" w:rsidRPr="002E342A" w:rsidRDefault="00C17F9B" w:rsidP="00C17F9B">
      <w:pPr>
        <w:pStyle w:val="a8"/>
        <w:tabs>
          <w:tab w:val="left" w:pos="0"/>
        </w:tabs>
        <w:ind w:firstLine="0"/>
        <w:jc w:val="center"/>
        <w:rPr>
          <w:rFonts w:ascii="Times New Roman" w:hAnsi="Times New Roman" w:cs="Times New Roman"/>
          <w:b/>
          <w:bCs/>
          <w:color w:val="auto"/>
        </w:rPr>
      </w:pPr>
    </w:p>
    <w:p w:rsidR="00C17F9B" w:rsidRPr="002E342A" w:rsidRDefault="00C17F9B" w:rsidP="00C17F9B">
      <w:pPr>
        <w:pStyle w:val="a8"/>
        <w:tabs>
          <w:tab w:val="left" w:pos="0"/>
        </w:tabs>
        <w:ind w:firstLine="0"/>
        <w:jc w:val="center"/>
        <w:rPr>
          <w:rFonts w:ascii="Times New Roman" w:hAnsi="Times New Roman" w:cs="Times New Roman"/>
          <w:b/>
          <w:bCs/>
          <w:color w:val="auto"/>
          <w:sz w:val="40"/>
          <w:szCs w:val="40"/>
        </w:rPr>
      </w:pPr>
      <w:r w:rsidRPr="002E342A">
        <w:rPr>
          <w:rFonts w:ascii="Times New Roman" w:hAnsi="Times New Roman" w:cs="Times New Roman"/>
          <w:b/>
          <w:bCs/>
          <w:color w:val="auto"/>
          <w:sz w:val="40"/>
          <w:szCs w:val="40"/>
        </w:rPr>
        <w:t>ДОДАТКИ</w:t>
      </w:r>
    </w:p>
    <w:p w:rsidR="00C17F9B" w:rsidRPr="002E342A" w:rsidRDefault="00C17F9B" w:rsidP="00C17F9B">
      <w:pPr>
        <w:rPr>
          <w:rFonts w:ascii="Times New Roman" w:hAnsi="Times New Roman" w:cs="Times New Roman"/>
          <w:sz w:val="28"/>
          <w:szCs w:val="28"/>
        </w:rPr>
      </w:pPr>
      <w:r w:rsidRPr="002E342A">
        <w:rPr>
          <w:rFonts w:ascii="Times New Roman" w:hAnsi="Times New Roman" w:cs="Times New Roman"/>
          <w:sz w:val="28"/>
          <w:szCs w:val="28"/>
        </w:rPr>
        <w:br w:type="page"/>
      </w:r>
    </w:p>
    <w:p w:rsidR="00C17F9B" w:rsidRPr="002E342A" w:rsidRDefault="00C17F9B" w:rsidP="00C17F9B">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Додаток А.</w:t>
      </w:r>
    </w:p>
    <w:p w:rsidR="00C17F9B" w:rsidRPr="002E342A" w:rsidRDefault="00C17F9B" w:rsidP="00C17F9B">
      <w:pPr>
        <w:pStyle w:val="5"/>
        <w:keepNext w:val="0"/>
        <w:keepLines w:val="0"/>
        <w:widowControl w:val="0"/>
        <w:spacing w:before="0" w:line="360" w:lineRule="auto"/>
        <w:jc w:val="center"/>
        <w:rPr>
          <w:rFonts w:ascii="Times New Roman" w:hAnsi="Times New Roman" w:cs="Times New Roman"/>
          <w:color w:val="auto"/>
          <w:sz w:val="28"/>
          <w:szCs w:val="28"/>
        </w:rPr>
      </w:pPr>
      <w:r w:rsidRPr="002E342A">
        <w:rPr>
          <w:rFonts w:ascii="Times New Roman" w:hAnsi="Times New Roman" w:cs="Times New Roman"/>
          <w:color w:val="auto"/>
          <w:sz w:val="28"/>
          <w:szCs w:val="28"/>
        </w:rPr>
        <w:t xml:space="preserve">Хронологія основних конференцій в рамках Болонського процесу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2262"/>
        <w:gridCol w:w="5191"/>
      </w:tblGrid>
      <w:tr w:rsidR="00C17F9B" w:rsidRPr="002E342A" w:rsidTr="00C17F9B">
        <w:trPr>
          <w:trHeight w:val="596"/>
        </w:trPr>
        <w:tc>
          <w:tcPr>
            <w:tcW w:w="2127" w:type="dxa"/>
            <w:tcBorders>
              <w:top w:val="single" w:sz="4" w:space="0" w:color="auto"/>
              <w:left w:val="single" w:sz="4" w:space="0" w:color="auto"/>
              <w:bottom w:val="single" w:sz="4" w:space="0" w:color="auto"/>
              <w:right w:val="single" w:sz="4" w:space="0" w:color="auto"/>
            </w:tcBorders>
            <w:vAlign w:val="center"/>
          </w:tcPr>
          <w:p w:rsidR="00C17F9B" w:rsidRPr="002E342A" w:rsidRDefault="00C17F9B" w:rsidP="00C17F9B">
            <w:pPr>
              <w:spacing w:after="0"/>
              <w:ind w:left="-142"/>
              <w:jc w:val="center"/>
              <w:rPr>
                <w:rFonts w:ascii="Times New Roman" w:hAnsi="Times New Roman" w:cs="Times New Roman"/>
                <w:sz w:val="28"/>
                <w:szCs w:val="28"/>
              </w:rPr>
            </w:pPr>
            <w:r w:rsidRPr="002E342A">
              <w:rPr>
                <w:rFonts w:ascii="Times New Roman" w:hAnsi="Times New Roman" w:cs="Times New Roman"/>
                <w:sz w:val="28"/>
                <w:szCs w:val="28"/>
              </w:rPr>
              <w:t>Дата</w:t>
            </w:r>
          </w:p>
        </w:tc>
        <w:tc>
          <w:tcPr>
            <w:tcW w:w="2268" w:type="dxa"/>
            <w:tcBorders>
              <w:top w:val="single" w:sz="4" w:space="0" w:color="auto"/>
              <w:left w:val="single" w:sz="4" w:space="0" w:color="auto"/>
              <w:bottom w:val="single" w:sz="4" w:space="0" w:color="auto"/>
              <w:right w:val="single" w:sz="4" w:space="0" w:color="auto"/>
            </w:tcBorders>
            <w:vAlign w:val="center"/>
          </w:tcPr>
          <w:p w:rsidR="00C17F9B" w:rsidRPr="002E342A" w:rsidRDefault="00C17F9B" w:rsidP="00C17F9B">
            <w:pPr>
              <w:spacing w:after="0"/>
              <w:jc w:val="center"/>
              <w:rPr>
                <w:rFonts w:ascii="Times New Roman" w:hAnsi="Times New Roman" w:cs="Times New Roman"/>
                <w:sz w:val="28"/>
                <w:szCs w:val="28"/>
              </w:rPr>
            </w:pPr>
            <w:r w:rsidRPr="002E342A">
              <w:rPr>
                <w:rFonts w:ascii="Times New Roman" w:eastAsia="Times New Roman" w:hAnsi="Times New Roman" w:cs="Times New Roman"/>
                <w:bCs/>
                <w:sz w:val="28"/>
                <w:szCs w:val="28"/>
              </w:rPr>
              <w:t>Місце</w:t>
            </w:r>
            <w:r w:rsidRPr="002E342A">
              <w:rPr>
                <w:rStyle w:val="apple-converted-space"/>
                <w:sz w:val="28"/>
                <w:szCs w:val="28"/>
              </w:rPr>
              <w:t> </w:t>
            </w:r>
            <w:r w:rsidRPr="002E342A">
              <w:rPr>
                <w:rFonts w:ascii="Times New Roman" w:eastAsia="Times New Roman" w:hAnsi="Times New Roman" w:cs="Times New Roman"/>
                <w:sz w:val="28"/>
                <w:szCs w:val="28"/>
              </w:rPr>
              <w:br/>
            </w:r>
            <w:r w:rsidRPr="002E342A">
              <w:rPr>
                <w:rFonts w:ascii="Times New Roman" w:eastAsia="Times New Roman" w:hAnsi="Times New Roman" w:cs="Times New Roman"/>
                <w:bCs/>
                <w:sz w:val="28"/>
                <w:szCs w:val="28"/>
              </w:rPr>
              <w:t>проведення</w:t>
            </w:r>
          </w:p>
        </w:tc>
        <w:tc>
          <w:tcPr>
            <w:tcW w:w="5211" w:type="dxa"/>
            <w:tcBorders>
              <w:top w:val="single" w:sz="4" w:space="0" w:color="auto"/>
              <w:left w:val="single" w:sz="4" w:space="0" w:color="auto"/>
              <w:bottom w:val="single" w:sz="4" w:space="0" w:color="auto"/>
              <w:right w:val="single" w:sz="4" w:space="0" w:color="auto"/>
            </w:tcBorders>
            <w:vAlign w:val="center"/>
          </w:tcPr>
          <w:p w:rsidR="00C17F9B" w:rsidRPr="002E342A" w:rsidRDefault="00C17F9B" w:rsidP="00C17F9B">
            <w:pPr>
              <w:spacing w:after="0"/>
              <w:jc w:val="center"/>
              <w:rPr>
                <w:rFonts w:ascii="Times New Roman" w:hAnsi="Times New Roman" w:cs="Times New Roman"/>
                <w:sz w:val="28"/>
                <w:szCs w:val="28"/>
              </w:rPr>
            </w:pPr>
            <w:r w:rsidRPr="002E342A">
              <w:rPr>
                <w:rFonts w:ascii="Times New Roman" w:hAnsi="Times New Roman" w:cs="Times New Roman"/>
                <w:sz w:val="28"/>
                <w:szCs w:val="28"/>
              </w:rPr>
              <w:t>Документ</w:t>
            </w:r>
          </w:p>
        </w:tc>
      </w:tr>
      <w:tr w:rsidR="00C17F9B" w:rsidRPr="002E342A" w:rsidTr="00C17F9B">
        <w:trPr>
          <w:trHeight w:val="1021"/>
        </w:trPr>
        <w:tc>
          <w:tcPr>
            <w:tcW w:w="2127" w:type="dxa"/>
            <w:tcBorders>
              <w:top w:val="single" w:sz="4" w:space="0" w:color="auto"/>
              <w:left w:val="single" w:sz="4" w:space="0" w:color="auto"/>
              <w:bottom w:val="single" w:sz="4" w:space="0" w:color="auto"/>
              <w:right w:val="single" w:sz="4" w:space="0" w:color="auto"/>
            </w:tcBorders>
            <w:vAlign w:val="center"/>
          </w:tcPr>
          <w:p w:rsidR="00C17F9B" w:rsidRPr="002E342A" w:rsidRDefault="00C17F9B" w:rsidP="00C17F9B">
            <w:pPr>
              <w:spacing w:after="0"/>
              <w:ind w:left="-142"/>
              <w:jc w:val="center"/>
              <w:rPr>
                <w:rFonts w:ascii="Times New Roman" w:hAnsi="Times New Roman" w:cs="Times New Roman"/>
                <w:sz w:val="28"/>
                <w:szCs w:val="28"/>
              </w:rPr>
            </w:pPr>
            <w:r w:rsidRPr="002E342A">
              <w:rPr>
                <w:rFonts w:ascii="Times New Roman" w:hAnsi="Times New Roman" w:cs="Times New Roman"/>
                <w:sz w:val="28"/>
                <w:szCs w:val="28"/>
              </w:rPr>
              <w:t>18 – 19 червня 1999 р.</w:t>
            </w:r>
          </w:p>
        </w:tc>
        <w:tc>
          <w:tcPr>
            <w:tcW w:w="2268" w:type="dxa"/>
            <w:tcBorders>
              <w:top w:val="single" w:sz="4" w:space="0" w:color="auto"/>
              <w:left w:val="single" w:sz="4" w:space="0" w:color="auto"/>
              <w:bottom w:val="single" w:sz="4" w:space="0" w:color="auto"/>
              <w:right w:val="single" w:sz="4" w:space="0" w:color="auto"/>
            </w:tcBorders>
            <w:vAlign w:val="center"/>
          </w:tcPr>
          <w:p w:rsidR="00C17F9B" w:rsidRPr="002E342A" w:rsidRDefault="00C17F9B" w:rsidP="00C17F9B">
            <w:pPr>
              <w:spacing w:after="0"/>
              <w:jc w:val="center"/>
              <w:rPr>
                <w:rFonts w:ascii="Times New Roman" w:hAnsi="Times New Roman" w:cs="Times New Roman"/>
                <w:sz w:val="28"/>
                <w:szCs w:val="28"/>
              </w:rPr>
            </w:pPr>
            <w:r w:rsidRPr="002E342A">
              <w:rPr>
                <w:rFonts w:ascii="Times New Roman" w:hAnsi="Times New Roman" w:cs="Times New Roman"/>
                <w:sz w:val="28"/>
                <w:szCs w:val="28"/>
              </w:rPr>
              <w:t>м. Болонья, Італія</w:t>
            </w:r>
          </w:p>
        </w:tc>
        <w:tc>
          <w:tcPr>
            <w:tcW w:w="5211" w:type="dxa"/>
            <w:tcBorders>
              <w:top w:val="single" w:sz="4" w:space="0" w:color="auto"/>
              <w:left w:val="single" w:sz="4" w:space="0" w:color="auto"/>
              <w:bottom w:val="single" w:sz="4" w:space="0" w:color="auto"/>
              <w:right w:val="single" w:sz="4" w:space="0" w:color="auto"/>
            </w:tcBorders>
          </w:tcPr>
          <w:p w:rsidR="00C17F9B" w:rsidRPr="002E342A" w:rsidRDefault="00C17F9B" w:rsidP="00C17F9B">
            <w:pPr>
              <w:spacing w:after="0"/>
              <w:jc w:val="both"/>
              <w:rPr>
                <w:rFonts w:ascii="Times New Roman" w:hAnsi="Times New Roman" w:cs="Times New Roman"/>
                <w:sz w:val="28"/>
                <w:szCs w:val="28"/>
              </w:rPr>
            </w:pPr>
            <w:r w:rsidRPr="002E342A">
              <w:rPr>
                <w:rFonts w:ascii="Times New Roman" w:hAnsi="Times New Roman" w:cs="Times New Roman"/>
                <w:sz w:val="28"/>
                <w:szCs w:val="28"/>
                <w:bdr w:val="none" w:sz="0" w:space="0" w:color="auto" w:frame="1"/>
              </w:rPr>
              <w:t>Спільна декларація міністрів освіти Європи «Європейський простір у сфері вищої освіти»</w:t>
            </w:r>
          </w:p>
        </w:tc>
      </w:tr>
      <w:tr w:rsidR="00C17F9B" w:rsidRPr="002E342A" w:rsidTr="00C17F9B">
        <w:trPr>
          <w:trHeight w:val="462"/>
        </w:trPr>
        <w:tc>
          <w:tcPr>
            <w:tcW w:w="2127" w:type="dxa"/>
            <w:tcBorders>
              <w:top w:val="single" w:sz="4" w:space="0" w:color="auto"/>
              <w:left w:val="single" w:sz="4" w:space="0" w:color="auto"/>
              <w:bottom w:val="single" w:sz="4" w:space="0" w:color="auto"/>
              <w:right w:val="single" w:sz="4" w:space="0" w:color="auto"/>
            </w:tcBorders>
            <w:vAlign w:val="center"/>
          </w:tcPr>
          <w:p w:rsidR="00C17F9B" w:rsidRPr="002E342A" w:rsidRDefault="00C17F9B" w:rsidP="00C17F9B">
            <w:pPr>
              <w:spacing w:after="0"/>
              <w:ind w:left="-142"/>
              <w:jc w:val="center"/>
              <w:rPr>
                <w:rFonts w:ascii="Times New Roman" w:hAnsi="Times New Roman" w:cs="Times New Roman"/>
                <w:sz w:val="28"/>
                <w:szCs w:val="28"/>
              </w:rPr>
            </w:pPr>
            <w:r w:rsidRPr="002E342A">
              <w:rPr>
                <w:rFonts w:ascii="Times New Roman" w:hAnsi="Times New Roman" w:cs="Times New Roman"/>
                <w:bCs/>
                <w:sz w:val="28"/>
                <w:szCs w:val="28"/>
              </w:rPr>
              <w:t>29</w:t>
            </w:r>
            <w:r w:rsidRPr="002E342A">
              <w:rPr>
                <w:rFonts w:ascii="Times New Roman" w:hAnsi="Times New Roman" w:cs="Times New Roman"/>
                <w:sz w:val="28"/>
                <w:szCs w:val="28"/>
              </w:rPr>
              <w:t xml:space="preserve"> – </w:t>
            </w:r>
            <w:r w:rsidRPr="002E342A">
              <w:rPr>
                <w:rFonts w:ascii="Times New Roman" w:hAnsi="Times New Roman" w:cs="Times New Roman"/>
                <w:bCs/>
                <w:sz w:val="28"/>
                <w:szCs w:val="28"/>
              </w:rPr>
              <w:t>30 березня</w:t>
            </w:r>
            <w:r w:rsidRPr="002E342A">
              <w:rPr>
                <w:rFonts w:ascii="Times New Roman" w:hAnsi="Times New Roman" w:cs="Times New Roman"/>
                <w:sz w:val="28"/>
                <w:szCs w:val="28"/>
              </w:rPr>
              <w:t xml:space="preserve"> </w:t>
            </w:r>
            <w:r w:rsidRPr="002E342A">
              <w:rPr>
                <w:rFonts w:ascii="Times New Roman" w:hAnsi="Times New Roman" w:cs="Times New Roman"/>
                <w:bCs/>
                <w:sz w:val="28"/>
                <w:szCs w:val="28"/>
              </w:rPr>
              <w:t>2001 р.</w:t>
            </w:r>
          </w:p>
        </w:tc>
        <w:tc>
          <w:tcPr>
            <w:tcW w:w="2268" w:type="dxa"/>
            <w:tcBorders>
              <w:top w:val="single" w:sz="4" w:space="0" w:color="auto"/>
              <w:left w:val="single" w:sz="4" w:space="0" w:color="auto"/>
              <w:bottom w:val="single" w:sz="4" w:space="0" w:color="auto"/>
              <w:right w:val="single" w:sz="4" w:space="0" w:color="auto"/>
            </w:tcBorders>
            <w:vAlign w:val="center"/>
          </w:tcPr>
          <w:p w:rsidR="00C17F9B" w:rsidRPr="002E342A" w:rsidRDefault="00C17F9B" w:rsidP="00C17F9B">
            <w:pPr>
              <w:spacing w:after="0"/>
              <w:jc w:val="center"/>
              <w:rPr>
                <w:rFonts w:ascii="Times New Roman" w:hAnsi="Times New Roman" w:cs="Times New Roman"/>
                <w:sz w:val="28"/>
                <w:szCs w:val="28"/>
              </w:rPr>
            </w:pPr>
            <w:r w:rsidRPr="002E342A">
              <w:rPr>
                <w:rFonts w:ascii="Times New Roman" w:hAnsi="Times New Roman" w:cs="Times New Roman"/>
                <w:bCs/>
                <w:sz w:val="28"/>
                <w:szCs w:val="28"/>
              </w:rPr>
              <w:t>м. Саламанка, Іспанія</w:t>
            </w:r>
          </w:p>
        </w:tc>
        <w:tc>
          <w:tcPr>
            <w:tcW w:w="5211" w:type="dxa"/>
            <w:tcBorders>
              <w:top w:val="single" w:sz="4" w:space="0" w:color="auto"/>
              <w:left w:val="single" w:sz="4" w:space="0" w:color="auto"/>
              <w:bottom w:val="single" w:sz="4" w:space="0" w:color="auto"/>
              <w:right w:val="single" w:sz="4" w:space="0" w:color="auto"/>
            </w:tcBorders>
          </w:tcPr>
          <w:p w:rsidR="00C17F9B" w:rsidRPr="002E342A" w:rsidRDefault="00C17F9B" w:rsidP="00C17F9B">
            <w:pPr>
              <w:spacing w:after="0"/>
              <w:jc w:val="both"/>
              <w:rPr>
                <w:rFonts w:ascii="Times New Roman" w:hAnsi="Times New Roman" w:cs="Times New Roman"/>
                <w:sz w:val="28"/>
                <w:szCs w:val="28"/>
                <w:bdr w:val="none" w:sz="0" w:space="0" w:color="auto" w:frame="1"/>
              </w:rPr>
            </w:pPr>
            <w:r w:rsidRPr="002E342A">
              <w:rPr>
                <w:rFonts w:ascii="Times New Roman" w:hAnsi="Times New Roman" w:cs="Times New Roman"/>
                <w:sz w:val="28"/>
                <w:szCs w:val="28"/>
              </w:rPr>
              <w:t>Послання Саламанкського з’їзду європейських закладів вищої освіти «Формування європейського простору вищої освіти»</w:t>
            </w:r>
          </w:p>
        </w:tc>
      </w:tr>
      <w:tr w:rsidR="00C17F9B" w:rsidRPr="002E342A" w:rsidTr="00C17F9B">
        <w:tc>
          <w:tcPr>
            <w:tcW w:w="2127" w:type="dxa"/>
            <w:tcBorders>
              <w:top w:val="single" w:sz="4" w:space="0" w:color="auto"/>
              <w:left w:val="single" w:sz="4" w:space="0" w:color="auto"/>
              <w:bottom w:val="single" w:sz="4" w:space="0" w:color="auto"/>
              <w:right w:val="single" w:sz="4" w:space="0" w:color="auto"/>
            </w:tcBorders>
            <w:vAlign w:val="center"/>
          </w:tcPr>
          <w:p w:rsidR="00C17F9B" w:rsidRPr="002E342A" w:rsidRDefault="00C17F9B" w:rsidP="00C17F9B">
            <w:pPr>
              <w:spacing w:after="0"/>
              <w:ind w:left="-142"/>
              <w:jc w:val="center"/>
              <w:rPr>
                <w:rFonts w:ascii="Times New Roman" w:hAnsi="Times New Roman" w:cs="Times New Roman"/>
                <w:sz w:val="28"/>
                <w:szCs w:val="28"/>
              </w:rPr>
            </w:pPr>
            <w:r w:rsidRPr="002E342A">
              <w:rPr>
                <w:rFonts w:ascii="Times New Roman" w:hAnsi="Times New Roman" w:cs="Times New Roman"/>
                <w:sz w:val="28"/>
                <w:szCs w:val="28"/>
              </w:rPr>
              <w:t>18 – 19 травня 2001р.</w:t>
            </w:r>
          </w:p>
        </w:tc>
        <w:tc>
          <w:tcPr>
            <w:tcW w:w="2268" w:type="dxa"/>
            <w:tcBorders>
              <w:top w:val="single" w:sz="4" w:space="0" w:color="auto"/>
              <w:left w:val="single" w:sz="4" w:space="0" w:color="auto"/>
              <w:bottom w:val="single" w:sz="4" w:space="0" w:color="auto"/>
              <w:right w:val="single" w:sz="4" w:space="0" w:color="auto"/>
            </w:tcBorders>
            <w:vAlign w:val="center"/>
          </w:tcPr>
          <w:p w:rsidR="00C17F9B" w:rsidRPr="002E342A" w:rsidRDefault="00C17F9B" w:rsidP="00C17F9B">
            <w:pPr>
              <w:spacing w:after="0"/>
              <w:jc w:val="center"/>
              <w:rPr>
                <w:rFonts w:ascii="Times New Roman" w:hAnsi="Times New Roman" w:cs="Times New Roman"/>
                <w:sz w:val="28"/>
                <w:szCs w:val="28"/>
              </w:rPr>
            </w:pPr>
            <w:r w:rsidRPr="002E342A">
              <w:rPr>
                <w:rFonts w:ascii="Times New Roman" w:hAnsi="Times New Roman" w:cs="Times New Roman"/>
                <w:sz w:val="28"/>
                <w:szCs w:val="28"/>
              </w:rPr>
              <w:t>м. Прага, Чехія</w:t>
            </w:r>
          </w:p>
        </w:tc>
        <w:tc>
          <w:tcPr>
            <w:tcW w:w="5211" w:type="dxa"/>
            <w:tcBorders>
              <w:top w:val="single" w:sz="4" w:space="0" w:color="auto"/>
              <w:left w:val="single" w:sz="4" w:space="0" w:color="auto"/>
              <w:bottom w:val="single" w:sz="4" w:space="0" w:color="auto"/>
              <w:right w:val="single" w:sz="4" w:space="0" w:color="auto"/>
            </w:tcBorders>
          </w:tcPr>
          <w:p w:rsidR="00C17F9B" w:rsidRPr="002E342A" w:rsidRDefault="00C17F9B" w:rsidP="00C17F9B">
            <w:pPr>
              <w:spacing w:after="0"/>
              <w:rPr>
                <w:rFonts w:ascii="Times New Roman" w:hAnsi="Times New Roman" w:cs="Times New Roman"/>
                <w:sz w:val="28"/>
                <w:szCs w:val="28"/>
              </w:rPr>
            </w:pPr>
            <w:r w:rsidRPr="002E342A">
              <w:rPr>
                <w:rFonts w:ascii="Times New Roman" w:hAnsi="Times New Roman" w:cs="Times New Roman"/>
                <w:sz w:val="28"/>
                <w:szCs w:val="28"/>
              </w:rPr>
              <w:t>Комюніке «До зони європейської Вищої освіти»</w:t>
            </w:r>
          </w:p>
        </w:tc>
      </w:tr>
      <w:tr w:rsidR="00C17F9B" w:rsidRPr="002E342A" w:rsidTr="00C17F9B">
        <w:tc>
          <w:tcPr>
            <w:tcW w:w="2127" w:type="dxa"/>
            <w:tcBorders>
              <w:top w:val="single" w:sz="4" w:space="0" w:color="auto"/>
              <w:left w:val="single" w:sz="4" w:space="0" w:color="auto"/>
              <w:bottom w:val="single" w:sz="4" w:space="0" w:color="auto"/>
              <w:right w:val="single" w:sz="4" w:space="0" w:color="auto"/>
            </w:tcBorders>
            <w:vAlign w:val="center"/>
          </w:tcPr>
          <w:p w:rsidR="00C17F9B" w:rsidRPr="002E342A" w:rsidRDefault="00C17F9B" w:rsidP="00C17F9B">
            <w:pPr>
              <w:spacing w:after="0"/>
              <w:ind w:left="-142"/>
              <w:jc w:val="center"/>
              <w:rPr>
                <w:rFonts w:ascii="Times New Roman" w:hAnsi="Times New Roman" w:cs="Times New Roman"/>
                <w:sz w:val="28"/>
                <w:szCs w:val="28"/>
              </w:rPr>
            </w:pPr>
            <w:r w:rsidRPr="002E342A">
              <w:rPr>
                <w:rFonts w:ascii="Times New Roman" w:hAnsi="Times New Roman" w:cs="Times New Roman"/>
                <w:sz w:val="28"/>
                <w:szCs w:val="28"/>
              </w:rPr>
              <w:t>19 – 30 вересня 2003 р.</w:t>
            </w:r>
          </w:p>
        </w:tc>
        <w:tc>
          <w:tcPr>
            <w:tcW w:w="2268" w:type="dxa"/>
            <w:tcBorders>
              <w:top w:val="single" w:sz="4" w:space="0" w:color="auto"/>
              <w:left w:val="single" w:sz="4" w:space="0" w:color="auto"/>
              <w:bottom w:val="single" w:sz="4" w:space="0" w:color="auto"/>
              <w:right w:val="single" w:sz="4" w:space="0" w:color="auto"/>
            </w:tcBorders>
            <w:vAlign w:val="center"/>
          </w:tcPr>
          <w:p w:rsidR="00C17F9B" w:rsidRPr="002E342A" w:rsidRDefault="00C17F9B" w:rsidP="00C17F9B">
            <w:pPr>
              <w:spacing w:after="0"/>
              <w:jc w:val="center"/>
              <w:rPr>
                <w:rFonts w:ascii="Times New Roman" w:hAnsi="Times New Roman" w:cs="Times New Roman"/>
                <w:sz w:val="28"/>
                <w:szCs w:val="28"/>
              </w:rPr>
            </w:pPr>
            <w:r w:rsidRPr="002E342A">
              <w:rPr>
                <w:rFonts w:ascii="Times New Roman" w:hAnsi="Times New Roman" w:cs="Times New Roman"/>
                <w:sz w:val="28"/>
                <w:szCs w:val="28"/>
              </w:rPr>
              <w:t>м. Берлін, Німеччина</w:t>
            </w:r>
          </w:p>
        </w:tc>
        <w:tc>
          <w:tcPr>
            <w:tcW w:w="5211" w:type="dxa"/>
            <w:tcBorders>
              <w:top w:val="single" w:sz="4" w:space="0" w:color="auto"/>
              <w:left w:val="single" w:sz="4" w:space="0" w:color="auto"/>
              <w:bottom w:val="single" w:sz="4" w:space="0" w:color="auto"/>
              <w:right w:val="single" w:sz="4" w:space="0" w:color="auto"/>
            </w:tcBorders>
          </w:tcPr>
          <w:p w:rsidR="00C17F9B" w:rsidRPr="002E342A" w:rsidRDefault="00C17F9B" w:rsidP="00C17F9B">
            <w:pPr>
              <w:spacing w:after="0"/>
              <w:rPr>
                <w:rFonts w:ascii="Times New Roman" w:hAnsi="Times New Roman" w:cs="Times New Roman"/>
                <w:sz w:val="28"/>
                <w:szCs w:val="28"/>
              </w:rPr>
            </w:pPr>
            <w:r w:rsidRPr="002E342A">
              <w:rPr>
                <w:rFonts w:ascii="Times New Roman" w:hAnsi="Times New Roman" w:cs="Times New Roman"/>
                <w:sz w:val="28"/>
                <w:szCs w:val="28"/>
              </w:rPr>
              <w:t>Комюніке «Створення зони вищої освіти Європи»</w:t>
            </w:r>
          </w:p>
        </w:tc>
      </w:tr>
      <w:tr w:rsidR="00C17F9B" w:rsidRPr="002E342A" w:rsidTr="00C17F9B">
        <w:tc>
          <w:tcPr>
            <w:tcW w:w="2127" w:type="dxa"/>
            <w:tcBorders>
              <w:top w:val="single" w:sz="4" w:space="0" w:color="auto"/>
              <w:left w:val="single" w:sz="4" w:space="0" w:color="auto"/>
              <w:bottom w:val="single" w:sz="4" w:space="0" w:color="auto"/>
              <w:right w:val="single" w:sz="4" w:space="0" w:color="auto"/>
            </w:tcBorders>
            <w:vAlign w:val="center"/>
          </w:tcPr>
          <w:p w:rsidR="00C17F9B" w:rsidRPr="002E342A" w:rsidRDefault="00C17F9B" w:rsidP="00C17F9B">
            <w:pPr>
              <w:spacing w:after="0"/>
              <w:ind w:left="-142"/>
              <w:jc w:val="center"/>
              <w:rPr>
                <w:rFonts w:ascii="Times New Roman" w:hAnsi="Times New Roman" w:cs="Times New Roman"/>
                <w:sz w:val="28"/>
                <w:szCs w:val="28"/>
              </w:rPr>
            </w:pPr>
            <w:r w:rsidRPr="002E342A">
              <w:rPr>
                <w:rFonts w:ascii="Times New Roman" w:hAnsi="Times New Roman" w:cs="Times New Roman"/>
                <w:sz w:val="28"/>
                <w:szCs w:val="28"/>
              </w:rPr>
              <w:t>19 – 20 травня</w:t>
            </w:r>
          </w:p>
          <w:p w:rsidR="00C17F9B" w:rsidRPr="002E342A" w:rsidRDefault="00C17F9B" w:rsidP="00C17F9B">
            <w:pPr>
              <w:spacing w:after="0"/>
              <w:ind w:left="-142"/>
              <w:jc w:val="center"/>
              <w:rPr>
                <w:rFonts w:ascii="Times New Roman" w:hAnsi="Times New Roman" w:cs="Times New Roman"/>
                <w:sz w:val="28"/>
                <w:szCs w:val="28"/>
              </w:rPr>
            </w:pPr>
            <w:r w:rsidRPr="002E342A">
              <w:rPr>
                <w:rFonts w:ascii="Times New Roman" w:hAnsi="Times New Roman" w:cs="Times New Roman"/>
                <w:sz w:val="28"/>
                <w:szCs w:val="28"/>
              </w:rPr>
              <w:t>2005 р.</w:t>
            </w:r>
          </w:p>
        </w:tc>
        <w:tc>
          <w:tcPr>
            <w:tcW w:w="2268" w:type="dxa"/>
            <w:tcBorders>
              <w:top w:val="single" w:sz="4" w:space="0" w:color="auto"/>
              <w:left w:val="single" w:sz="4" w:space="0" w:color="auto"/>
              <w:bottom w:val="single" w:sz="4" w:space="0" w:color="auto"/>
              <w:right w:val="single" w:sz="4" w:space="0" w:color="auto"/>
            </w:tcBorders>
            <w:vAlign w:val="center"/>
          </w:tcPr>
          <w:p w:rsidR="00C17F9B" w:rsidRPr="002E342A" w:rsidRDefault="00C17F9B" w:rsidP="00C17F9B">
            <w:pPr>
              <w:spacing w:after="0"/>
              <w:jc w:val="center"/>
              <w:rPr>
                <w:rFonts w:ascii="Times New Roman" w:hAnsi="Times New Roman" w:cs="Times New Roman"/>
                <w:sz w:val="28"/>
                <w:szCs w:val="28"/>
              </w:rPr>
            </w:pPr>
            <w:r w:rsidRPr="002E342A">
              <w:rPr>
                <w:rFonts w:ascii="Times New Roman" w:hAnsi="Times New Roman" w:cs="Times New Roman"/>
                <w:sz w:val="28"/>
                <w:szCs w:val="28"/>
              </w:rPr>
              <w:t>м. Берген, Норвегія</w:t>
            </w:r>
          </w:p>
        </w:tc>
        <w:tc>
          <w:tcPr>
            <w:tcW w:w="5211" w:type="dxa"/>
            <w:tcBorders>
              <w:top w:val="single" w:sz="4" w:space="0" w:color="auto"/>
              <w:left w:val="single" w:sz="4" w:space="0" w:color="auto"/>
              <w:bottom w:val="single" w:sz="4" w:space="0" w:color="auto"/>
              <w:right w:val="single" w:sz="4" w:space="0" w:color="auto"/>
            </w:tcBorders>
          </w:tcPr>
          <w:p w:rsidR="00C17F9B" w:rsidRPr="002E342A" w:rsidRDefault="00C17F9B" w:rsidP="00C17F9B">
            <w:pPr>
              <w:spacing w:after="0"/>
              <w:jc w:val="both"/>
              <w:rPr>
                <w:rFonts w:ascii="Times New Roman" w:hAnsi="Times New Roman" w:cs="Times New Roman"/>
                <w:sz w:val="28"/>
                <w:szCs w:val="28"/>
              </w:rPr>
            </w:pPr>
            <w:r w:rsidRPr="002E342A">
              <w:rPr>
                <w:rFonts w:ascii="Times New Roman" w:hAnsi="Times New Roman" w:cs="Times New Roman"/>
                <w:sz w:val="28"/>
                <w:szCs w:val="28"/>
              </w:rPr>
              <w:t>Комюніке «Загальноєвропейський простір освіти – досягнення мети»</w:t>
            </w:r>
          </w:p>
        </w:tc>
      </w:tr>
      <w:tr w:rsidR="00C17F9B" w:rsidRPr="002E342A" w:rsidTr="00C17F9B">
        <w:tc>
          <w:tcPr>
            <w:tcW w:w="2127" w:type="dxa"/>
            <w:tcBorders>
              <w:top w:val="single" w:sz="4" w:space="0" w:color="auto"/>
              <w:left w:val="single" w:sz="4" w:space="0" w:color="auto"/>
              <w:bottom w:val="single" w:sz="4" w:space="0" w:color="auto"/>
              <w:right w:val="single" w:sz="4" w:space="0" w:color="auto"/>
            </w:tcBorders>
            <w:vAlign w:val="center"/>
          </w:tcPr>
          <w:p w:rsidR="00C17F9B" w:rsidRPr="002E342A" w:rsidRDefault="00C17F9B" w:rsidP="00C17F9B">
            <w:pPr>
              <w:spacing w:after="0"/>
              <w:ind w:left="-142"/>
              <w:jc w:val="center"/>
              <w:rPr>
                <w:rFonts w:ascii="Times New Roman" w:hAnsi="Times New Roman" w:cs="Times New Roman"/>
                <w:sz w:val="28"/>
                <w:szCs w:val="28"/>
              </w:rPr>
            </w:pPr>
            <w:r w:rsidRPr="002E342A">
              <w:rPr>
                <w:rFonts w:ascii="Times New Roman" w:hAnsi="Times New Roman" w:cs="Times New Roman"/>
                <w:sz w:val="28"/>
                <w:szCs w:val="28"/>
              </w:rPr>
              <w:t>16 – 19 травня</w:t>
            </w:r>
          </w:p>
          <w:p w:rsidR="00C17F9B" w:rsidRPr="002E342A" w:rsidRDefault="00C17F9B" w:rsidP="00C17F9B">
            <w:pPr>
              <w:spacing w:after="0"/>
              <w:ind w:left="-142"/>
              <w:jc w:val="center"/>
              <w:rPr>
                <w:rFonts w:ascii="Times New Roman" w:hAnsi="Times New Roman" w:cs="Times New Roman"/>
                <w:sz w:val="28"/>
                <w:szCs w:val="28"/>
              </w:rPr>
            </w:pPr>
            <w:r w:rsidRPr="002E342A">
              <w:rPr>
                <w:rFonts w:ascii="Times New Roman" w:hAnsi="Times New Roman" w:cs="Times New Roman"/>
                <w:sz w:val="28"/>
                <w:szCs w:val="28"/>
              </w:rPr>
              <w:t>2007 р.</w:t>
            </w:r>
          </w:p>
        </w:tc>
        <w:tc>
          <w:tcPr>
            <w:tcW w:w="2268" w:type="dxa"/>
            <w:tcBorders>
              <w:top w:val="single" w:sz="4" w:space="0" w:color="auto"/>
              <w:left w:val="single" w:sz="4" w:space="0" w:color="auto"/>
              <w:bottom w:val="single" w:sz="4" w:space="0" w:color="auto"/>
              <w:right w:val="single" w:sz="4" w:space="0" w:color="auto"/>
            </w:tcBorders>
            <w:vAlign w:val="center"/>
          </w:tcPr>
          <w:p w:rsidR="00C17F9B" w:rsidRPr="002E342A" w:rsidRDefault="00C17F9B" w:rsidP="00C17F9B">
            <w:pPr>
              <w:spacing w:after="0"/>
              <w:jc w:val="center"/>
              <w:rPr>
                <w:rFonts w:ascii="Times New Roman" w:hAnsi="Times New Roman" w:cs="Times New Roman"/>
                <w:sz w:val="28"/>
                <w:szCs w:val="28"/>
              </w:rPr>
            </w:pPr>
            <w:r w:rsidRPr="002E342A">
              <w:rPr>
                <w:rFonts w:ascii="Times New Roman" w:hAnsi="Times New Roman" w:cs="Times New Roman"/>
                <w:sz w:val="28"/>
                <w:szCs w:val="28"/>
              </w:rPr>
              <w:t>м. Лондон, Велика Британія</w:t>
            </w:r>
          </w:p>
        </w:tc>
        <w:tc>
          <w:tcPr>
            <w:tcW w:w="5211" w:type="dxa"/>
            <w:tcBorders>
              <w:top w:val="single" w:sz="4" w:space="0" w:color="auto"/>
              <w:left w:val="single" w:sz="4" w:space="0" w:color="auto"/>
              <w:bottom w:val="single" w:sz="4" w:space="0" w:color="auto"/>
              <w:right w:val="single" w:sz="4" w:space="0" w:color="auto"/>
            </w:tcBorders>
          </w:tcPr>
          <w:p w:rsidR="00C17F9B" w:rsidRPr="002E342A" w:rsidRDefault="00C17F9B" w:rsidP="00C17F9B">
            <w:pPr>
              <w:spacing w:after="0"/>
              <w:jc w:val="both"/>
              <w:rPr>
                <w:rFonts w:ascii="Times New Roman" w:hAnsi="Times New Roman" w:cs="Times New Roman"/>
                <w:sz w:val="28"/>
                <w:szCs w:val="28"/>
              </w:rPr>
            </w:pPr>
            <w:r w:rsidRPr="002E342A">
              <w:rPr>
                <w:rFonts w:ascii="Times New Roman" w:eastAsia="Times New Roman" w:hAnsi="Times New Roman" w:cs="Times New Roman"/>
                <w:sz w:val="28"/>
                <w:szCs w:val="28"/>
              </w:rPr>
              <w:t>Комюніке «На шляху до Європейського простору вищої освіти: відповіді на виклики глобалізації»</w:t>
            </w:r>
          </w:p>
        </w:tc>
      </w:tr>
      <w:tr w:rsidR="00C17F9B" w:rsidRPr="002E342A" w:rsidTr="00C17F9B">
        <w:tc>
          <w:tcPr>
            <w:tcW w:w="2127" w:type="dxa"/>
            <w:tcBorders>
              <w:top w:val="single" w:sz="4" w:space="0" w:color="auto"/>
              <w:left w:val="single" w:sz="4" w:space="0" w:color="auto"/>
              <w:bottom w:val="single" w:sz="4" w:space="0" w:color="auto"/>
              <w:right w:val="single" w:sz="4" w:space="0" w:color="auto"/>
            </w:tcBorders>
            <w:vAlign w:val="center"/>
          </w:tcPr>
          <w:p w:rsidR="00C17F9B" w:rsidRPr="002E342A" w:rsidRDefault="00C17F9B" w:rsidP="00C17F9B">
            <w:pPr>
              <w:spacing w:after="0"/>
              <w:ind w:left="-142"/>
              <w:jc w:val="center"/>
              <w:rPr>
                <w:rFonts w:ascii="Times New Roman" w:hAnsi="Times New Roman" w:cs="Times New Roman"/>
                <w:sz w:val="28"/>
                <w:szCs w:val="28"/>
              </w:rPr>
            </w:pPr>
            <w:r w:rsidRPr="002E342A">
              <w:rPr>
                <w:rFonts w:ascii="Times New Roman" w:hAnsi="Times New Roman" w:cs="Times New Roman"/>
                <w:sz w:val="28"/>
                <w:szCs w:val="28"/>
              </w:rPr>
              <w:t>28 – 29 квітня</w:t>
            </w:r>
          </w:p>
          <w:p w:rsidR="00C17F9B" w:rsidRPr="002E342A" w:rsidRDefault="00C17F9B" w:rsidP="00C17F9B">
            <w:pPr>
              <w:spacing w:after="0"/>
              <w:ind w:left="-142"/>
              <w:jc w:val="center"/>
              <w:rPr>
                <w:rFonts w:ascii="Times New Roman" w:hAnsi="Times New Roman" w:cs="Times New Roman"/>
                <w:sz w:val="28"/>
                <w:szCs w:val="28"/>
              </w:rPr>
            </w:pPr>
            <w:r w:rsidRPr="002E342A">
              <w:rPr>
                <w:rFonts w:ascii="Times New Roman" w:hAnsi="Times New Roman" w:cs="Times New Roman"/>
                <w:sz w:val="28"/>
                <w:szCs w:val="28"/>
              </w:rPr>
              <w:t>2009 р.</w:t>
            </w:r>
          </w:p>
        </w:tc>
        <w:tc>
          <w:tcPr>
            <w:tcW w:w="2268" w:type="dxa"/>
            <w:tcBorders>
              <w:top w:val="single" w:sz="4" w:space="0" w:color="auto"/>
              <w:left w:val="single" w:sz="4" w:space="0" w:color="auto"/>
              <w:bottom w:val="single" w:sz="4" w:space="0" w:color="auto"/>
              <w:right w:val="single" w:sz="4" w:space="0" w:color="auto"/>
            </w:tcBorders>
            <w:vAlign w:val="center"/>
          </w:tcPr>
          <w:p w:rsidR="00C17F9B" w:rsidRPr="002E342A" w:rsidRDefault="00C17F9B" w:rsidP="00C17F9B">
            <w:pPr>
              <w:spacing w:after="0"/>
              <w:jc w:val="center"/>
              <w:rPr>
                <w:rFonts w:ascii="Times New Roman" w:hAnsi="Times New Roman" w:cs="Times New Roman"/>
                <w:sz w:val="28"/>
                <w:szCs w:val="28"/>
              </w:rPr>
            </w:pPr>
            <w:r w:rsidRPr="002E342A">
              <w:rPr>
                <w:rFonts w:ascii="Times New Roman" w:hAnsi="Times New Roman" w:cs="Times New Roman"/>
                <w:sz w:val="28"/>
                <w:szCs w:val="28"/>
              </w:rPr>
              <w:t>м. Льовен і Лювен-ля-Ньов, Франція</w:t>
            </w:r>
          </w:p>
        </w:tc>
        <w:tc>
          <w:tcPr>
            <w:tcW w:w="5211" w:type="dxa"/>
            <w:tcBorders>
              <w:top w:val="single" w:sz="4" w:space="0" w:color="auto"/>
              <w:left w:val="single" w:sz="4" w:space="0" w:color="auto"/>
              <w:bottom w:val="single" w:sz="4" w:space="0" w:color="auto"/>
              <w:right w:val="single" w:sz="4" w:space="0" w:color="auto"/>
            </w:tcBorders>
          </w:tcPr>
          <w:p w:rsidR="00C17F9B" w:rsidRPr="002E342A" w:rsidRDefault="00C17F9B" w:rsidP="00C17F9B">
            <w:pPr>
              <w:spacing w:after="0"/>
              <w:jc w:val="both"/>
              <w:rPr>
                <w:rFonts w:ascii="Times New Roman" w:hAnsi="Times New Roman" w:cs="Times New Roman"/>
                <w:sz w:val="28"/>
                <w:szCs w:val="28"/>
              </w:rPr>
            </w:pPr>
            <w:r w:rsidRPr="002E342A">
              <w:rPr>
                <w:rFonts w:ascii="Times New Roman" w:eastAsia="Times New Roman" w:hAnsi="Times New Roman" w:cs="Times New Roman"/>
                <w:sz w:val="28"/>
                <w:szCs w:val="28"/>
              </w:rPr>
              <w:t xml:space="preserve">Комюніке </w:t>
            </w:r>
            <w:r w:rsidRPr="002E342A">
              <w:rPr>
                <w:rFonts w:ascii="Times New Roman" w:hAnsi="Times New Roman" w:cs="Times New Roman"/>
                <w:sz w:val="28"/>
                <w:szCs w:val="28"/>
              </w:rPr>
              <w:t>«Болонський процес у період до 2020 року – Європейський простір вищої освіти у новому десятилітті»</w:t>
            </w:r>
          </w:p>
        </w:tc>
      </w:tr>
      <w:tr w:rsidR="00C17F9B" w:rsidRPr="002E342A" w:rsidTr="00C17F9B">
        <w:tc>
          <w:tcPr>
            <w:tcW w:w="2127" w:type="dxa"/>
            <w:tcBorders>
              <w:top w:val="single" w:sz="4" w:space="0" w:color="auto"/>
              <w:left w:val="single" w:sz="4" w:space="0" w:color="auto"/>
              <w:bottom w:val="single" w:sz="4" w:space="0" w:color="auto"/>
              <w:right w:val="single" w:sz="4" w:space="0" w:color="auto"/>
            </w:tcBorders>
            <w:vAlign w:val="center"/>
          </w:tcPr>
          <w:p w:rsidR="00C17F9B" w:rsidRPr="002E342A" w:rsidRDefault="00C17F9B" w:rsidP="00C17F9B">
            <w:pPr>
              <w:spacing w:after="0"/>
              <w:ind w:left="-142"/>
              <w:jc w:val="center"/>
              <w:rPr>
                <w:rFonts w:ascii="Times New Roman" w:hAnsi="Times New Roman" w:cs="Times New Roman"/>
                <w:sz w:val="28"/>
                <w:szCs w:val="28"/>
              </w:rPr>
            </w:pPr>
            <w:r w:rsidRPr="002E342A">
              <w:rPr>
                <w:rFonts w:ascii="Times New Roman" w:hAnsi="Times New Roman" w:cs="Times New Roman"/>
                <w:sz w:val="28"/>
                <w:szCs w:val="28"/>
              </w:rPr>
              <w:t>10 – 12 березня</w:t>
            </w:r>
          </w:p>
          <w:p w:rsidR="00C17F9B" w:rsidRPr="002E342A" w:rsidRDefault="00C17F9B" w:rsidP="00C17F9B">
            <w:pPr>
              <w:spacing w:after="0"/>
              <w:ind w:left="-142"/>
              <w:jc w:val="center"/>
              <w:rPr>
                <w:rFonts w:ascii="Times New Roman" w:hAnsi="Times New Roman" w:cs="Times New Roman"/>
                <w:sz w:val="28"/>
                <w:szCs w:val="28"/>
              </w:rPr>
            </w:pPr>
            <w:r w:rsidRPr="002E342A">
              <w:rPr>
                <w:rFonts w:ascii="Times New Roman" w:hAnsi="Times New Roman" w:cs="Times New Roman"/>
                <w:sz w:val="28"/>
                <w:szCs w:val="28"/>
              </w:rPr>
              <w:t>2010 р.</w:t>
            </w:r>
          </w:p>
        </w:tc>
        <w:tc>
          <w:tcPr>
            <w:tcW w:w="2268" w:type="dxa"/>
            <w:tcBorders>
              <w:top w:val="single" w:sz="4" w:space="0" w:color="auto"/>
              <w:left w:val="single" w:sz="4" w:space="0" w:color="auto"/>
              <w:bottom w:val="single" w:sz="4" w:space="0" w:color="auto"/>
              <w:right w:val="single" w:sz="4" w:space="0" w:color="auto"/>
            </w:tcBorders>
            <w:vAlign w:val="center"/>
          </w:tcPr>
          <w:p w:rsidR="00C17F9B" w:rsidRPr="002E342A" w:rsidRDefault="00C17F9B" w:rsidP="00C17F9B">
            <w:pPr>
              <w:spacing w:after="0"/>
              <w:jc w:val="center"/>
              <w:rPr>
                <w:rFonts w:ascii="Times New Roman" w:hAnsi="Times New Roman" w:cs="Times New Roman"/>
                <w:sz w:val="28"/>
                <w:szCs w:val="28"/>
              </w:rPr>
            </w:pPr>
            <w:r w:rsidRPr="002E342A">
              <w:rPr>
                <w:rFonts w:ascii="Times New Roman" w:hAnsi="Times New Roman" w:cs="Times New Roman"/>
                <w:sz w:val="28"/>
                <w:szCs w:val="28"/>
              </w:rPr>
              <w:t>м. Будапешт і Відень, Угорщина і Австрія</w:t>
            </w:r>
          </w:p>
        </w:tc>
        <w:tc>
          <w:tcPr>
            <w:tcW w:w="5211" w:type="dxa"/>
            <w:tcBorders>
              <w:top w:val="single" w:sz="4" w:space="0" w:color="auto"/>
              <w:left w:val="single" w:sz="4" w:space="0" w:color="auto"/>
              <w:bottom w:val="single" w:sz="4" w:space="0" w:color="auto"/>
              <w:right w:val="single" w:sz="4" w:space="0" w:color="auto"/>
            </w:tcBorders>
          </w:tcPr>
          <w:p w:rsidR="00C17F9B" w:rsidRPr="002E342A" w:rsidRDefault="00C17F9B" w:rsidP="00C17F9B">
            <w:pPr>
              <w:spacing w:after="0"/>
              <w:jc w:val="both"/>
              <w:rPr>
                <w:rFonts w:ascii="Times New Roman" w:hAnsi="Times New Roman" w:cs="Times New Roman"/>
                <w:sz w:val="28"/>
                <w:szCs w:val="28"/>
              </w:rPr>
            </w:pPr>
            <w:r w:rsidRPr="002E342A">
              <w:rPr>
                <w:rFonts w:ascii="Times New Roman" w:hAnsi="Times New Roman" w:cs="Times New Roman"/>
                <w:sz w:val="28"/>
                <w:szCs w:val="28"/>
              </w:rPr>
              <w:t>Будапештсько-Віденська Декларація про створення Європейського простору вищої освіти</w:t>
            </w:r>
          </w:p>
        </w:tc>
      </w:tr>
      <w:tr w:rsidR="00C17F9B" w:rsidRPr="002E342A" w:rsidTr="00C17F9B">
        <w:tc>
          <w:tcPr>
            <w:tcW w:w="2127" w:type="dxa"/>
            <w:tcBorders>
              <w:top w:val="single" w:sz="4" w:space="0" w:color="auto"/>
              <w:left w:val="single" w:sz="4" w:space="0" w:color="auto"/>
              <w:bottom w:val="single" w:sz="4" w:space="0" w:color="auto"/>
              <w:right w:val="single" w:sz="4" w:space="0" w:color="auto"/>
            </w:tcBorders>
            <w:vAlign w:val="center"/>
          </w:tcPr>
          <w:p w:rsidR="00C17F9B" w:rsidRPr="002E342A" w:rsidRDefault="00C17F9B" w:rsidP="00C17F9B">
            <w:pPr>
              <w:spacing w:after="0"/>
              <w:ind w:left="-142"/>
              <w:jc w:val="center"/>
              <w:rPr>
                <w:rFonts w:ascii="Times New Roman" w:hAnsi="Times New Roman" w:cs="Times New Roman"/>
                <w:sz w:val="28"/>
                <w:szCs w:val="28"/>
              </w:rPr>
            </w:pPr>
            <w:r w:rsidRPr="002E342A">
              <w:rPr>
                <w:rFonts w:ascii="Times New Roman" w:hAnsi="Times New Roman" w:cs="Times New Roman"/>
                <w:sz w:val="28"/>
                <w:szCs w:val="28"/>
              </w:rPr>
              <w:t>26 – 27 травня</w:t>
            </w:r>
          </w:p>
          <w:p w:rsidR="00C17F9B" w:rsidRPr="002E342A" w:rsidRDefault="00C17F9B" w:rsidP="00C17F9B">
            <w:pPr>
              <w:spacing w:after="0"/>
              <w:ind w:left="-142"/>
              <w:jc w:val="center"/>
              <w:rPr>
                <w:rFonts w:ascii="Times New Roman" w:hAnsi="Times New Roman" w:cs="Times New Roman"/>
                <w:sz w:val="28"/>
                <w:szCs w:val="28"/>
              </w:rPr>
            </w:pPr>
            <w:r w:rsidRPr="002E342A">
              <w:rPr>
                <w:rFonts w:ascii="Times New Roman" w:hAnsi="Times New Roman" w:cs="Times New Roman"/>
                <w:sz w:val="28"/>
                <w:szCs w:val="28"/>
              </w:rPr>
              <w:t>2012 р.</w:t>
            </w:r>
          </w:p>
        </w:tc>
        <w:tc>
          <w:tcPr>
            <w:tcW w:w="2268" w:type="dxa"/>
            <w:tcBorders>
              <w:top w:val="single" w:sz="4" w:space="0" w:color="auto"/>
              <w:left w:val="single" w:sz="4" w:space="0" w:color="auto"/>
              <w:bottom w:val="single" w:sz="4" w:space="0" w:color="auto"/>
              <w:right w:val="single" w:sz="4" w:space="0" w:color="auto"/>
            </w:tcBorders>
            <w:vAlign w:val="center"/>
          </w:tcPr>
          <w:p w:rsidR="00C17F9B" w:rsidRPr="002E342A" w:rsidRDefault="00C17F9B" w:rsidP="00C17F9B">
            <w:pPr>
              <w:spacing w:after="0"/>
              <w:jc w:val="center"/>
              <w:rPr>
                <w:rFonts w:ascii="Times New Roman" w:hAnsi="Times New Roman" w:cs="Times New Roman"/>
                <w:sz w:val="28"/>
                <w:szCs w:val="28"/>
              </w:rPr>
            </w:pPr>
            <w:r w:rsidRPr="002E342A">
              <w:rPr>
                <w:rFonts w:ascii="Times New Roman" w:hAnsi="Times New Roman" w:cs="Times New Roman"/>
                <w:sz w:val="28"/>
                <w:szCs w:val="28"/>
              </w:rPr>
              <w:t>м. Бухарест, Румунія</w:t>
            </w:r>
          </w:p>
        </w:tc>
        <w:tc>
          <w:tcPr>
            <w:tcW w:w="5211" w:type="dxa"/>
            <w:tcBorders>
              <w:top w:val="single" w:sz="4" w:space="0" w:color="auto"/>
              <w:left w:val="single" w:sz="4" w:space="0" w:color="auto"/>
              <w:bottom w:val="single" w:sz="4" w:space="0" w:color="auto"/>
              <w:right w:val="single" w:sz="4" w:space="0" w:color="auto"/>
            </w:tcBorders>
          </w:tcPr>
          <w:p w:rsidR="00C17F9B" w:rsidRPr="002E342A" w:rsidRDefault="00C17F9B" w:rsidP="00C17F9B">
            <w:pPr>
              <w:spacing w:after="0"/>
              <w:jc w:val="both"/>
              <w:rPr>
                <w:rFonts w:ascii="Times New Roman" w:hAnsi="Times New Roman" w:cs="Times New Roman"/>
                <w:sz w:val="28"/>
                <w:szCs w:val="28"/>
              </w:rPr>
            </w:pPr>
            <w:r w:rsidRPr="002E342A">
              <w:rPr>
                <w:rFonts w:ascii="Times New Roman" w:hAnsi="Times New Roman" w:cs="Times New Roman"/>
                <w:sz w:val="28"/>
                <w:szCs w:val="28"/>
              </w:rPr>
              <w:t>Комюніке «</w:t>
            </w:r>
            <w:r w:rsidRPr="002E342A">
              <w:rPr>
                <w:rFonts w:ascii="Times New Roman" w:hAnsi="Times New Roman" w:cs="Times New Roman"/>
                <w:sz w:val="28"/>
                <w:szCs w:val="28"/>
                <w:shd w:val="clear" w:color="auto" w:fill="FFFFFF"/>
              </w:rPr>
              <w:t>Використання нашого потенціалу з найбільшою користю:</w:t>
            </w:r>
            <w:r w:rsidRPr="002E342A">
              <w:rPr>
                <w:rFonts w:ascii="Times New Roman" w:hAnsi="Times New Roman" w:cs="Times New Roman"/>
                <w:sz w:val="28"/>
                <w:szCs w:val="28"/>
              </w:rPr>
              <w:t xml:space="preserve"> </w:t>
            </w:r>
            <w:r w:rsidRPr="002E342A">
              <w:rPr>
                <w:rFonts w:ascii="Times New Roman" w:hAnsi="Times New Roman" w:cs="Times New Roman"/>
                <w:sz w:val="28"/>
                <w:szCs w:val="28"/>
                <w:shd w:val="clear" w:color="auto" w:fill="FFFFFF"/>
              </w:rPr>
              <w:t>консолідація Європейського простору вищої освіти</w:t>
            </w:r>
            <w:r w:rsidRPr="002E342A">
              <w:rPr>
                <w:rFonts w:ascii="Times New Roman" w:hAnsi="Times New Roman" w:cs="Times New Roman"/>
                <w:sz w:val="28"/>
                <w:szCs w:val="28"/>
              </w:rPr>
              <w:t>»</w:t>
            </w:r>
          </w:p>
        </w:tc>
      </w:tr>
      <w:tr w:rsidR="00C17F9B" w:rsidRPr="002E342A" w:rsidTr="00C17F9B">
        <w:tc>
          <w:tcPr>
            <w:tcW w:w="2127" w:type="dxa"/>
            <w:tcBorders>
              <w:top w:val="single" w:sz="4" w:space="0" w:color="auto"/>
              <w:left w:val="single" w:sz="4" w:space="0" w:color="auto"/>
              <w:bottom w:val="single" w:sz="4" w:space="0" w:color="auto"/>
              <w:right w:val="single" w:sz="4" w:space="0" w:color="auto"/>
            </w:tcBorders>
            <w:vAlign w:val="center"/>
          </w:tcPr>
          <w:p w:rsidR="00C17F9B" w:rsidRPr="002E342A" w:rsidRDefault="00C17F9B" w:rsidP="00C17F9B">
            <w:pPr>
              <w:spacing w:after="0"/>
              <w:ind w:left="-142"/>
              <w:jc w:val="center"/>
              <w:rPr>
                <w:rFonts w:ascii="Times New Roman" w:hAnsi="Times New Roman" w:cs="Times New Roman"/>
                <w:sz w:val="28"/>
                <w:szCs w:val="28"/>
              </w:rPr>
            </w:pPr>
            <w:r w:rsidRPr="002E342A">
              <w:rPr>
                <w:rFonts w:ascii="Times New Roman" w:hAnsi="Times New Roman" w:cs="Times New Roman"/>
                <w:sz w:val="28"/>
                <w:szCs w:val="28"/>
              </w:rPr>
              <w:t>14 – 15 травня 2015 р.</w:t>
            </w:r>
          </w:p>
        </w:tc>
        <w:tc>
          <w:tcPr>
            <w:tcW w:w="2268" w:type="dxa"/>
            <w:tcBorders>
              <w:top w:val="single" w:sz="4" w:space="0" w:color="auto"/>
              <w:left w:val="single" w:sz="4" w:space="0" w:color="auto"/>
              <w:bottom w:val="single" w:sz="4" w:space="0" w:color="auto"/>
              <w:right w:val="single" w:sz="4" w:space="0" w:color="auto"/>
            </w:tcBorders>
            <w:vAlign w:val="center"/>
          </w:tcPr>
          <w:p w:rsidR="00C17F9B" w:rsidRPr="002E342A" w:rsidRDefault="00C17F9B" w:rsidP="00C17F9B">
            <w:pPr>
              <w:spacing w:after="0"/>
              <w:jc w:val="center"/>
              <w:rPr>
                <w:rFonts w:ascii="Times New Roman" w:hAnsi="Times New Roman" w:cs="Times New Roman"/>
                <w:sz w:val="28"/>
                <w:szCs w:val="28"/>
              </w:rPr>
            </w:pPr>
            <w:r w:rsidRPr="002E342A">
              <w:rPr>
                <w:rFonts w:ascii="Times New Roman" w:hAnsi="Times New Roman" w:cs="Times New Roman"/>
                <w:sz w:val="28"/>
                <w:szCs w:val="28"/>
              </w:rPr>
              <w:t>м. Єреван, Вірменія</w:t>
            </w:r>
          </w:p>
        </w:tc>
        <w:tc>
          <w:tcPr>
            <w:tcW w:w="5211" w:type="dxa"/>
            <w:tcBorders>
              <w:top w:val="single" w:sz="4" w:space="0" w:color="auto"/>
              <w:left w:val="single" w:sz="4" w:space="0" w:color="auto"/>
              <w:bottom w:val="single" w:sz="4" w:space="0" w:color="auto"/>
              <w:right w:val="single" w:sz="4" w:space="0" w:color="auto"/>
            </w:tcBorders>
          </w:tcPr>
          <w:p w:rsidR="00C17F9B" w:rsidRPr="002E342A" w:rsidRDefault="00C17F9B" w:rsidP="00C17F9B">
            <w:pPr>
              <w:spacing w:after="0"/>
              <w:rPr>
                <w:rFonts w:ascii="Times New Roman" w:hAnsi="Times New Roman" w:cs="Times New Roman"/>
                <w:sz w:val="28"/>
                <w:szCs w:val="28"/>
              </w:rPr>
            </w:pPr>
            <w:r w:rsidRPr="002E342A">
              <w:rPr>
                <w:rFonts w:ascii="Times New Roman" w:hAnsi="Times New Roman" w:cs="Times New Roman"/>
                <w:sz w:val="28"/>
                <w:szCs w:val="28"/>
              </w:rPr>
              <w:t>Єреванське комюніке</w:t>
            </w:r>
          </w:p>
        </w:tc>
      </w:tr>
    </w:tbl>
    <w:p w:rsidR="00C17F9B" w:rsidRPr="002E342A" w:rsidRDefault="00C17F9B" w:rsidP="00C17F9B">
      <w:pPr>
        <w:spacing w:after="0" w:line="360" w:lineRule="auto"/>
      </w:pPr>
    </w:p>
    <w:p w:rsidR="00C17F9B" w:rsidRPr="002E342A" w:rsidRDefault="00C17F9B" w:rsidP="00C17F9B">
      <w:pPr>
        <w:spacing w:after="0" w:line="360" w:lineRule="auto"/>
      </w:pPr>
      <w:r w:rsidRPr="002E342A">
        <w:rPr>
          <w:rFonts w:ascii="Times New Roman" w:hAnsi="Times New Roman" w:cs="Times New Roman"/>
          <w:sz w:val="28"/>
          <w:szCs w:val="28"/>
        </w:rPr>
        <w:t>Джерело: [163].</w:t>
      </w:r>
      <w:r w:rsidRPr="002E342A">
        <w:rPr>
          <w:rFonts w:ascii="Times New Roman" w:hAnsi="Times New Roman" w:cs="Times New Roman"/>
          <w:sz w:val="28"/>
          <w:szCs w:val="28"/>
          <w:shd w:val="clear" w:color="auto" w:fill="FFFFFF"/>
        </w:rPr>
        <w:t xml:space="preserve"> </w:t>
      </w:r>
      <w:r w:rsidRPr="002E342A">
        <w:br w:type="page"/>
      </w:r>
    </w:p>
    <w:p w:rsidR="00C17F9B" w:rsidRPr="002E342A" w:rsidRDefault="00C17F9B" w:rsidP="00C17F9B">
      <w:pPr>
        <w:spacing w:after="0"/>
        <w:jc w:val="center"/>
        <w:rPr>
          <w:rFonts w:ascii="Times New Roman" w:hAnsi="Times New Roman" w:cs="Times New Roman"/>
          <w:sz w:val="28"/>
          <w:szCs w:val="28"/>
        </w:rPr>
      </w:pPr>
      <w:r w:rsidRPr="002E342A">
        <w:rPr>
          <w:rFonts w:ascii="Times New Roman" w:hAnsi="Times New Roman" w:cs="Times New Roman"/>
          <w:sz w:val="28"/>
          <w:szCs w:val="28"/>
        </w:rPr>
        <w:t>Додаток Б.1.</w:t>
      </w:r>
    </w:p>
    <w:p w:rsidR="00C17F9B" w:rsidRPr="002E342A" w:rsidRDefault="00C17F9B" w:rsidP="00C17F9B">
      <w:pPr>
        <w:spacing w:after="0"/>
        <w:jc w:val="center"/>
        <w:rPr>
          <w:rFonts w:ascii="Times New Roman" w:hAnsi="Times New Roman" w:cs="Times New Roman"/>
        </w:rPr>
      </w:pPr>
      <w:r w:rsidRPr="002E342A">
        <w:rPr>
          <w:rFonts w:ascii="Times New Roman" w:hAnsi="Times New Roman" w:cs="Times New Roman"/>
          <w:sz w:val="28"/>
          <w:szCs w:val="28"/>
        </w:rPr>
        <w:t xml:space="preserve">Офіційний додаток до диплома. Система вищої освіти Словацької Республіки </w:t>
      </w:r>
      <w:r w:rsidR="009424F6">
        <w:rPr>
          <w:rFonts w:ascii="Times New Roman" w:hAnsi="Times New Roman" w:cs="Times New Roman"/>
          <w:sz w:val="28"/>
          <w:szCs w:val="28"/>
        </w:rPr>
        <w:t>(</w:t>
      </w:r>
      <w:r w:rsidRPr="002E342A">
        <w:rPr>
          <w:rFonts w:ascii="Times New Roman" w:hAnsi="Times New Roman" w:cs="Times New Roman"/>
          <w:sz w:val="28"/>
          <w:szCs w:val="28"/>
        </w:rPr>
        <w:t>станом 01.09.2015</w:t>
      </w:r>
      <w:r w:rsidR="009424F6">
        <w:rPr>
          <w:rFonts w:ascii="Times New Roman" w:hAnsi="Times New Roman" w:cs="Times New Roman"/>
          <w:sz w:val="28"/>
          <w:szCs w:val="28"/>
        </w:rPr>
        <w:t>)</w:t>
      </w:r>
      <w:r w:rsidR="00D5004C" w:rsidRPr="002E342A">
        <w:rPr>
          <w:rFonts w:ascii="Times New Roman" w:hAnsi="Times New Roman" w:cs="Times New Roman"/>
          <w:sz w:val="28"/>
          <w:szCs w:val="28"/>
        </w:rPr>
        <w:t>.</w:t>
      </w:r>
    </w:p>
    <w:p w:rsidR="00C17F9B" w:rsidRPr="002E342A" w:rsidRDefault="00086D76" w:rsidP="00C17F9B">
      <w:pPr>
        <w:spacing w:line="360" w:lineRule="auto"/>
      </w:pPr>
      <w:r>
        <w:pict>
          <v:group id="_x0000_s1029" editas="canvas" style="width:481.9pt;height:654.8pt;mso-position-horizontal-relative:char;mso-position-vertical-relative:line" coordsize="9638,1309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9638;height:13096" o:preferrelative="f">
              <v:fill o:detectmouseclick="t"/>
              <v:path o:extrusionok="t" o:connecttype="none"/>
              <o:lock v:ext="edit" text="t"/>
            </v:shape>
            <v:shape id="_x0000_s1031" type="#_x0000_t75" style="position:absolute;width:9638;height:13096">
              <v:imagedata r:id="rId10" o:title=""/>
              <o:lock v:ext="edit" aspectratio="f"/>
            </v:shape>
            <w10:anchorlock/>
          </v:group>
        </w:pict>
      </w:r>
      <w:r w:rsidR="00C17F9B" w:rsidRPr="002E342A">
        <w:br w:type="page"/>
      </w:r>
    </w:p>
    <w:p w:rsidR="00C17F9B" w:rsidRPr="002E342A" w:rsidRDefault="00C17F9B" w:rsidP="00C17F9B">
      <w:pPr>
        <w:spacing w:after="0"/>
        <w:jc w:val="center"/>
        <w:rPr>
          <w:rFonts w:ascii="Times New Roman" w:hAnsi="Times New Roman" w:cs="Times New Roman"/>
          <w:sz w:val="28"/>
          <w:szCs w:val="28"/>
        </w:rPr>
      </w:pPr>
      <w:r w:rsidRPr="002E342A">
        <w:rPr>
          <w:rFonts w:ascii="Times New Roman" w:hAnsi="Times New Roman" w:cs="Times New Roman"/>
          <w:sz w:val="28"/>
          <w:szCs w:val="28"/>
        </w:rPr>
        <w:t>Додаток Б.2.</w:t>
      </w:r>
    </w:p>
    <w:p w:rsidR="00C17F9B" w:rsidRPr="002E342A" w:rsidRDefault="00C17F9B" w:rsidP="00C17F9B">
      <w:pPr>
        <w:spacing w:after="0"/>
        <w:jc w:val="center"/>
        <w:rPr>
          <w:rFonts w:ascii="Times New Roman" w:hAnsi="Times New Roman" w:cs="Times New Roman"/>
          <w:sz w:val="28"/>
          <w:szCs w:val="28"/>
        </w:rPr>
      </w:pPr>
      <w:r w:rsidRPr="002E342A">
        <w:rPr>
          <w:rFonts w:ascii="Times New Roman" w:hAnsi="Times New Roman" w:cs="Times New Roman"/>
          <w:sz w:val="28"/>
          <w:szCs w:val="28"/>
        </w:rPr>
        <w:t xml:space="preserve">Офіційний додаток до диплома. Система вищої освіти Словацької Республіки </w:t>
      </w:r>
      <w:r w:rsidR="009424F6">
        <w:rPr>
          <w:rFonts w:ascii="Times New Roman" w:hAnsi="Times New Roman" w:cs="Times New Roman"/>
          <w:sz w:val="28"/>
          <w:szCs w:val="28"/>
        </w:rPr>
        <w:t>(</w:t>
      </w:r>
      <w:r w:rsidRPr="002E342A">
        <w:rPr>
          <w:rFonts w:ascii="Times New Roman" w:hAnsi="Times New Roman" w:cs="Times New Roman"/>
          <w:sz w:val="28"/>
          <w:szCs w:val="28"/>
        </w:rPr>
        <w:t>станом 01.09.2015</w:t>
      </w:r>
      <w:r w:rsidR="009424F6">
        <w:rPr>
          <w:rFonts w:ascii="Times New Roman" w:hAnsi="Times New Roman" w:cs="Times New Roman"/>
          <w:sz w:val="28"/>
          <w:szCs w:val="28"/>
        </w:rPr>
        <w:t>)</w:t>
      </w:r>
      <w:r w:rsidR="00D5004C" w:rsidRPr="002E342A">
        <w:rPr>
          <w:rFonts w:ascii="Times New Roman" w:hAnsi="Times New Roman" w:cs="Times New Roman"/>
          <w:sz w:val="28"/>
          <w:szCs w:val="28"/>
        </w:rPr>
        <w:t>.</w:t>
      </w:r>
    </w:p>
    <w:p w:rsidR="00BE6377" w:rsidRPr="002E342A" w:rsidRDefault="00BE6377" w:rsidP="00C17F9B">
      <w:pPr>
        <w:spacing w:after="0"/>
        <w:jc w:val="center"/>
        <w:rPr>
          <w:rFonts w:ascii="Times New Roman" w:hAnsi="Times New Roman" w:cs="Times New Roman"/>
          <w:sz w:val="28"/>
          <w:szCs w:val="28"/>
        </w:rPr>
      </w:pPr>
    </w:p>
    <w:p w:rsidR="00C17F9B" w:rsidRPr="002E342A" w:rsidRDefault="00086D76" w:rsidP="00C17F9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_x0000_s1026" editas="canvas" style="width:383.65pt;height:566.95pt;mso-position-horizontal-relative:char;mso-position-vertical-relative:line" coordsize="7673,11339">
            <o:lock v:ext="edit" aspectratio="t"/>
            <v:shape id="_x0000_s1027" type="#_x0000_t75" style="position:absolute;width:7673;height:11339" o:preferrelative="f">
              <v:fill o:detectmouseclick="t"/>
              <v:path o:extrusionok="t" o:connecttype="none"/>
              <o:lock v:ext="edit" text="t"/>
            </v:shape>
            <v:shape id="_x0000_s1028" type="#_x0000_t75" style="position:absolute;width:7673;height:11339">
              <v:imagedata r:id="rId11" o:title="" grayscale="t"/>
            </v:shape>
            <w10:anchorlock/>
          </v:group>
        </w:pict>
      </w:r>
    </w:p>
    <w:p w:rsidR="00C17F9B" w:rsidRPr="002E342A" w:rsidRDefault="00C17F9B" w:rsidP="00C17F9B">
      <w:pPr>
        <w:autoSpaceDE w:val="0"/>
        <w:autoSpaceDN w:val="0"/>
        <w:adjustRightInd w:val="0"/>
        <w:spacing w:after="0" w:line="360" w:lineRule="auto"/>
        <w:ind w:firstLine="720"/>
        <w:jc w:val="center"/>
      </w:pPr>
    </w:p>
    <w:p w:rsidR="00D5004C" w:rsidRPr="002E342A" w:rsidRDefault="00C17F9B" w:rsidP="00D5004C">
      <w:pPr>
        <w:autoSpaceDE w:val="0"/>
        <w:autoSpaceDN w:val="0"/>
        <w:adjustRightInd w:val="0"/>
        <w:spacing w:after="0" w:line="360" w:lineRule="auto"/>
        <w:ind w:firstLine="720"/>
        <w:rPr>
          <w:rFonts w:ascii="Times New Roman" w:hAnsi="Times New Roman" w:cs="Times New Roman"/>
          <w:sz w:val="28"/>
          <w:szCs w:val="28"/>
        </w:rPr>
      </w:pPr>
      <w:r w:rsidRPr="002E342A">
        <w:rPr>
          <w:rFonts w:ascii="Times New Roman" w:hAnsi="Times New Roman" w:cs="Times New Roman"/>
          <w:sz w:val="28"/>
          <w:szCs w:val="28"/>
        </w:rPr>
        <w:t>Джерело: [205].</w:t>
      </w:r>
    </w:p>
    <w:p w:rsidR="00C17F9B" w:rsidRPr="002E342A" w:rsidRDefault="00C17F9B" w:rsidP="00D5004C">
      <w:pPr>
        <w:autoSpaceDE w:val="0"/>
        <w:autoSpaceDN w:val="0"/>
        <w:adjustRightInd w:val="0"/>
        <w:spacing w:after="0" w:line="360" w:lineRule="auto"/>
        <w:ind w:firstLine="720"/>
        <w:jc w:val="center"/>
        <w:rPr>
          <w:rFonts w:ascii="Times New Roman" w:hAnsi="Times New Roman" w:cs="Times New Roman"/>
          <w:sz w:val="28"/>
          <w:szCs w:val="28"/>
        </w:rPr>
      </w:pPr>
      <w:r w:rsidRPr="002E342A">
        <w:br w:type="page"/>
      </w:r>
      <w:r w:rsidRPr="002E342A">
        <w:rPr>
          <w:rFonts w:ascii="Times New Roman" w:hAnsi="Times New Roman" w:cs="Times New Roman"/>
          <w:sz w:val="28"/>
          <w:szCs w:val="28"/>
        </w:rPr>
        <w:t>Додаток В.</w:t>
      </w:r>
    </w:p>
    <w:p w:rsidR="00C17F9B" w:rsidRPr="002E342A" w:rsidRDefault="00D5004C" w:rsidP="00C17F9B">
      <w:pPr>
        <w:autoSpaceDE w:val="0"/>
        <w:autoSpaceDN w:val="0"/>
        <w:adjustRightInd w:val="0"/>
        <w:spacing w:after="0" w:line="360" w:lineRule="auto"/>
        <w:ind w:firstLine="720"/>
        <w:jc w:val="center"/>
        <w:rPr>
          <w:rFonts w:ascii="Times New Roman" w:hAnsi="Times New Roman" w:cs="Times New Roman"/>
          <w:sz w:val="28"/>
          <w:szCs w:val="28"/>
        </w:rPr>
      </w:pPr>
      <w:r w:rsidRPr="002E342A">
        <w:rPr>
          <w:rFonts w:ascii="Times New Roman" w:hAnsi="Times New Roman" w:cs="Times New Roman"/>
          <w:sz w:val="28"/>
          <w:szCs w:val="28"/>
        </w:rPr>
        <w:t>Компетентнісний профіль вчителя.</w:t>
      </w:r>
    </w:p>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0"/>
        <w:gridCol w:w="6360"/>
      </w:tblGrid>
      <w:tr w:rsidR="00C17F9B" w:rsidRPr="002E342A" w:rsidTr="00C17F9B">
        <w:trPr>
          <w:trHeight w:val="500"/>
        </w:trPr>
        <w:tc>
          <w:tcPr>
            <w:tcW w:w="2760" w:type="dxa"/>
            <w:vAlign w:val="center"/>
          </w:tcPr>
          <w:p w:rsidR="00C17F9B" w:rsidRPr="002E342A" w:rsidRDefault="00C17F9B" w:rsidP="00C17F9B">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Вимір</w:t>
            </w:r>
          </w:p>
        </w:tc>
        <w:tc>
          <w:tcPr>
            <w:tcW w:w="6360" w:type="dxa"/>
            <w:vAlign w:val="center"/>
          </w:tcPr>
          <w:p w:rsidR="00C17F9B" w:rsidRPr="002E342A" w:rsidRDefault="00C17F9B" w:rsidP="00C17F9B">
            <w:pPr>
              <w:autoSpaceDE w:val="0"/>
              <w:autoSpaceDN w:val="0"/>
              <w:adjustRightInd w:val="0"/>
              <w:spacing w:after="0"/>
              <w:jc w:val="center"/>
              <w:rPr>
                <w:rFonts w:ascii="Times New Roman" w:hAnsi="Times New Roman" w:cs="Times New Roman"/>
                <w:sz w:val="28"/>
                <w:szCs w:val="28"/>
              </w:rPr>
            </w:pPr>
            <w:r w:rsidRPr="002E342A">
              <w:rPr>
                <w:rFonts w:ascii="Times New Roman" w:hAnsi="Times New Roman" w:cs="Times New Roman"/>
                <w:sz w:val="28"/>
                <w:szCs w:val="28"/>
              </w:rPr>
              <w:t>Компетенції вчителя</w:t>
            </w:r>
          </w:p>
        </w:tc>
      </w:tr>
      <w:tr w:rsidR="00C17F9B" w:rsidRPr="002E342A" w:rsidTr="00C17F9B">
        <w:tc>
          <w:tcPr>
            <w:tcW w:w="2760" w:type="dxa"/>
            <w:vMerge w:val="restart"/>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r w:rsidRPr="002E342A">
              <w:rPr>
                <w:rFonts w:ascii="Times New Roman" w:hAnsi="Times New Roman" w:cs="Times New Roman"/>
                <w:sz w:val="28"/>
                <w:szCs w:val="28"/>
              </w:rPr>
              <w:t xml:space="preserve">1.УЧЕНЬ </w:t>
            </w:r>
          </w:p>
        </w:tc>
        <w:tc>
          <w:tcPr>
            <w:tcW w:w="6360" w:type="dxa"/>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r w:rsidRPr="002E342A">
              <w:rPr>
                <w:rFonts w:ascii="Times New Roman" w:hAnsi="Times New Roman" w:cs="Times New Roman"/>
                <w:sz w:val="28"/>
                <w:szCs w:val="28"/>
              </w:rPr>
              <w:t>- ідентифікувати розвиткові та індивідуальні особливості учня</w:t>
            </w:r>
          </w:p>
        </w:tc>
      </w:tr>
      <w:tr w:rsidR="00C17F9B" w:rsidRPr="002E342A" w:rsidTr="00C17F9B">
        <w:tc>
          <w:tcPr>
            <w:tcW w:w="2760" w:type="dxa"/>
            <w:vMerge/>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p>
        </w:tc>
        <w:tc>
          <w:tcPr>
            <w:tcW w:w="6360" w:type="dxa"/>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r w:rsidRPr="002E342A">
              <w:rPr>
                <w:rFonts w:ascii="Times New Roman" w:hAnsi="Times New Roman" w:cs="Times New Roman"/>
                <w:sz w:val="28"/>
                <w:szCs w:val="28"/>
              </w:rPr>
              <w:t>- ідентифікувати психологічні і соціальні чинники навчання</w:t>
            </w:r>
          </w:p>
        </w:tc>
      </w:tr>
      <w:tr w:rsidR="00C17F9B" w:rsidRPr="002E342A" w:rsidTr="00C17F9B">
        <w:tc>
          <w:tcPr>
            <w:tcW w:w="2760" w:type="dxa"/>
            <w:vMerge/>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p>
        </w:tc>
        <w:tc>
          <w:tcPr>
            <w:tcW w:w="6360" w:type="dxa"/>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r w:rsidRPr="002E342A">
              <w:rPr>
                <w:rFonts w:ascii="Times New Roman" w:hAnsi="Times New Roman" w:cs="Times New Roman"/>
                <w:sz w:val="28"/>
                <w:szCs w:val="28"/>
              </w:rPr>
              <w:t>- ідентифікувати соціально-культурний контекст розвитку учнів</w:t>
            </w:r>
          </w:p>
        </w:tc>
      </w:tr>
      <w:tr w:rsidR="00C17F9B" w:rsidRPr="002E342A" w:rsidTr="00C17F9B">
        <w:tc>
          <w:tcPr>
            <w:tcW w:w="2760" w:type="dxa"/>
            <w:vMerge w:val="restart"/>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r w:rsidRPr="002E342A">
              <w:rPr>
                <w:rFonts w:ascii="Times New Roman" w:hAnsi="Times New Roman" w:cs="Times New Roman"/>
                <w:sz w:val="28"/>
                <w:szCs w:val="28"/>
              </w:rPr>
              <w:t>2.НАВЧАЛЬНИЙ ПРОЦЕС</w:t>
            </w:r>
          </w:p>
        </w:tc>
        <w:tc>
          <w:tcPr>
            <w:tcW w:w="6360" w:type="dxa"/>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r w:rsidRPr="002E342A">
              <w:rPr>
                <w:rFonts w:ascii="Times New Roman" w:hAnsi="Times New Roman" w:cs="Times New Roman"/>
                <w:sz w:val="28"/>
                <w:szCs w:val="28"/>
              </w:rPr>
              <w:t>A. УПРАВЛІННЯ НАВЧАЛЬНИМ ПРОЦЕСОМ</w:t>
            </w:r>
          </w:p>
        </w:tc>
      </w:tr>
      <w:tr w:rsidR="00C17F9B" w:rsidRPr="002E342A" w:rsidTr="00C17F9B">
        <w:tc>
          <w:tcPr>
            <w:tcW w:w="2760" w:type="dxa"/>
            <w:vMerge/>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p>
        </w:tc>
        <w:tc>
          <w:tcPr>
            <w:tcW w:w="6360" w:type="dxa"/>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r w:rsidRPr="002E342A">
              <w:rPr>
                <w:rFonts w:ascii="Times New Roman" w:hAnsi="Times New Roman" w:cs="Times New Roman"/>
                <w:sz w:val="28"/>
                <w:szCs w:val="28"/>
              </w:rPr>
              <w:t>- володіння змістом навчальних предметів</w:t>
            </w:r>
          </w:p>
        </w:tc>
      </w:tr>
      <w:tr w:rsidR="00C17F9B" w:rsidRPr="002E342A" w:rsidTr="00C17F9B">
        <w:tc>
          <w:tcPr>
            <w:tcW w:w="2760" w:type="dxa"/>
            <w:vMerge/>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p>
        </w:tc>
        <w:tc>
          <w:tcPr>
            <w:tcW w:w="6360" w:type="dxa"/>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r w:rsidRPr="002E342A">
              <w:rPr>
                <w:rFonts w:ascii="Times New Roman" w:hAnsi="Times New Roman" w:cs="Times New Roman"/>
                <w:sz w:val="28"/>
                <w:szCs w:val="28"/>
              </w:rPr>
              <w:t>- вміння планувати і проектувати навчання</w:t>
            </w:r>
          </w:p>
        </w:tc>
      </w:tr>
      <w:tr w:rsidR="00C17F9B" w:rsidRPr="002E342A" w:rsidTr="00C17F9B">
        <w:tc>
          <w:tcPr>
            <w:tcW w:w="2760" w:type="dxa"/>
            <w:vMerge/>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p>
        </w:tc>
        <w:tc>
          <w:tcPr>
            <w:tcW w:w="6360" w:type="dxa"/>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r w:rsidRPr="002E342A">
              <w:rPr>
                <w:rFonts w:ascii="Times New Roman" w:hAnsi="Times New Roman" w:cs="Times New Roman"/>
                <w:sz w:val="28"/>
                <w:szCs w:val="28"/>
              </w:rPr>
              <w:t>- вміння ставити цілі навчання, орієнтовані на учня</w:t>
            </w:r>
          </w:p>
        </w:tc>
      </w:tr>
      <w:tr w:rsidR="00C17F9B" w:rsidRPr="002E342A" w:rsidTr="00C17F9B">
        <w:trPr>
          <w:trHeight w:val="606"/>
        </w:trPr>
        <w:tc>
          <w:tcPr>
            <w:tcW w:w="2760" w:type="dxa"/>
            <w:vMerge/>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p>
        </w:tc>
        <w:tc>
          <w:tcPr>
            <w:tcW w:w="6360" w:type="dxa"/>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r w:rsidRPr="002E342A">
              <w:rPr>
                <w:rFonts w:ascii="Times New Roman" w:hAnsi="Times New Roman" w:cs="Times New Roman"/>
                <w:sz w:val="28"/>
                <w:szCs w:val="28"/>
              </w:rPr>
              <w:t>- вміння вибору і реалізації навчальних форм і методів</w:t>
            </w:r>
          </w:p>
        </w:tc>
      </w:tr>
      <w:tr w:rsidR="00C17F9B" w:rsidRPr="002E342A" w:rsidTr="00C17F9B">
        <w:trPr>
          <w:trHeight w:val="292"/>
        </w:trPr>
        <w:tc>
          <w:tcPr>
            <w:tcW w:w="2760" w:type="dxa"/>
            <w:vMerge/>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p>
        </w:tc>
        <w:tc>
          <w:tcPr>
            <w:tcW w:w="6360" w:type="dxa"/>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r w:rsidRPr="002E342A">
              <w:rPr>
                <w:rFonts w:ascii="Times New Roman" w:hAnsi="Times New Roman" w:cs="Times New Roman"/>
                <w:sz w:val="28"/>
                <w:szCs w:val="28"/>
              </w:rPr>
              <w:t>- вміння оцінити процес і результати навчання</w:t>
            </w:r>
          </w:p>
        </w:tc>
      </w:tr>
      <w:tr w:rsidR="00C17F9B" w:rsidRPr="002E342A" w:rsidTr="00C17F9B">
        <w:tc>
          <w:tcPr>
            <w:tcW w:w="2760" w:type="dxa"/>
            <w:vMerge/>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p>
        </w:tc>
        <w:tc>
          <w:tcPr>
            <w:tcW w:w="6360" w:type="dxa"/>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r w:rsidRPr="002E342A">
              <w:rPr>
                <w:rFonts w:ascii="Times New Roman" w:hAnsi="Times New Roman" w:cs="Times New Roman"/>
                <w:sz w:val="28"/>
                <w:szCs w:val="28"/>
              </w:rPr>
              <w:t>Б. СТВОРЕННЯ УМОВ НАВЧАННЯ</w:t>
            </w:r>
          </w:p>
        </w:tc>
      </w:tr>
      <w:tr w:rsidR="00C17F9B" w:rsidRPr="002E342A" w:rsidTr="00C17F9B">
        <w:tc>
          <w:tcPr>
            <w:tcW w:w="2760" w:type="dxa"/>
            <w:vMerge/>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p>
        </w:tc>
        <w:tc>
          <w:tcPr>
            <w:tcW w:w="6360" w:type="dxa"/>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r w:rsidRPr="002E342A">
              <w:rPr>
                <w:rFonts w:ascii="Times New Roman" w:hAnsi="Times New Roman" w:cs="Times New Roman"/>
                <w:sz w:val="28"/>
                <w:szCs w:val="28"/>
              </w:rPr>
              <w:t>- здатність створення позитивного клімату в групі</w:t>
            </w:r>
          </w:p>
        </w:tc>
      </w:tr>
      <w:tr w:rsidR="00C17F9B" w:rsidRPr="002E342A" w:rsidTr="00C17F9B">
        <w:tc>
          <w:tcPr>
            <w:tcW w:w="2760" w:type="dxa"/>
            <w:vMerge/>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p>
        </w:tc>
        <w:tc>
          <w:tcPr>
            <w:tcW w:w="6360" w:type="dxa"/>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r w:rsidRPr="002E342A">
              <w:rPr>
                <w:rFonts w:ascii="Times New Roman" w:hAnsi="Times New Roman" w:cs="Times New Roman"/>
                <w:sz w:val="28"/>
                <w:szCs w:val="28"/>
              </w:rPr>
              <w:t>- здатність створення і використання матеріальних і технологій засобів навчання</w:t>
            </w:r>
          </w:p>
        </w:tc>
      </w:tr>
      <w:tr w:rsidR="00C17F9B" w:rsidRPr="002E342A" w:rsidTr="00C17F9B">
        <w:tc>
          <w:tcPr>
            <w:tcW w:w="2760" w:type="dxa"/>
            <w:vMerge/>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p>
        </w:tc>
        <w:tc>
          <w:tcPr>
            <w:tcW w:w="6360" w:type="dxa"/>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r w:rsidRPr="002E342A">
              <w:rPr>
                <w:rFonts w:ascii="Times New Roman" w:hAnsi="Times New Roman" w:cs="Times New Roman"/>
                <w:sz w:val="28"/>
                <w:szCs w:val="28"/>
              </w:rPr>
              <w:t>С. ВПЛИВ НА ОСОБИСТИЙ РОЗВИТОК УЧНЯ</w:t>
            </w:r>
          </w:p>
        </w:tc>
      </w:tr>
      <w:tr w:rsidR="00C17F9B" w:rsidRPr="002E342A" w:rsidTr="00C17F9B">
        <w:tc>
          <w:tcPr>
            <w:tcW w:w="2760" w:type="dxa"/>
            <w:vMerge/>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p>
        </w:tc>
        <w:tc>
          <w:tcPr>
            <w:tcW w:w="6360" w:type="dxa"/>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r w:rsidRPr="002E342A">
              <w:rPr>
                <w:rFonts w:ascii="Times New Roman" w:hAnsi="Times New Roman" w:cs="Times New Roman"/>
                <w:sz w:val="28"/>
                <w:szCs w:val="28"/>
              </w:rPr>
              <w:t>- здатність впливати на розвиток особистості учня</w:t>
            </w:r>
          </w:p>
        </w:tc>
      </w:tr>
      <w:tr w:rsidR="00C17F9B" w:rsidRPr="002E342A" w:rsidTr="00C17F9B">
        <w:tc>
          <w:tcPr>
            <w:tcW w:w="2760" w:type="dxa"/>
            <w:vMerge/>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p>
        </w:tc>
        <w:tc>
          <w:tcPr>
            <w:tcW w:w="6360" w:type="dxa"/>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r w:rsidRPr="002E342A">
              <w:rPr>
                <w:rFonts w:ascii="Times New Roman" w:hAnsi="Times New Roman" w:cs="Times New Roman"/>
                <w:sz w:val="28"/>
                <w:szCs w:val="28"/>
              </w:rPr>
              <w:t>- здатність розвивати соціальні навички і ставлення студентів</w:t>
            </w:r>
          </w:p>
        </w:tc>
      </w:tr>
      <w:tr w:rsidR="00C17F9B" w:rsidRPr="002E342A" w:rsidTr="00C17F9B">
        <w:tc>
          <w:tcPr>
            <w:tcW w:w="2760" w:type="dxa"/>
            <w:vMerge/>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p>
        </w:tc>
        <w:tc>
          <w:tcPr>
            <w:tcW w:w="6360" w:type="dxa"/>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r w:rsidRPr="002E342A">
              <w:rPr>
                <w:rFonts w:ascii="Times New Roman" w:hAnsi="Times New Roman" w:cs="Times New Roman"/>
                <w:sz w:val="28"/>
                <w:szCs w:val="28"/>
              </w:rPr>
              <w:t>- здатність запобігати і усувати прояви соціальної патології і відхилень поведінки учня</w:t>
            </w:r>
          </w:p>
        </w:tc>
      </w:tr>
      <w:tr w:rsidR="00C17F9B" w:rsidRPr="002E342A" w:rsidTr="00C17F9B">
        <w:trPr>
          <w:trHeight w:val="509"/>
        </w:trPr>
        <w:tc>
          <w:tcPr>
            <w:tcW w:w="2760" w:type="dxa"/>
            <w:vMerge w:val="restart"/>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r w:rsidRPr="002E342A">
              <w:rPr>
                <w:rFonts w:ascii="Times New Roman" w:hAnsi="Times New Roman" w:cs="Times New Roman"/>
                <w:sz w:val="28"/>
                <w:szCs w:val="28"/>
              </w:rPr>
              <w:t>3.САМОРОЗВИТОК ВЧИТЕЛЯ</w:t>
            </w:r>
          </w:p>
        </w:tc>
        <w:tc>
          <w:tcPr>
            <w:tcW w:w="6360" w:type="dxa"/>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r w:rsidRPr="002E342A">
              <w:rPr>
                <w:rFonts w:ascii="Times New Roman" w:hAnsi="Times New Roman" w:cs="Times New Roman"/>
                <w:sz w:val="28"/>
                <w:szCs w:val="28"/>
              </w:rPr>
              <w:t>- здатність до професійного росту і саморозвитку вчителя</w:t>
            </w:r>
          </w:p>
        </w:tc>
      </w:tr>
      <w:tr w:rsidR="00C17F9B" w:rsidRPr="002E342A" w:rsidTr="00C17F9B">
        <w:trPr>
          <w:trHeight w:val="648"/>
        </w:trPr>
        <w:tc>
          <w:tcPr>
            <w:tcW w:w="2760" w:type="dxa"/>
            <w:vMerge/>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p>
        </w:tc>
        <w:tc>
          <w:tcPr>
            <w:tcW w:w="6360" w:type="dxa"/>
          </w:tcPr>
          <w:p w:rsidR="00C17F9B" w:rsidRPr="002E342A" w:rsidRDefault="00C17F9B" w:rsidP="00C17F9B">
            <w:pPr>
              <w:autoSpaceDE w:val="0"/>
              <w:autoSpaceDN w:val="0"/>
              <w:adjustRightInd w:val="0"/>
              <w:spacing w:after="0"/>
              <w:jc w:val="both"/>
              <w:rPr>
                <w:rFonts w:ascii="Times New Roman" w:hAnsi="Times New Roman" w:cs="Times New Roman"/>
                <w:sz w:val="28"/>
                <w:szCs w:val="28"/>
              </w:rPr>
            </w:pPr>
            <w:r w:rsidRPr="002E342A">
              <w:rPr>
                <w:rFonts w:ascii="Times New Roman" w:hAnsi="Times New Roman" w:cs="Times New Roman"/>
                <w:sz w:val="28"/>
                <w:szCs w:val="28"/>
              </w:rPr>
              <w:t xml:space="preserve">- здатність вчителя до самоідентифікації з професійною роллю </w:t>
            </w:r>
          </w:p>
        </w:tc>
      </w:tr>
    </w:tbl>
    <w:p w:rsidR="00C17F9B" w:rsidRPr="002E342A" w:rsidRDefault="00C17F9B" w:rsidP="00C17F9B">
      <w:pPr>
        <w:rPr>
          <w:rFonts w:ascii="Times New Roman" w:hAnsi="Times New Roman" w:cs="Times New Roman"/>
          <w:sz w:val="28"/>
          <w:szCs w:val="28"/>
        </w:rPr>
      </w:pPr>
    </w:p>
    <w:p w:rsidR="00C17F9B" w:rsidRPr="002E342A" w:rsidRDefault="00C17F9B" w:rsidP="00C17F9B">
      <w:pPr>
        <w:rPr>
          <w:rFonts w:ascii="Times New Roman" w:hAnsi="Times New Roman" w:cs="Times New Roman"/>
          <w:sz w:val="28"/>
          <w:szCs w:val="28"/>
          <w:shd w:val="clear" w:color="auto" w:fill="FFFFFF"/>
        </w:rPr>
      </w:pPr>
      <w:r w:rsidRPr="002E342A">
        <w:rPr>
          <w:rFonts w:ascii="Times New Roman" w:hAnsi="Times New Roman" w:cs="Times New Roman"/>
          <w:sz w:val="28"/>
          <w:szCs w:val="28"/>
        </w:rPr>
        <w:t>Джерело: [194, c. 72-73].</w:t>
      </w:r>
      <w:r w:rsidRPr="002E342A">
        <w:rPr>
          <w:rFonts w:ascii="Times New Roman" w:hAnsi="Times New Roman" w:cs="Times New Roman"/>
          <w:sz w:val="28"/>
          <w:szCs w:val="28"/>
          <w:shd w:val="clear" w:color="auto" w:fill="FFFFFF"/>
        </w:rPr>
        <w:br w:type="page"/>
      </w:r>
    </w:p>
    <w:p w:rsidR="00C17F9B" w:rsidRPr="002E342A" w:rsidRDefault="00C17F9B" w:rsidP="00C17F9B">
      <w:pPr>
        <w:autoSpaceDE w:val="0"/>
        <w:autoSpaceDN w:val="0"/>
        <w:adjustRightInd w:val="0"/>
        <w:spacing w:after="0" w:line="360" w:lineRule="auto"/>
        <w:ind w:firstLine="720"/>
        <w:jc w:val="center"/>
        <w:rPr>
          <w:rFonts w:ascii="Times New Roman" w:hAnsi="Times New Roman" w:cs="Times New Roman"/>
          <w:sz w:val="28"/>
          <w:szCs w:val="28"/>
          <w:shd w:val="clear" w:color="auto" w:fill="FFFFFF"/>
        </w:rPr>
      </w:pPr>
      <w:r w:rsidRPr="002E342A">
        <w:rPr>
          <w:rFonts w:ascii="Times New Roman" w:hAnsi="Times New Roman" w:cs="Times New Roman"/>
          <w:sz w:val="28"/>
          <w:szCs w:val="28"/>
          <w:shd w:val="clear" w:color="auto" w:fill="FFFFFF"/>
        </w:rPr>
        <w:t>Додаток Д.</w:t>
      </w:r>
    </w:p>
    <w:p w:rsidR="00C17F9B" w:rsidRPr="002E342A" w:rsidRDefault="00C17F9B" w:rsidP="00C17F9B">
      <w:pPr>
        <w:spacing w:after="0" w:line="360" w:lineRule="auto"/>
        <w:jc w:val="center"/>
        <w:rPr>
          <w:rFonts w:ascii="Times New Roman" w:hAnsi="Times New Roman" w:cs="Times New Roman"/>
        </w:rPr>
      </w:pPr>
      <w:r w:rsidRPr="002E342A">
        <w:rPr>
          <w:rFonts w:ascii="Times New Roman" w:hAnsi="Times New Roman" w:cs="Times New Roman"/>
          <w:sz w:val="28"/>
          <w:szCs w:val="28"/>
          <w:shd w:val="clear" w:color="auto" w:fill="FFFFFF"/>
        </w:rPr>
        <w:t xml:space="preserve">Частка жінок </w:t>
      </w:r>
      <w:r w:rsidRPr="002E342A">
        <w:rPr>
          <w:rStyle w:val="hps"/>
          <w:rFonts w:ascii="Times New Roman" w:hAnsi="Times New Roman" w:cs="Times New Roman"/>
          <w:sz w:val="28"/>
          <w:szCs w:val="28"/>
        </w:rPr>
        <w:t xml:space="preserve">серед вчителів освітніх закладів всіх рівнів в країнах </w:t>
      </w:r>
      <w:r w:rsidRPr="002E342A">
        <w:rPr>
          <w:rStyle w:val="apple-converted-space"/>
          <w:sz w:val="28"/>
          <w:szCs w:val="28"/>
        </w:rPr>
        <w:t> </w:t>
      </w:r>
      <w:r w:rsidRPr="002E342A">
        <w:rPr>
          <w:rFonts w:ascii="Times New Roman" w:hAnsi="Times New Roman" w:cs="Times New Roman"/>
          <w:sz w:val="28"/>
          <w:szCs w:val="28"/>
          <w:shd w:val="clear" w:color="auto" w:fill="FFFFFF"/>
        </w:rPr>
        <w:t>OECР (станом на 2013 р., у %)</w:t>
      </w:r>
      <w:r w:rsidR="00D5004C" w:rsidRPr="002E342A">
        <w:rPr>
          <w:rFonts w:ascii="Times New Roman" w:hAnsi="Times New Roman" w:cs="Times New Roman"/>
          <w:sz w:val="28"/>
          <w:szCs w:val="28"/>
          <w:shd w:val="clear" w:color="auto" w:fill="FFFFFF"/>
        </w:rPr>
        <w:t>.</w:t>
      </w:r>
    </w:p>
    <w:p w:rsidR="00C17F9B" w:rsidRPr="002E342A" w:rsidRDefault="00C17F9B" w:rsidP="00C17F9B">
      <w:pPr>
        <w:pStyle w:val="a8"/>
        <w:tabs>
          <w:tab w:val="left" w:pos="0"/>
        </w:tabs>
        <w:spacing w:line="240" w:lineRule="auto"/>
        <w:ind w:firstLine="0"/>
        <w:jc w:val="center"/>
        <w:rPr>
          <w:rFonts w:ascii="Times New Roman" w:hAnsi="Times New Roman" w:cs="Times New Roman"/>
          <w:color w:val="auto"/>
        </w:rPr>
      </w:pPr>
      <w:r w:rsidRPr="002E342A">
        <w:rPr>
          <w:noProof/>
          <w:color w:val="auto"/>
          <w:lang w:eastAsia="uk-UA"/>
        </w:rPr>
        <w:drawing>
          <wp:inline distT="0" distB="0" distL="0" distR="0">
            <wp:extent cx="5980711" cy="3672000"/>
            <wp:effectExtent l="19050" t="0" r="989"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grayscl/>
                    </a:blip>
                    <a:srcRect/>
                    <a:stretch>
                      <a:fillRect/>
                    </a:stretch>
                  </pic:blipFill>
                  <pic:spPr bwMode="auto">
                    <a:xfrm>
                      <a:off x="0" y="0"/>
                      <a:ext cx="5980711" cy="3672000"/>
                    </a:xfrm>
                    <a:prstGeom prst="rect">
                      <a:avLst/>
                    </a:prstGeom>
                    <a:noFill/>
                    <a:ln w="9525">
                      <a:noFill/>
                      <a:miter lim="800000"/>
                      <a:headEnd/>
                      <a:tailEnd/>
                    </a:ln>
                  </pic:spPr>
                </pic:pic>
              </a:graphicData>
            </a:graphic>
          </wp:inline>
        </w:drawing>
      </w:r>
    </w:p>
    <w:p w:rsidR="00C17F9B" w:rsidRPr="002E342A" w:rsidRDefault="00C17F9B" w:rsidP="00C17F9B">
      <w:pPr>
        <w:autoSpaceDE w:val="0"/>
        <w:autoSpaceDN w:val="0"/>
        <w:adjustRightInd w:val="0"/>
        <w:spacing w:after="0" w:line="360" w:lineRule="auto"/>
        <w:ind w:firstLine="540"/>
        <w:jc w:val="center"/>
        <w:rPr>
          <w:sz w:val="28"/>
          <w:szCs w:val="28"/>
        </w:rPr>
      </w:pPr>
    </w:p>
    <w:p w:rsidR="00C17F9B" w:rsidRPr="002E342A" w:rsidRDefault="00C17F9B" w:rsidP="00C17F9B">
      <w:pPr>
        <w:spacing w:after="0"/>
        <w:rPr>
          <w:sz w:val="28"/>
          <w:szCs w:val="28"/>
        </w:rPr>
      </w:pPr>
      <w:r w:rsidRPr="002E342A">
        <w:rPr>
          <w:rFonts w:ascii="Times New Roman" w:hAnsi="Times New Roman" w:cs="Times New Roman"/>
          <w:sz w:val="28"/>
          <w:szCs w:val="28"/>
        </w:rPr>
        <w:t>Джерело:</w:t>
      </w:r>
      <w:r w:rsidRPr="002E342A">
        <w:rPr>
          <w:rFonts w:ascii="Times New Roman" w:hAnsi="Times New Roman" w:cs="Times New Roman"/>
          <w:sz w:val="28"/>
          <w:szCs w:val="28"/>
          <w:shd w:val="clear" w:color="auto" w:fill="FFFFFF"/>
        </w:rPr>
        <w:t xml:space="preserve"> [311].</w:t>
      </w:r>
      <w:r w:rsidRPr="002E342A">
        <w:rPr>
          <w:rFonts w:ascii="Times New Roman" w:hAnsi="Times New Roman" w:cs="Times New Roman"/>
          <w:sz w:val="28"/>
          <w:szCs w:val="28"/>
        </w:rPr>
        <w:t xml:space="preserve"> </w:t>
      </w:r>
      <w:r w:rsidRPr="002E342A">
        <w:rPr>
          <w:sz w:val="28"/>
          <w:szCs w:val="28"/>
        </w:rPr>
        <w:br w:type="page"/>
      </w:r>
    </w:p>
    <w:p w:rsidR="00C17F9B" w:rsidRPr="002E342A" w:rsidRDefault="00C17F9B" w:rsidP="00C17F9B">
      <w:pPr>
        <w:widowControl w:val="0"/>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Додаток Е.</w:t>
      </w:r>
    </w:p>
    <w:p w:rsidR="00C17F9B" w:rsidRPr="002E342A" w:rsidRDefault="00C17F9B" w:rsidP="00C17F9B">
      <w:pPr>
        <w:widowControl w:val="0"/>
        <w:autoSpaceDE w:val="0"/>
        <w:autoSpaceDN w:val="0"/>
        <w:adjustRightInd w:val="0"/>
        <w:spacing w:after="0" w:line="360" w:lineRule="auto"/>
        <w:jc w:val="center"/>
        <w:rPr>
          <w:rFonts w:ascii="Times New Roman" w:hAnsi="Times New Roman" w:cs="Times New Roman"/>
          <w:sz w:val="28"/>
          <w:szCs w:val="28"/>
        </w:rPr>
      </w:pPr>
      <w:r w:rsidRPr="002E342A">
        <w:rPr>
          <w:rFonts w:ascii="Times New Roman" w:hAnsi="Times New Roman" w:cs="Times New Roman"/>
          <w:bCs/>
          <w:iCs/>
          <w:sz w:val="28"/>
          <w:szCs w:val="28"/>
        </w:rPr>
        <w:t>Основні колективні суб’єкти Болонського процесу</w:t>
      </w:r>
      <w:r w:rsidR="00D5004C" w:rsidRPr="002E342A">
        <w:rPr>
          <w:rFonts w:ascii="Times New Roman" w:hAnsi="Times New Roman" w:cs="Times New Roman"/>
          <w:bCs/>
          <w:iCs/>
          <w:sz w:val="28"/>
          <w:szCs w:val="28"/>
        </w:rPr>
        <w:t>.</w:t>
      </w:r>
    </w:p>
    <w:tbl>
      <w:tblPr>
        <w:tblStyle w:val="afe"/>
        <w:tblW w:w="0" w:type="auto"/>
        <w:jc w:val="center"/>
        <w:tblLook w:val="04A0" w:firstRow="1" w:lastRow="0" w:firstColumn="1" w:lastColumn="0" w:noHBand="0" w:noVBand="1"/>
      </w:tblPr>
      <w:tblGrid>
        <w:gridCol w:w="2882"/>
        <w:gridCol w:w="3189"/>
        <w:gridCol w:w="3216"/>
      </w:tblGrid>
      <w:tr w:rsidR="00C17F9B" w:rsidRPr="002E342A" w:rsidTr="00C17F9B">
        <w:trPr>
          <w:jc w:val="center"/>
        </w:trPr>
        <w:tc>
          <w:tcPr>
            <w:tcW w:w="6071" w:type="dxa"/>
            <w:gridSpan w:val="2"/>
            <w:vAlign w:val="center"/>
          </w:tcPr>
          <w:p w:rsidR="00C17F9B" w:rsidRPr="002E342A" w:rsidRDefault="00C17F9B" w:rsidP="00C17F9B">
            <w:pPr>
              <w:autoSpaceDE w:val="0"/>
              <w:autoSpaceDN w:val="0"/>
              <w:adjustRightInd w:val="0"/>
              <w:spacing w:line="360" w:lineRule="auto"/>
              <w:jc w:val="center"/>
              <w:rPr>
                <w:bCs/>
                <w:iCs/>
                <w:sz w:val="28"/>
                <w:szCs w:val="28"/>
              </w:rPr>
            </w:pPr>
            <w:r w:rsidRPr="002E342A">
              <w:rPr>
                <w:bCs/>
                <w:iCs/>
                <w:sz w:val="28"/>
                <w:szCs w:val="28"/>
              </w:rPr>
              <w:t>Групи супроводу Болонського процесу</w:t>
            </w:r>
          </w:p>
        </w:tc>
        <w:tc>
          <w:tcPr>
            <w:tcW w:w="3216" w:type="dxa"/>
            <w:vAlign w:val="center"/>
          </w:tcPr>
          <w:p w:rsidR="00C17F9B" w:rsidRPr="002E342A" w:rsidRDefault="00C17F9B" w:rsidP="00C17F9B">
            <w:pPr>
              <w:autoSpaceDE w:val="0"/>
              <w:autoSpaceDN w:val="0"/>
              <w:adjustRightInd w:val="0"/>
              <w:spacing w:line="360" w:lineRule="auto"/>
              <w:jc w:val="center"/>
              <w:rPr>
                <w:bCs/>
                <w:iCs/>
                <w:sz w:val="28"/>
                <w:szCs w:val="28"/>
              </w:rPr>
            </w:pPr>
            <w:r w:rsidRPr="002E342A">
              <w:rPr>
                <w:bCs/>
                <w:iCs/>
                <w:sz w:val="28"/>
                <w:szCs w:val="28"/>
              </w:rPr>
              <w:t>Транс’європейські суб’єкти вищої освіти</w:t>
            </w:r>
          </w:p>
        </w:tc>
      </w:tr>
      <w:tr w:rsidR="00C17F9B" w:rsidRPr="002E342A" w:rsidTr="00C17F9B">
        <w:trPr>
          <w:jc w:val="center"/>
        </w:trPr>
        <w:tc>
          <w:tcPr>
            <w:tcW w:w="2882" w:type="dxa"/>
            <w:vAlign w:val="center"/>
          </w:tcPr>
          <w:p w:rsidR="00C17F9B" w:rsidRPr="002E342A" w:rsidRDefault="00C17F9B" w:rsidP="00C17F9B">
            <w:pPr>
              <w:autoSpaceDE w:val="0"/>
              <w:autoSpaceDN w:val="0"/>
              <w:adjustRightInd w:val="0"/>
              <w:spacing w:line="360" w:lineRule="auto"/>
              <w:jc w:val="center"/>
              <w:rPr>
                <w:bCs/>
                <w:iCs/>
                <w:sz w:val="28"/>
                <w:szCs w:val="28"/>
              </w:rPr>
            </w:pPr>
            <w:r w:rsidRPr="002E342A">
              <w:rPr>
                <w:bCs/>
                <w:iCs/>
                <w:sz w:val="28"/>
                <w:szCs w:val="28"/>
              </w:rPr>
              <w:t>Повноправні</w:t>
            </w:r>
          </w:p>
        </w:tc>
        <w:tc>
          <w:tcPr>
            <w:tcW w:w="3189" w:type="dxa"/>
            <w:vAlign w:val="center"/>
          </w:tcPr>
          <w:p w:rsidR="00C17F9B" w:rsidRPr="002E342A" w:rsidRDefault="00C17F9B" w:rsidP="00C17F9B">
            <w:pPr>
              <w:autoSpaceDE w:val="0"/>
              <w:autoSpaceDN w:val="0"/>
              <w:adjustRightInd w:val="0"/>
              <w:spacing w:line="360" w:lineRule="auto"/>
              <w:jc w:val="center"/>
              <w:rPr>
                <w:bCs/>
                <w:iCs/>
                <w:sz w:val="28"/>
                <w:szCs w:val="28"/>
              </w:rPr>
            </w:pPr>
            <w:r w:rsidRPr="002E342A">
              <w:rPr>
                <w:bCs/>
                <w:iCs/>
                <w:sz w:val="28"/>
                <w:szCs w:val="28"/>
              </w:rPr>
              <w:t>Консультативні</w:t>
            </w:r>
          </w:p>
        </w:tc>
        <w:tc>
          <w:tcPr>
            <w:tcW w:w="3216" w:type="dxa"/>
            <w:vAlign w:val="center"/>
          </w:tcPr>
          <w:p w:rsidR="00C17F9B" w:rsidRPr="002E342A" w:rsidRDefault="00C17F9B" w:rsidP="00C17F9B">
            <w:pPr>
              <w:autoSpaceDE w:val="0"/>
              <w:autoSpaceDN w:val="0"/>
              <w:adjustRightInd w:val="0"/>
              <w:spacing w:line="360" w:lineRule="auto"/>
              <w:jc w:val="center"/>
              <w:rPr>
                <w:bCs/>
                <w:iCs/>
                <w:sz w:val="28"/>
                <w:szCs w:val="28"/>
              </w:rPr>
            </w:pPr>
            <w:r w:rsidRPr="002E342A">
              <w:rPr>
                <w:bCs/>
                <w:iCs/>
                <w:sz w:val="28"/>
                <w:szCs w:val="28"/>
              </w:rPr>
              <w:t>Асоціація академічної співпраці</w:t>
            </w:r>
          </w:p>
        </w:tc>
      </w:tr>
      <w:tr w:rsidR="00C17F9B" w:rsidRPr="002E342A" w:rsidTr="00C17F9B">
        <w:trPr>
          <w:jc w:val="center"/>
        </w:trPr>
        <w:tc>
          <w:tcPr>
            <w:tcW w:w="2882" w:type="dxa"/>
            <w:vAlign w:val="center"/>
          </w:tcPr>
          <w:p w:rsidR="00C17F9B" w:rsidRPr="002E342A" w:rsidRDefault="00C17F9B" w:rsidP="00C17F9B">
            <w:pPr>
              <w:autoSpaceDE w:val="0"/>
              <w:autoSpaceDN w:val="0"/>
              <w:adjustRightInd w:val="0"/>
              <w:spacing w:line="360" w:lineRule="auto"/>
              <w:jc w:val="center"/>
              <w:rPr>
                <w:bCs/>
                <w:iCs/>
                <w:sz w:val="28"/>
                <w:szCs w:val="28"/>
              </w:rPr>
            </w:pPr>
            <w:r w:rsidRPr="002E342A">
              <w:rPr>
                <w:bCs/>
                <w:iCs/>
                <w:sz w:val="28"/>
                <w:szCs w:val="28"/>
              </w:rPr>
              <w:t>Європейська комісія</w:t>
            </w:r>
          </w:p>
        </w:tc>
        <w:tc>
          <w:tcPr>
            <w:tcW w:w="3189" w:type="dxa"/>
            <w:vAlign w:val="center"/>
          </w:tcPr>
          <w:p w:rsidR="00C17F9B" w:rsidRPr="002E342A" w:rsidRDefault="00C17F9B" w:rsidP="00C17F9B">
            <w:pPr>
              <w:autoSpaceDE w:val="0"/>
              <w:autoSpaceDN w:val="0"/>
              <w:adjustRightInd w:val="0"/>
              <w:spacing w:line="360" w:lineRule="auto"/>
              <w:jc w:val="center"/>
              <w:rPr>
                <w:bCs/>
                <w:iCs/>
                <w:sz w:val="28"/>
                <w:szCs w:val="28"/>
              </w:rPr>
            </w:pPr>
            <w:r w:rsidRPr="002E342A">
              <w:rPr>
                <w:bCs/>
                <w:iCs/>
                <w:sz w:val="28"/>
                <w:szCs w:val="28"/>
              </w:rPr>
              <w:t>Рада Європи</w:t>
            </w:r>
          </w:p>
        </w:tc>
        <w:tc>
          <w:tcPr>
            <w:tcW w:w="3216" w:type="dxa"/>
            <w:vAlign w:val="center"/>
          </w:tcPr>
          <w:p w:rsidR="00C17F9B" w:rsidRPr="002E342A" w:rsidRDefault="00C17F9B" w:rsidP="00C17F9B">
            <w:pPr>
              <w:autoSpaceDE w:val="0"/>
              <w:autoSpaceDN w:val="0"/>
              <w:adjustRightInd w:val="0"/>
              <w:spacing w:line="360" w:lineRule="auto"/>
              <w:jc w:val="center"/>
              <w:rPr>
                <w:bCs/>
                <w:iCs/>
                <w:sz w:val="28"/>
                <w:szCs w:val="28"/>
              </w:rPr>
            </w:pPr>
            <w:r w:rsidRPr="002E342A">
              <w:rPr>
                <w:bCs/>
                <w:iCs/>
                <w:sz w:val="28"/>
                <w:szCs w:val="28"/>
              </w:rPr>
              <w:t>Європейський реєстр гарантії якості</w:t>
            </w:r>
          </w:p>
        </w:tc>
      </w:tr>
      <w:tr w:rsidR="00C17F9B" w:rsidRPr="002E342A" w:rsidTr="00C17F9B">
        <w:trPr>
          <w:jc w:val="center"/>
        </w:trPr>
        <w:tc>
          <w:tcPr>
            <w:tcW w:w="2882" w:type="dxa"/>
            <w:vAlign w:val="center"/>
          </w:tcPr>
          <w:p w:rsidR="00C17F9B" w:rsidRPr="002E342A" w:rsidRDefault="00C17F9B" w:rsidP="00C17F9B">
            <w:pPr>
              <w:autoSpaceDE w:val="0"/>
              <w:autoSpaceDN w:val="0"/>
              <w:adjustRightInd w:val="0"/>
              <w:spacing w:line="360" w:lineRule="auto"/>
              <w:jc w:val="center"/>
              <w:rPr>
                <w:bCs/>
                <w:iCs/>
                <w:sz w:val="28"/>
                <w:szCs w:val="28"/>
              </w:rPr>
            </w:pPr>
            <w:r w:rsidRPr="002E342A">
              <w:rPr>
                <w:bCs/>
                <w:iCs/>
                <w:sz w:val="28"/>
                <w:szCs w:val="28"/>
              </w:rPr>
              <w:t>Міністерства, що відають вищою освітою в країнах Болонського процесу</w:t>
            </w:r>
          </w:p>
        </w:tc>
        <w:tc>
          <w:tcPr>
            <w:tcW w:w="3189" w:type="dxa"/>
            <w:vAlign w:val="center"/>
          </w:tcPr>
          <w:p w:rsidR="00C17F9B" w:rsidRPr="002E342A" w:rsidRDefault="00C17F9B" w:rsidP="00C17F9B">
            <w:pPr>
              <w:autoSpaceDE w:val="0"/>
              <w:autoSpaceDN w:val="0"/>
              <w:adjustRightInd w:val="0"/>
              <w:spacing w:line="360" w:lineRule="auto"/>
              <w:jc w:val="center"/>
              <w:rPr>
                <w:bCs/>
                <w:iCs/>
                <w:sz w:val="28"/>
                <w:szCs w:val="28"/>
              </w:rPr>
            </w:pPr>
            <w:r w:rsidRPr="002E342A">
              <w:rPr>
                <w:sz w:val="28"/>
                <w:szCs w:val="28"/>
              </w:rPr>
              <w:t>Європейська організація забезпечення якості вищої освіти</w:t>
            </w:r>
          </w:p>
        </w:tc>
        <w:tc>
          <w:tcPr>
            <w:tcW w:w="3216" w:type="dxa"/>
            <w:vAlign w:val="center"/>
          </w:tcPr>
          <w:p w:rsidR="00C17F9B" w:rsidRPr="002E342A" w:rsidRDefault="00C17F9B" w:rsidP="00C17F9B">
            <w:pPr>
              <w:autoSpaceDE w:val="0"/>
              <w:autoSpaceDN w:val="0"/>
              <w:adjustRightInd w:val="0"/>
              <w:spacing w:line="360" w:lineRule="auto"/>
              <w:jc w:val="center"/>
              <w:rPr>
                <w:bCs/>
                <w:iCs/>
                <w:sz w:val="28"/>
                <w:szCs w:val="28"/>
              </w:rPr>
            </w:pPr>
            <w:r w:rsidRPr="002E342A">
              <w:rPr>
                <w:bCs/>
                <w:iCs/>
                <w:sz w:val="28"/>
                <w:szCs w:val="28"/>
              </w:rPr>
              <w:t>Консорціум дослідницьких центрів і консалтингових компаній</w:t>
            </w:r>
          </w:p>
        </w:tc>
      </w:tr>
      <w:tr w:rsidR="00C17F9B" w:rsidRPr="002E342A" w:rsidTr="00C17F9B">
        <w:trPr>
          <w:jc w:val="center"/>
        </w:trPr>
        <w:tc>
          <w:tcPr>
            <w:tcW w:w="2882" w:type="dxa"/>
            <w:vMerge w:val="restart"/>
            <w:vAlign w:val="center"/>
          </w:tcPr>
          <w:p w:rsidR="00C17F9B" w:rsidRPr="002E342A" w:rsidRDefault="00C17F9B" w:rsidP="00C17F9B">
            <w:pPr>
              <w:autoSpaceDE w:val="0"/>
              <w:autoSpaceDN w:val="0"/>
              <w:adjustRightInd w:val="0"/>
              <w:spacing w:line="360" w:lineRule="auto"/>
              <w:jc w:val="center"/>
              <w:rPr>
                <w:bCs/>
                <w:iCs/>
                <w:sz w:val="28"/>
                <w:szCs w:val="28"/>
              </w:rPr>
            </w:pPr>
          </w:p>
        </w:tc>
        <w:tc>
          <w:tcPr>
            <w:tcW w:w="3189" w:type="dxa"/>
            <w:vAlign w:val="center"/>
          </w:tcPr>
          <w:p w:rsidR="00C17F9B" w:rsidRPr="002E342A" w:rsidRDefault="00C17F9B" w:rsidP="00C17F9B">
            <w:pPr>
              <w:autoSpaceDE w:val="0"/>
              <w:autoSpaceDN w:val="0"/>
              <w:adjustRightInd w:val="0"/>
              <w:spacing w:line="360" w:lineRule="auto"/>
              <w:jc w:val="center"/>
              <w:rPr>
                <w:bCs/>
                <w:iCs/>
                <w:sz w:val="28"/>
                <w:szCs w:val="28"/>
              </w:rPr>
            </w:pPr>
            <w:r w:rsidRPr="002E342A">
              <w:rPr>
                <w:sz w:val="28"/>
                <w:szCs w:val="28"/>
                <w:shd w:val="clear" w:color="auto" w:fill="FFFFFF"/>
              </w:rPr>
              <w:t>Європейська асоціація університетів</w:t>
            </w:r>
          </w:p>
        </w:tc>
        <w:tc>
          <w:tcPr>
            <w:tcW w:w="3216" w:type="dxa"/>
            <w:vAlign w:val="center"/>
          </w:tcPr>
          <w:p w:rsidR="00C17F9B" w:rsidRPr="002E342A" w:rsidRDefault="00C17F9B" w:rsidP="00C17F9B">
            <w:pPr>
              <w:autoSpaceDE w:val="0"/>
              <w:autoSpaceDN w:val="0"/>
              <w:adjustRightInd w:val="0"/>
              <w:spacing w:line="360" w:lineRule="auto"/>
              <w:jc w:val="center"/>
              <w:rPr>
                <w:bCs/>
                <w:iCs/>
                <w:sz w:val="28"/>
                <w:szCs w:val="28"/>
              </w:rPr>
            </w:pPr>
            <w:r w:rsidRPr="002E342A">
              <w:rPr>
                <w:bCs/>
                <w:iCs/>
                <w:sz w:val="28"/>
                <w:szCs w:val="28"/>
              </w:rPr>
              <w:t>Мережа аналітичних центрів (EURICE)</w:t>
            </w:r>
          </w:p>
        </w:tc>
      </w:tr>
      <w:tr w:rsidR="00C17F9B" w:rsidRPr="002E342A" w:rsidTr="00C17F9B">
        <w:trPr>
          <w:jc w:val="center"/>
        </w:trPr>
        <w:tc>
          <w:tcPr>
            <w:tcW w:w="2882" w:type="dxa"/>
            <w:vMerge/>
            <w:vAlign w:val="center"/>
          </w:tcPr>
          <w:p w:rsidR="00C17F9B" w:rsidRPr="002E342A" w:rsidRDefault="00C17F9B" w:rsidP="00C17F9B">
            <w:pPr>
              <w:autoSpaceDE w:val="0"/>
              <w:autoSpaceDN w:val="0"/>
              <w:adjustRightInd w:val="0"/>
              <w:spacing w:line="360" w:lineRule="auto"/>
              <w:jc w:val="center"/>
              <w:rPr>
                <w:bCs/>
                <w:iCs/>
                <w:sz w:val="28"/>
                <w:szCs w:val="28"/>
              </w:rPr>
            </w:pPr>
          </w:p>
        </w:tc>
        <w:tc>
          <w:tcPr>
            <w:tcW w:w="3189" w:type="dxa"/>
            <w:vAlign w:val="center"/>
          </w:tcPr>
          <w:p w:rsidR="00C17F9B" w:rsidRPr="002E342A" w:rsidRDefault="00C17F9B" w:rsidP="00C17F9B">
            <w:pPr>
              <w:autoSpaceDE w:val="0"/>
              <w:autoSpaceDN w:val="0"/>
              <w:adjustRightInd w:val="0"/>
              <w:spacing w:line="360" w:lineRule="auto"/>
              <w:jc w:val="center"/>
              <w:rPr>
                <w:bCs/>
                <w:iCs/>
                <w:sz w:val="28"/>
                <w:szCs w:val="28"/>
              </w:rPr>
            </w:pPr>
            <w:r w:rsidRPr="002E342A">
              <w:rPr>
                <w:bCs/>
                <w:sz w:val="28"/>
                <w:szCs w:val="28"/>
                <w:shd w:val="clear" w:color="auto" w:fill="FFFFFF"/>
              </w:rPr>
              <w:t>Європейський студентський союз</w:t>
            </w:r>
          </w:p>
        </w:tc>
        <w:tc>
          <w:tcPr>
            <w:tcW w:w="3216" w:type="dxa"/>
            <w:vMerge w:val="restart"/>
            <w:vAlign w:val="center"/>
          </w:tcPr>
          <w:p w:rsidR="00C17F9B" w:rsidRPr="002E342A" w:rsidRDefault="00C17F9B" w:rsidP="00C17F9B">
            <w:pPr>
              <w:autoSpaceDE w:val="0"/>
              <w:autoSpaceDN w:val="0"/>
              <w:adjustRightInd w:val="0"/>
              <w:spacing w:line="360" w:lineRule="auto"/>
              <w:jc w:val="center"/>
              <w:rPr>
                <w:bCs/>
                <w:iCs/>
                <w:sz w:val="28"/>
                <w:szCs w:val="28"/>
              </w:rPr>
            </w:pPr>
          </w:p>
        </w:tc>
      </w:tr>
      <w:tr w:rsidR="00C17F9B" w:rsidRPr="002E342A" w:rsidTr="00C17F9B">
        <w:trPr>
          <w:jc w:val="center"/>
        </w:trPr>
        <w:tc>
          <w:tcPr>
            <w:tcW w:w="2882" w:type="dxa"/>
            <w:vMerge/>
            <w:vAlign w:val="center"/>
          </w:tcPr>
          <w:p w:rsidR="00C17F9B" w:rsidRPr="002E342A" w:rsidRDefault="00C17F9B" w:rsidP="00C17F9B">
            <w:pPr>
              <w:autoSpaceDE w:val="0"/>
              <w:autoSpaceDN w:val="0"/>
              <w:adjustRightInd w:val="0"/>
              <w:spacing w:line="360" w:lineRule="auto"/>
              <w:jc w:val="center"/>
              <w:rPr>
                <w:bCs/>
                <w:iCs/>
                <w:sz w:val="28"/>
                <w:szCs w:val="28"/>
              </w:rPr>
            </w:pPr>
          </w:p>
        </w:tc>
        <w:tc>
          <w:tcPr>
            <w:tcW w:w="3189" w:type="dxa"/>
            <w:vAlign w:val="center"/>
          </w:tcPr>
          <w:p w:rsidR="00C17F9B" w:rsidRPr="002E342A" w:rsidRDefault="00C17F9B" w:rsidP="00C17F9B">
            <w:pPr>
              <w:autoSpaceDE w:val="0"/>
              <w:autoSpaceDN w:val="0"/>
              <w:adjustRightInd w:val="0"/>
              <w:spacing w:line="360" w:lineRule="auto"/>
              <w:jc w:val="center"/>
              <w:rPr>
                <w:bCs/>
                <w:iCs/>
                <w:sz w:val="28"/>
                <w:szCs w:val="28"/>
              </w:rPr>
            </w:pPr>
            <w:r w:rsidRPr="002E342A">
              <w:rPr>
                <w:bCs/>
                <w:iCs/>
                <w:sz w:val="28"/>
                <w:szCs w:val="28"/>
              </w:rPr>
              <w:t>ЮНЕСКО</w:t>
            </w:r>
          </w:p>
        </w:tc>
        <w:tc>
          <w:tcPr>
            <w:tcW w:w="3216" w:type="dxa"/>
            <w:vMerge/>
            <w:vAlign w:val="center"/>
          </w:tcPr>
          <w:p w:rsidR="00C17F9B" w:rsidRPr="002E342A" w:rsidRDefault="00C17F9B" w:rsidP="00C17F9B">
            <w:pPr>
              <w:autoSpaceDE w:val="0"/>
              <w:autoSpaceDN w:val="0"/>
              <w:adjustRightInd w:val="0"/>
              <w:spacing w:line="360" w:lineRule="auto"/>
              <w:jc w:val="center"/>
              <w:rPr>
                <w:bCs/>
                <w:iCs/>
                <w:sz w:val="28"/>
                <w:szCs w:val="28"/>
              </w:rPr>
            </w:pPr>
          </w:p>
        </w:tc>
      </w:tr>
      <w:tr w:rsidR="00C17F9B" w:rsidRPr="002E342A" w:rsidTr="00C17F9B">
        <w:trPr>
          <w:jc w:val="center"/>
        </w:trPr>
        <w:tc>
          <w:tcPr>
            <w:tcW w:w="2882" w:type="dxa"/>
            <w:vMerge/>
            <w:vAlign w:val="center"/>
          </w:tcPr>
          <w:p w:rsidR="00C17F9B" w:rsidRPr="002E342A" w:rsidRDefault="00C17F9B" w:rsidP="00C17F9B">
            <w:pPr>
              <w:autoSpaceDE w:val="0"/>
              <w:autoSpaceDN w:val="0"/>
              <w:adjustRightInd w:val="0"/>
              <w:spacing w:line="360" w:lineRule="auto"/>
              <w:jc w:val="center"/>
              <w:rPr>
                <w:bCs/>
                <w:iCs/>
                <w:sz w:val="28"/>
                <w:szCs w:val="28"/>
              </w:rPr>
            </w:pPr>
          </w:p>
        </w:tc>
        <w:tc>
          <w:tcPr>
            <w:tcW w:w="3189" w:type="dxa"/>
            <w:vAlign w:val="center"/>
          </w:tcPr>
          <w:p w:rsidR="00C17F9B" w:rsidRPr="002E342A" w:rsidRDefault="00C17F9B" w:rsidP="00C17F9B">
            <w:pPr>
              <w:autoSpaceDE w:val="0"/>
              <w:autoSpaceDN w:val="0"/>
              <w:adjustRightInd w:val="0"/>
              <w:spacing w:line="360" w:lineRule="auto"/>
              <w:jc w:val="center"/>
              <w:rPr>
                <w:bCs/>
                <w:iCs/>
                <w:sz w:val="28"/>
                <w:szCs w:val="28"/>
              </w:rPr>
            </w:pPr>
            <w:r w:rsidRPr="002E342A">
              <w:rPr>
                <w:sz w:val="28"/>
                <w:szCs w:val="28"/>
                <w:shd w:val="clear" w:color="auto" w:fill="FFFFFF"/>
              </w:rPr>
              <w:t>Європейська асоціація закладів вищої освіти</w:t>
            </w:r>
          </w:p>
        </w:tc>
        <w:tc>
          <w:tcPr>
            <w:tcW w:w="3216" w:type="dxa"/>
            <w:vMerge/>
            <w:vAlign w:val="center"/>
          </w:tcPr>
          <w:p w:rsidR="00C17F9B" w:rsidRPr="002E342A" w:rsidRDefault="00C17F9B" w:rsidP="00C17F9B">
            <w:pPr>
              <w:autoSpaceDE w:val="0"/>
              <w:autoSpaceDN w:val="0"/>
              <w:adjustRightInd w:val="0"/>
              <w:spacing w:line="360" w:lineRule="auto"/>
              <w:jc w:val="center"/>
              <w:rPr>
                <w:bCs/>
                <w:iCs/>
                <w:sz w:val="28"/>
                <w:szCs w:val="28"/>
              </w:rPr>
            </w:pPr>
          </w:p>
        </w:tc>
      </w:tr>
      <w:tr w:rsidR="00C17F9B" w:rsidRPr="002E342A" w:rsidTr="00C17F9B">
        <w:trPr>
          <w:jc w:val="center"/>
        </w:trPr>
        <w:tc>
          <w:tcPr>
            <w:tcW w:w="2882" w:type="dxa"/>
            <w:vMerge/>
            <w:vAlign w:val="center"/>
          </w:tcPr>
          <w:p w:rsidR="00C17F9B" w:rsidRPr="002E342A" w:rsidRDefault="00C17F9B" w:rsidP="00C17F9B">
            <w:pPr>
              <w:autoSpaceDE w:val="0"/>
              <w:autoSpaceDN w:val="0"/>
              <w:adjustRightInd w:val="0"/>
              <w:spacing w:line="360" w:lineRule="auto"/>
              <w:jc w:val="center"/>
              <w:rPr>
                <w:bCs/>
                <w:iCs/>
                <w:sz w:val="28"/>
                <w:szCs w:val="28"/>
              </w:rPr>
            </w:pPr>
          </w:p>
        </w:tc>
        <w:tc>
          <w:tcPr>
            <w:tcW w:w="3189" w:type="dxa"/>
            <w:vAlign w:val="center"/>
          </w:tcPr>
          <w:p w:rsidR="00C17F9B" w:rsidRPr="002E342A" w:rsidRDefault="00C17F9B" w:rsidP="00C17F9B">
            <w:pPr>
              <w:autoSpaceDE w:val="0"/>
              <w:autoSpaceDN w:val="0"/>
              <w:adjustRightInd w:val="0"/>
              <w:spacing w:line="360" w:lineRule="auto"/>
              <w:jc w:val="center"/>
              <w:rPr>
                <w:bCs/>
                <w:iCs/>
                <w:sz w:val="28"/>
                <w:szCs w:val="28"/>
              </w:rPr>
            </w:pPr>
            <w:r w:rsidRPr="002E342A">
              <w:rPr>
                <w:bCs/>
                <w:iCs/>
                <w:sz w:val="28"/>
                <w:szCs w:val="28"/>
              </w:rPr>
              <w:t>Освітній Інтернаціонал</w:t>
            </w:r>
          </w:p>
        </w:tc>
        <w:tc>
          <w:tcPr>
            <w:tcW w:w="3216" w:type="dxa"/>
            <w:vMerge/>
            <w:vAlign w:val="center"/>
          </w:tcPr>
          <w:p w:rsidR="00C17F9B" w:rsidRPr="002E342A" w:rsidRDefault="00C17F9B" w:rsidP="00C17F9B">
            <w:pPr>
              <w:autoSpaceDE w:val="0"/>
              <w:autoSpaceDN w:val="0"/>
              <w:adjustRightInd w:val="0"/>
              <w:spacing w:line="360" w:lineRule="auto"/>
              <w:jc w:val="center"/>
              <w:rPr>
                <w:bCs/>
                <w:iCs/>
                <w:sz w:val="28"/>
                <w:szCs w:val="28"/>
              </w:rPr>
            </w:pPr>
          </w:p>
        </w:tc>
      </w:tr>
      <w:tr w:rsidR="00C17F9B" w:rsidRPr="002E342A" w:rsidTr="00C17F9B">
        <w:trPr>
          <w:jc w:val="center"/>
        </w:trPr>
        <w:tc>
          <w:tcPr>
            <w:tcW w:w="2882" w:type="dxa"/>
            <w:vMerge/>
            <w:vAlign w:val="center"/>
          </w:tcPr>
          <w:p w:rsidR="00C17F9B" w:rsidRPr="002E342A" w:rsidRDefault="00C17F9B" w:rsidP="00C17F9B">
            <w:pPr>
              <w:autoSpaceDE w:val="0"/>
              <w:autoSpaceDN w:val="0"/>
              <w:adjustRightInd w:val="0"/>
              <w:spacing w:line="360" w:lineRule="auto"/>
              <w:jc w:val="center"/>
              <w:rPr>
                <w:bCs/>
                <w:iCs/>
                <w:sz w:val="28"/>
                <w:szCs w:val="28"/>
              </w:rPr>
            </w:pPr>
          </w:p>
        </w:tc>
        <w:tc>
          <w:tcPr>
            <w:tcW w:w="3189" w:type="dxa"/>
            <w:vAlign w:val="center"/>
          </w:tcPr>
          <w:p w:rsidR="00C17F9B" w:rsidRPr="002E342A" w:rsidRDefault="00C17F9B" w:rsidP="00C17F9B">
            <w:pPr>
              <w:autoSpaceDE w:val="0"/>
              <w:autoSpaceDN w:val="0"/>
              <w:adjustRightInd w:val="0"/>
              <w:spacing w:line="360" w:lineRule="auto"/>
              <w:jc w:val="center"/>
              <w:rPr>
                <w:bCs/>
                <w:iCs/>
                <w:sz w:val="28"/>
                <w:szCs w:val="28"/>
              </w:rPr>
            </w:pPr>
            <w:r w:rsidRPr="002E342A">
              <w:rPr>
                <w:bCs/>
                <w:iCs/>
                <w:sz w:val="28"/>
                <w:szCs w:val="28"/>
              </w:rPr>
              <w:t>Союз працедавців Європи (UNICE)</w:t>
            </w:r>
          </w:p>
        </w:tc>
        <w:tc>
          <w:tcPr>
            <w:tcW w:w="3216" w:type="dxa"/>
            <w:vMerge/>
            <w:vAlign w:val="center"/>
          </w:tcPr>
          <w:p w:rsidR="00C17F9B" w:rsidRPr="002E342A" w:rsidRDefault="00C17F9B" w:rsidP="00C17F9B">
            <w:pPr>
              <w:autoSpaceDE w:val="0"/>
              <w:autoSpaceDN w:val="0"/>
              <w:adjustRightInd w:val="0"/>
              <w:spacing w:line="360" w:lineRule="auto"/>
              <w:jc w:val="center"/>
              <w:rPr>
                <w:bCs/>
                <w:iCs/>
                <w:sz w:val="28"/>
                <w:szCs w:val="28"/>
              </w:rPr>
            </w:pPr>
          </w:p>
        </w:tc>
      </w:tr>
    </w:tbl>
    <w:p w:rsidR="00C17F9B" w:rsidRPr="002E342A" w:rsidRDefault="00C17F9B" w:rsidP="00C17F9B">
      <w:pPr>
        <w:spacing w:after="0"/>
        <w:rPr>
          <w:rFonts w:ascii="Times New Roman" w:hAnsi="Times New Roman" w:cs="Times New Roman"/>
          <w:b/>
          <w:bCs/>
          <w:iCs/>
          <w:sz w:val="28"/>
          <w:szCs w:val="28"/>
        </w:rPr>
      </w:pPr>
    </w:p>
    <w:p w:rsidR="00C17F9B" w:rsidRPr="002E342A" w:rsidRDefault="00C17F9B" w:rsidP="00C17F9B">
      <w:pPr>
        <w:spacing w:after="0"/>
      </w:pPr>
      <w:r w:rsidRPr="002E342A">
        <w:rPr>
          <w:rFonts w:ascii="Times New Roman" w:hAnsi="Times New Roman" w:cs="Times New Roman"/>
          <w:sz w:val="28"/>
          <w:szCs w:val="28"/>
        </w:rPr>
        <w:t>Джерело:</w:t>
      </w:r>
      <w:r w:rsidRPr="002E342A">
        <w:rPr>
          <w:rFonts w:ascii="Times New Roman" w:hAnsi="Times New Roman" w:cs="Times New Roman"/>
          <w:bCs/>
          <w:iCs/>
          <w:sz w:val="28"/>
          <w:szCs w:val="28"/>
        </w:rPr>
        <w:t xml:space="preserve"> </w:t>
      </w:r>
      <w:r w:rsidRPr="002E342A">
        <w:rPr>
          <w:rFonts w:ascii="Times New Roman" w:hAnsi="Times New Roman" w:cs="Times New Roman"/>
          <w:sz w:val="28"/>
          <w:szCs w:val="28"/>
        </w:rPr>
        <w:t>[123].</w:t>
      </w:r>
    </w:p>
    <w:p w:rsidR="00C17F9B" w:rsidRPr="002E342A" w:rsidRDefault="00C17F9B" w:rsidP="00C17F9B">
      <w:pPr>
        <w:spacing w:after="0"/>
        <w:rPr>
          <w:sz w:val="28"/>
          <w:szCs w:val="28"/>
        </w:rPr>
      </w:pPr>
      <w:r w:rsidRPr="002E342A">
        <w:rPr>
          <w:sz w:val="28"/>
          <w:szCs w:val="28"/>
        </w:rPr>
        <w:br w:type="page"/>
      </w:r>
    </w:p>
    <w:p w:rsidR="00C17F9B" w:rsidRPr="002E342A" w:rsidRDefault="00C17F9B" w:rsidP="00C17F9B">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 xml:space="preserve">Додаток Ж. </w:t>
      </w:r>
    </w:p>
    <w:p w:rsidR="00C17F9B" w:rsidRPr="002E342A" w:rsidRDefault="00C17F9B" w:rsidP="00C17F9B">
      <w:pPr>
        <w:spacing w:after="0" w:line="360" w:lineRule="auto"/>
        <w:jc w:val="center"/>
        <w:rPr>
          <w:rFonts w:ascii="Times New Roman" w:eastAsia="Times New Roman" w:hAnsi="Times New Roman" w:cs="Times New Roman"/>
          <w:bCs/>
          <w:sz w:val="28"/>
          <w:szCs w:val="28"/>
        </w:rPr>
      </w:pPr>
      <w:r w:rsidRPr="002E342A">
        <w:rPr>
          <w:rFonts w:ascii="Times New Roman" w:eastAsia="Times New Roman" w:hAnsi="Times New Roman" w:cs="Times New Roman"/>
          <w:bCs/>
          <w:sz w:val="28"/>
          <w:szCs w:val="28"/>
        </w:rPr>
        <w:t xml:space="preserve">Кількісні показники розвитку вищої освіти Словаччини в 1989-2015 рр. </w:t>
      </w:r>
    </w:p>
    <w:tbl>
      <w:tblPr>
        <w:tblStyle w:val="afe"/>
        <w:tblW w:w="9923" w:type="dxa"/>
        <w:tblLayout w:type="fixed"/>
        <w:tblLook w:val="04A0" w:firstRow="1" w:lastRow="0" w:firstColumn="1" w:lastColumn="0" w:noHBand="0" w:noVBand="1"/>
      </w:tblPr>
      <w:tblGrid>
        <w:gridCol w:w="1561"/>
        <w:gridCol w:w="1046"/>
        <w:gridCol w:w="1047"/>
        <w:gridCol w:w="1048"/>
        <w:gridCol w:w="1047"/>
        <w:gridCol w:w="1047"/>
        <w:gridCol w:w="1048"/>
        <w:gridCol w:w="1047"/>
        <w:gridCol w:w="1032"/>
      </w:tblGrid>
      <w:tr w:rsidR="00C17F9B" w:rsidRPr="002E342A" w:rsidTr="00D15EAC">
        <w:tc>
          <w:tcPr>
            <w:tcW w:w="1561" w:type="dxa"/>
            <w:hideMark/>
          </w:tcPr>
          <w:p w:rsidR="00C17F9B" w:rsidRPr="002E342A" w:rsidRDefault="00C17F9B" w:rsidP="00C17F9B">
            <w:pPr>
              <w:rPr>
                <w:b/>
                <w:bCs/>
                <w:sz w:val="24"/>
                <w:szCs w:val="24"/>
              </w:rPr>
            </w:pPr>
            <w:r w:rsidRPr="002E342A">
              <w:rPr>
                <w:b/>
                <w:bCs/>
                <w:sz w:val="24"/>
                <w:szCs w:val="24"/>
              </w:rPr>
              <w:t>Роки </w:t>
            </w:r>
            <w:r w:rsidRPr="002E342A">
              <w:rPr>
                <w:bCs/>
                <w:sz w:val="24"/>
                <w:szCs w:val="24"/>
              </w:rPr>
              <w:t> </w:t>
            </w:r>
          </w:p>
        </w:tc>
        <w:tc>
          <w:tcPr>
            <w:tcW w:w="1046" w:type="dxa"/>
            <w:vAlign w:val="center"/>
            <w:hideMark/>
          </w:tcPr>
          <w:p w:rsidR="00C17F9B" w:rsidRPr="002E342A" w:rsidRDefault="00C17F9B" w:rsidP="00D15EAC">
            <w:pPr>
              <w:jc w:val="center"/>
              <w:rPr>
                <w:b/>
                <w:bCs/>
                <w:sz w:val="24"/>
                <w:szCs w:val="24"/>
              </w:rPr>
            </w:pPr>
            <w:r w:rsidRPr="002E342A">
              <w:rPr>
                <w:b/>
                <w:bCs/>
                <w:sz w:val="24"/>
                <w:szCs w:val="24"/>
              </w:rPr>
              <w:t>1989</w:t>
            </w:r>
          </w:p>
        </w:tc>
        <w:tc>
          <w:tcPr>
            <w:tcW w:w="1047" w:type="dxa"/>
            <w:vAlign w:val="center"/>
            <w:hideMark/>
          </w:tcPr>
          <w:p w:rsidR="00C17F9B" w:rsidRPr="002E342A" w:rsidRDefault="00C17F9B" w:rsidP="00D15EAC">
            <w:pPr>
              <w:jc w:val="center"/>
              <w:rPr>
                <w:b/>
                <w:bCs/>
                <w:sz w:val="24"/>
                <w:szCs w:val="24"/>
              </w:rPr>
            </w:pPr>
            <w:r w:rsidRPr="002E342A">
              <w:rPr>
                <w:b/>
                <w:bCs/>
                <w:sz w:val="24"/>
                <w:szCs w:val="24"/>
              </w:rPr>
              <w:t>1990</w:t>
            </w:r>
          </w:p>
        </w:tc>
        <w:tc>
          <w:tcPr>
            <w:tcW w:w="1048" w:type="dxa"/>
            <w:vAlign w:val="center"/>
            <w:hideMark/>
          </w:tcPr>
          <w:p w:rsidR="00C17F9B" w:rsidRPr="002E342A" w:rsidRDefault="00C17F9B" w:rsidP="00D15EAC">
            <w:pPr>
              <w:jc w:val="center"/>
              <w:rPr>
                <w:b/>
                <w:bCs/>
                <w:sz w:val="24"/>
                <w:szCs w:val="24"/>
              </w:rPr>
            </w:pPr>
            <w:r w:rsidRPr="002E342A">
              <w:rPr>
                <w:b/>
                <w:bCs/>
                <w:sz w:val="24"/>
                <w:szCs w:val="24"/>
              </w:rPr>
              <w:t>1991</w:t>
            </w:r>
          </w:p>
        </w:tc>
        <w:tc>
          <w:tcPr>
            <w:tcW w:w="1047" w:type="dxa"/>
            <w:vAlign w:val="center"/>
            <w:hideMark/>
          </w:tcPr>
          <w:p w:rsidR="00C17F9B" w:rsidRPr="002E342A" w:rsidRDefault="00C17F9B" w:rsidP="00D15EAC">
            <w:pPr>
              <w:jc w:val="center"/>
              <w:rPr>
                <w:b/>
                <w:bCs/>
                <w:sz w:val="24"/>
                <w:szCs w:val="24"/>
              </w:rPr>
            </w:pPr>
            <w:r w:rsidRPr="002E342A">
              <w:rPr>
                <w:b/>
                <w:bCs/>
                <w:sz w:val="24"/>
                <w:szCs w:val="24"/>
              </w:rPr>
              <w:t>1992</w:t>
            </w:r>
          </w:p>
        </w:tc>
        <w:tc>
          <w:tcPr>
            <w:tcW w:w="1047" w:type="dxa"/>
            <w:vAlign w:val="center"/>
            <w:hideMark/>
          </w:tcPr>
          <w:p w:rsidR="00C17F9B" w:rsidRPr="002E342A" w:rsidRDefault="00C17F9B" w:rsidP="00D15EAC">
            <w:pPr>
              <w:jc w:val="center"/>
              <w:rPr>
                <w:b/>
                <w:bCs/>
                <w:sz w:val="24"/>
                <w:szCs w:val="24"/>
              </w:rPr>
            </w:pPr>
            <w:r w:rsidRPr="002E342A">
              <w:rPr>
                <w:b/>
                <w:bCs/>
                <w:sz w:val="24"/>
                <w:szCs w:val="24"/>
              </w:rPr>
              <w:t>1993</w:t>
            </w:r>
          </w:p>
        </w:tc>
        <w:tc>
          <w:tcPr>
            <w:tcW w:w="1048" w:type="dxa"/>
            <w:vAlign w:val="center"/>
            <w:hideMark/>
          </w:tcPr>
          <w:p w:rsidR="00C17F9B" w:rsidRPr="002E342A" w:rsidRDefault="00C17F9B" w:rsidP="00D15EAC">
            <w:pPr>
              <w:jc w:val="center"/>
              <w:rPr>
                <w:b/>
                <w:bCs/>
                <w:sz w:val="24"/>
                <w:szCs w:val="24"/>
              </w:rPr>
            </w:pPr>
            <w:r w:rsidRPr="002E342A">
              <w:rPr>
                <w:b/>
                <w:bCs/>
                <w:sz w:val="24"/>
                <w:szCs w:val="24"/>
              </w:rPr>
              <w:t>1994</w:t>
            </w:r>
          </w:p>
        </w:tc>
        <w:tc>
          <w:tcPr>
            <w:tcW w:w="1047" w:type="dxa"/>
            <w:vAlign w:val="center"/>
            <w:hideMark/>
          </w:tcPr>
          <w:p w:rsidR="00C17F9B" w:rsidRPr="002E342A" w:rsidRDefault="00C17F9B" w:rsidP="00D15EAC">
            <w:pPr>
              <w:jc w:val="center"/>
              <w:rPr>
                <w:b/>
                <w:bCs/>
                <w:sz w:val="24"/>
                <w:szCs w:val="24"/>
              </w:rPr>
            </w:pPr>
            <w:r w:rsidRPr="002E342A">
              <w:rPr>
                <w:b/>
                <w:bCs/>
                <w:sz w:val="24"/>
                <w:szCs w:val="24"/>
              </w:rPr>
              <w:t>1995</w:t>
            </w:r>
          </w:p>
        </w:tc>
        <w:tc>
          <w:tcPr>
            <w:tcW w:w="1032" w:type="dxa"/>
            <w:vAlign w:val="center"/>
            <w:hideMark/>
          </w:tcPr>
          <w:p w:rsidR="00C17F9B" w:rsidRPr="002E342A" w:rsidRDefault="00C17F9B" w:rsidP="00D15EAC">
            <w:pPr>
              <w:jc w:val="center"/>
              <w:rPr>
                <w:b/>
                <w:bCs/>
                <w:sz w:val="24"/>
                <w:szCs w:val="24"/>
              </w:rPr>
            </w:pPr>
            <w:r w:rsidRPr="002E342A">
              <w:rPr>
                <w:b/>
                <w:bCs/>
                <w:sz w:val="24"/>
                <w:szCs w:val="24"/>
              </w:rPr>
              <w:t>1996</w:t>
            </w:r>
          </w:p>
        </w:tc>
      </w:tr>
      <w:tr w:rsidR="00C17F9B" w:rsidRPr="002E342A" w:rsidTr="00D15EAC">
        <w:tc>
          <w:tcPr>
            <w:tcW w:w="1561" w:type="dxa"/>
            <w:hideMark/>
          </w:tcPr>
          <w:p w:rsidR="00C17F9B" w:rsidRPr="002E342A" w:rsidRDefault="00A75401" w:rsidP="00C17F9B">
            <w:pPr>
              <w:rPr>
                <w:bCs/>
                <w:sz w:val="24"/>
                <w:szCs w:val="24"/>
              </w:rPr>
            </w:pPr>
            <w:r w:rsidRPr="002E342A">
              <w:rPr>
                <w:bCs/>
                <w:sz w:val="24"/>
                <w:szCs w:val="24"/>
              </w:rPr>
              <w:t>ВНЗ</w:t>
            </w:r>
          </w:p>
        </w:tc>
        <w:tc>
          <w:tcPr>
            <w:tcW w:w="1046" w:type="dxa"/>
            <w:noWrap/>
            <w:vAlign w:val="center"/>
            <w:hideMark/>
          </w:tcPr>
          <w:p w:rsidR="00C17F9B" w:rsidRPr="002E342A" w:rsidRDefault="00C17F9B" w:rsidP="00D15EAC">
            <w:pPr>
              <w:jc w:val="center"/>
              <w:rPr>
                <w:sz w:val="24"/>
                <w:szCs w:val="24"/>
              </w:rPr>
            </w:pPr>
            <w:r w:rsidRPr="002E342A">
              <w:rPr>
                <w:sz w:val="24"/>
                <w:szCs w:val="24"/>
              </w:rPr>
              <w:t>13</w:t>
            </w:r>
          </w:p>
        </w:tc>
        <w:tc>
          <w:tcPr>
            <w:tcW w:w="1047" w:type="dxa"/>
            <w:noWrap/>
            <w:vAlign w:val="center"/>
            <w:hideMark/>
          </w:tcPr>
          <w:p w:rsidR="00C17F9B" w:rsidRPr="002E342A" w:rsidRDefault="00C17F9B" w:rsidP="00D15EAC">
            <w:pPr>
              <w:jc w:val="center"/>
              <w:rPr>
                <w:sz w:val="24"/>
                <w:szCs w:val="24"/>
              </w:rPr>
            </w:pPr>
            <w:r w:rsidRPr="002E342A">
              <w:rPr>
                <w:sz w:val="24"/>
                <w:szCs w:val="24"/>
              </w:rPr>
              <w:t>13</w:t>
            </w:r>
          </w:p>
        </w:tc>
        <w:tc>
          <w:tcPr>
            <w:tcW w:w="1048" w:type="dxa"/>
            <w:noWrap/>
            <w:vAlign w:val="center"/>
            <w:hideMark/>
          </w:tcPr>
          <w:p w:rsidR="00C17F9B" w:rsidRPr="002E342A" w:rsidRDefault="00C17F9B" w:rsidP="00D15EAC">
            <w:pPr>
              <w:jc w:val="center"/>
              <w:rPr>
                <w:sz w:val="24"/>
                <w:szCs w:val="24"/>
              </w:rPr>
            </w:pPr>
            <w:r w:rsidRPr="002E342A">
              <w:rPr>
                <w:sz w:val="24"/>
                <w:szCs w:val="24"/>
              </w:rPr>
              <w:t>13</w:t>
            </w:r>
          </w:p>
        </w:tc>
        <w:tc>
          <w:tcPr>
            <w:tcW w:w="1047" w:type="dxa"/>
            <w:noWrap/>
            <w:vAlign w:val="center"/>
            <w:hideMark/>
          </w:tcPr>
          <w:p w:rsidR="00C17F9B" w:rsidRPr="002E342A" w:rsidRDefault="00C17F9B" w:rsidP="00D15EAC">
            <w:pPr>
              <w:jc w:val="center"/>
              <w:rPr>
                <w:sz w:val="24"/>
                <w:szCs w:val="24"/>
              </w:rPr>
            </w:pPr>
            <w:r w:rsidRPr="002E342A">
              <w:rPr>
                <w:sz w:val="24"/>
                <w:szCs w:val="24"/>
              </w:rPr>
              <w:t>14</w:t>
            </w:r>
          </w:p>
        </w:tc>
        <w:tc>
          <w:tcPr>
            <w:tcW w:w="1047" w:type="dxa"/>
            <w:noWrap/>
            <w:vAlign w:val="center"/>
            <w:hideMark/>
          </w:tcPr>
          <w:p w:rsidR="00C17F9B" w:rsidRPr="002E342A" w:rsidRDefault="00C17F9B" w:rsidP="00D15EAC">
            <w:pPr>
              <w:jc w:val="center"/>
              <w:rPr>
                <w:sz w:val="24"/>
                <w:szCs w:val="24"/>
              </w:rPr>
            </w:pPr>
            <w:r w:rsidRPr="002E342A">
              <w:rPr>
                <w:sz w:val="24"/>
                <w:szCs w:val="24"/>
              </w:rPr>
              <w:t>14</w:t>
            </w:r>
          </w:p>
        </w:tc>
        <w:tc>
          <w:tcPr>
            <w:tcW w:w="1048" w:type="dxa"/>
            <w:noWrap/>
            <w:vAlign w:val="center"/>
            <w:hideMark/>
          </w:tcPr>
          <w:p w:rsidR="00C17F9B" w:rsidRPr="002E342A" w:rsidRDefault="00C17F9B" w:rsidP="00D15EAC">
            <w:pPr>
              <w:jc w:val="center"/>
              <w:rPr>
                <w:sz w:val="24"/>
                <w:szCs w:val="24"/>
              </w:rPr>
            </w:pPr>
            <w:r w:rsidRPr="002E342A">
              <w:rPr>
                <w:sz w:val="24"/>
                <w:szCs w:val="24"/>
              </w:rPr>
              <w:t>14</w:t>
            </w:r>
          </w:p>
        </w:tc>
        <w:tc>
          <w:tcPr>
            <w:tcW w:w="1047" w:type="dxa"/>
            <w:noWrap/>
            <w:vAlign w:val="center"/>
            <w:hideMark/>
          </w:tcPr>
          <w:p w:rsidR="00C17F9B" w:rsidRPr="002E342A" w:rsidRDefault="00C17F9B" w:rsidP="00D15EAC">
            <w:pPr>
              <w:jc w:val="center"/>
              <w:rPr>
                <w:sz w:val="24"/>
                <w:szCs w:val="24"/>
              </w:rPr>
            </w:pPr>
            <w:r w:rsidRPr="002E342A">
              <w:rPr>
                <w:sz w:val="24"/>
                <w:szCs w:val="24"/>
              </w:rPr>
              <w:t>14</w:t>
            </w:r>
          </w:p>
        </w:tc>
        <w:tc>
          <w:tcPr>
            <w:tcW w:w="1032" w:type="dxa"/>
            <w:noWrap/>
            <w:vAlign w:val="center"/>
            <w:hideMark/>
          </w:tcPr>
          <w:p w:rsidR="00C17F9B" w:rsidRPr="002E342A" w:rsidRDefault="00C17F9B" w:rsidP="00D15EAC">
            <w:pPr>
              <w:jc w:val="center"/>
              <w:rPr>
                <w:sz w:val="24"/>
                <w:szCs w:val="24"/>
              </w:rPr>
            </w:pPr>
            <w:r w:rsidRPr="002E342A">
              <w:rPr>
                <w:sz w:val="24"/>
                <w:szCs w:val="24"/>
              </w:rPr>
              <w:t>14</w:t>
            </w:r>
          </w:p>
        </w:tc>
      </w:tr>
      <w:tr w:rsidR="00C17F9B" w:rsidRPr="002E342A" w:rsidTr="00D15EAC">
        <w:tc>
          <w:tcPr>
            <w:tcW w:w="1561" w:type="dxa"/>
            <w:hideMark/>
          </w:tcPr>
          <w:p w:rsidR="00C17F9B" w:rsidRPr="002E342A" w:rsidRDefault="00C17F9B" w:rsidP="00C17F9B">
            <w:pPr>
              <w:rPr>
                <w:bCs/>
                <w:sz w:val="24"/>
                <w:szCs w:val="24"/>
              </w:rPr>
            </w:pPr>
            <w:r w:rsidRPr="002E342A">
              <w:rPr>
                <w:bCs/>
                <w:sz w:val="24"/>
                <w:szCs w:val="24"/>
              </w:rPr>
              <w:t>Факультети</w:t>
            </w:r>
          </w:p>
        </w:tc>
        <w:tc>
          <w:tcPr>
            <w:tcW w:w="1046" w:type="dxa"/>
            <w:noWrap/>
            <w:vAlign w:val="center"/>
            <w:hideMark/>
          </w:tcPr>
          <w:p w:rsidR="00C17F9B" w:rsidRPr="002E342A" w:rsidRDefault="00C17F9B" w:rsidP="00D15EAC">
            <w:pPr>
              <w:jc w:val="center"/>
              <w:rPr>
                <w:sz w:val="24"/>
                <w:szCs w:val="24"/>
              </w:rPr>
            </w:pPr>
            <w:r w:rsidRPr="002E342A">
              <w:rPr>
                <w:sz w:val="24"/>
                <w:szCs w:val="24"/>
              </w:rPr>
              <w:t>46</w:t>
            </w:r>
          </w:p>
        </w:tc>
        <w:tc>
          <w:tcPr>
            <w:tcW w:w="1047" w:type="dxa"/>
            <w:noWrap/>
            <w:vAlign w:val="center"/>
            <w:hideMark/>
          </w:tcPr>
          <w:p w:rsidR="00C17F9B" w:rsidRPr="002E342A" w:rsidRDefault="00C17F9B" w:rsidP="00D15EAC">
            <w:pPr>
              <w:jc w:val="center"/>
              <w:rPr>
                <w:sz w:val="24"/>
                <w:szCs w:val="24"/>
              </w:rPr>
            </w:pPr>
            <w:r w:rsidRPr="002E342A">
              <w:rPr>
                <w:sz w:val="24"/>
                <w:szCs w:val="24"/>
              </w:rPr>
              <w:t>50</w:t>
            </w:r>
          </w:p>
        </w:tc>
        <w:tc>
          <w:tcPr>
            <w:tcW w:w="1048" w:type="dxa"/>
            <w:noWrap/>
            <w:vAlign w:val="center"/>
            <w:hideMark/>
          </w:tcPr>
          <w:p w:rsidR="00C17F9B" w:rsidRPr="002E342A" w:rsidRDefault="00C17F9B" w:rsidP="00D15EAC">
            <w:pPr>
              <w:jc w:val="center"/>
              <w:rPr>
                <w:sz w:val="24"/>
                <w:szCs w:val="24"/>
              </w:rPr>
            </w:pPr>
            <w:r w:rsidRPr="002E342A">
              <w:rPr>
                <w:sz w:val="24"/>
                <w:szCs w:val="24"/>
              </w:rPr>
              <w:t>52</w:t>
            </w:r>
          </w:p>
        </w:tc>
        <w:tc>
          <w:tcPr>
            <w:tcW w:w="1047" w:type="dxa"/>
            <w:noWrap/>
            <w:vAlign w:val="center"/>
            <w:hideMark/>
          </w:tcPr>
          <w:p w:rsidR="00C17F9B" w:rsidRPr="002E342A" w:rsidRDefault="00C17F9B" w:rsidP="00D15EAC">
            <w:pPr>
              <w:jc w:val="center"/>
              <w:rPr>
                <w:sz w:val="24"/>
                <w:szCs w:val="24"/>
              </w:rPr>
            </w:pPr>
            <w:r w:rsidRPr="002E342A">
              <w:rPr>
                <w:sz w:val="24"/>
                <w:szCs w:val="24"/>
              </w:rPr>
              <w:t>59</w:t>
            </w:r>
          </w:p>
        </w:tc>
        <w:tc>
          <w:tcPr>
            <w:tcW w:w="1047" w:type="dxa"/>
            <w:noWrap/>
            <w:vAlign w:val="center"/>
            <w:hideMark/>
          </w:tcPr>
          <w:p w:rsidR="00C17F9B" w:rsidRPr="002E342A" w:rsidRDefault="00C17F9B" w:rsidP="00D15EAC">
            <w:pPr>
              <w:jc w:val="center"/>
              <w:rPr>
                <w:sz w:val="24"/>
                <w:szCs w:val="24"/>
              </w:rPr>
            </w:pPr>
            <w:r w:rsidRPr="002E342A">
              <w:rPr>
                <w:sz w:val="24"/>
                <w:szCs w:val="24"/>
              </w:rPr>
              <w:t>62</w:t>
            </w:r>
          </w:p>
        </w:tc>
        <w:tc>
          <w:tcPr>
            <w:tcW w:w="1048" w:type="dxa"/>
            <w:noWrap/>
            <w:vAlign w:val="center"/>
            <w:hideMark/>
          </w:tcPr>
          <w:p w:rsidR="00C17F9B" w:rsidRPr="002E342A" w:rsidRDefault="00C17F9B" w:rsidP="00D15EAC">
            <w:pPr>
              <w:jc w:val="center"/>
              <w:rPr>
                <w:sz w:val="24"/>
                <w:szCs w:val="24"/>
              </w:rPr>
            </w:pPr>
            <w:r w:rsidRPr="002E342A">
              <w:rPr>
                <w:sz w:val="24"/>
                <w:szCs w:val="24"/>
              </w:rPr>
              <w:t>63</w:t>
            </w:r>
          </w:p>
        </w:tc>
        <w:tc>
          <w:tcPr>
            <w:tcW w:w="1047" w:type="dxa"/>
            <w:noWrap/>
            <w:vAlign w:val="center"/>
            <w:hideMark/>
          </w:tcPr>
          <w:p w:rsidR="00C17F9B" w:rsidRPr="002E342A" w:rsidRDefault="00C17F9B" w:rsidP="00D15EAC">
            <w:pPr>
              <w:jc w:val="center"/>
              <w:rPr>
                <w:sz w:val="24"/>
                <w:szCs w:val="24"/>
              </w:rPr>
            </w:pPr>
            <w:r w:rsidRPr="002E342A">
              <w:rPr>
                <w:sz w:val="24"/>
                <w:szCs w:val="24"/>
              </w:rPr>
              <w:t>67</w:t>
            </w:r>
          </w:p>
        </w:tc>
        <w:tc>
          <w:tcPr>
            <w:tcW w:w="1032" w:type="dxa"/>
            <w:noWrap/>
            <w:vAlign w:val="center"/>
            <w:hideMark/>
          </w:tcPr>
          <w:p w:rsidR="00C17F9B" w:rsidRPr="002E342A" w:rsidRDefault="00C17F9B" w:rsidP="00D15EAC">
            <w:pPr>
              <w:jc w:val="center"/>
              <w:rPr>
                <w:sz w:val="24"/>
                <w:szCs w:val="24"/>
              </w:rPr>
            </w:pPr>
            <w:r w:rsidRPr="002E342A">
              <w:rPr>
                <w:sz w:val="24"/>
                <w:szCs w:val="24"/>
              </w:rPr>
              <w:t>69</w:t>
            </w:r>
          </w:p>
        </w:tc>
      </w:tr>
      <w:tr w:rsidR="00C17F9B" w:rsidRPr="002E342A" w:rsidTr="00D15EAC">
        <w:tc>
          <w:tcPr>
            <w:tcW w:w="1561" w:type="dxa"/>
            <w:hideMark/>
          </w:tcPr>
          <w:p w:rsidR="00C17F9B" w:rsidRPr="002E342A" w:rsidRDefault="00C17F9B" w:rsidP="00C17F9B">
            <w:pPr>
              <w:rPr>
                <w:bCs/>
                <w:sz w:val="24"/>
                <w:szCs w:val="24"/>
              </w:rPr>
            </w:pPr>
            <w:r w:rsidRPr="002E342A">
              <w:rPr>
                <w:bCs/>
                <w:sz w:val="24"/>
                <w:szCs w:val="24"/>
              </w:rPr>
              <w:t>Студенти</w:t>
            </w:r>
          </w:p>
        </w:tc>
        <w:tc>
          <w:tcPr>
            <w:tcW w:w="1046" w:type="dxa"/>
            <w:noWrap/>
            <w:vAlign w:val="center"/>
            <w:hideMark/>
          </w:tcPr>
          <w:p w:rsidR="00C17F9B" w:rsidRPr="002E342A" w:rsidRDefault="00C17F9B" w:rsidP="00D15EAC">
            <w:pPr>
              <w:jc w:val="center"/>
              <w:rPr>
                <w:sz w:val="24"/>
                <w:szCs w:val="24"/>
              </w:rPr>
            </w:pPr>
            <w:r w:rsidRPr="002E342A">
              <w:rPr>
                <w:sz w:val="24"/>
                <w:szCs w:val="24"/>
              </w:rPr>
              <w:t>51 299</w:t>
            </w:r>
          </w:p>
        </w:tc>
        <w:tc>
          <w:tcPr>
            <w:tcW w:w="1047" w:type="dxa"/>
            <w:noWrap/>
            <w:vAlign w:val="center"/>
            <w:hideMark/>
          </w:tcPr>
          <w:p w:rsidR="00C17F9B" w:rsidRPr="002E342A" w:rsidRDefault="00C17F9B" w:rsidP="00D15EAC">
            <w:pPr>
              <w:jc w:val="center"/>
              <w:rPr>
                <w:sz w:val="24"/>
                <w:szCs w:val="24"/>
              </w:rPr>
            </w:pPr>
            <w:r w:rsidRPr="002E342A">
              <w:rPr>
                <w:sz w:val="24"/>
                <w:szCs w:val="24"/>
              </w:rPr>
              <w:t>54 350</w:t>
            </w:r>
          </w:p>
        </w:tc>
        <w:tc>
          <w:tcPr>
            <w:tcW w:w="1048" w:type="dxa"/>
            <w:noWrap/>
            <w:vAlign w:val="center"/>
            <w:hideMark/>
          </w:tcPr>
          <w:p w:rsidR="00C17F9B" w:rsidRPr="002E342A" w:rsidRDefault="00C17F9B" w:rsidP="00D15EAC">
            <w:pPr>
              <w:jc w:val="center"/>
              <w:rPr>
                <w:sz w:val="24"/>
                <w:szCs w:val="24"/>
              </w:rPr>
            </w:pPr>
            <w:r w:rsidRPr="002E342A">
              <w:rPr>
                <w:sz w:val="24"/>
                <w:szCs w:val="24"/>
              </w:rPr>
              <w:t>53 965</w:t>
            </w:r>
          </w:p>
        </w:tc>
        <w:tc>
          <w:tcPr>
            <w:tcW w:w="1047" w:type="dxa"/>
            <w:noWrap/>
            <w:vAlign w:val="center"/>
            <w:hideMark/>
          </w:tcPr>
          <w:p w:rsidR="00C17F9B" w:rsidRPr="002E342A" w:rsidRDefault="00C17F9B" w:rsidP="00D15EAC">
            <w:pPr>
              <w:jc w:val="center"/>
              <w:rPr>
                <w:sz w:val="24"/>
                <w:szCs w:val="24"/>
              </w:rPr>
            </w:pPr>
            <w:r w:rsidRPr="002E342A">
              <w:rPr>
                <w:sz w:val="24"/>
                <w:szCs w:val="24"/>
              </w:rPr>
              <w:t>57 030</w:t>
            </w:r>
          </w:p>
        </w:tc>
        <w:tc>
          <w:tcPr>
            <w:tcW w:w="1047" w:type="dxa"/>
            <w:noWrap/>
            <w:vAlign w:val="center"/>
            <w:hideMark/>
          </w:tcPr>
          <w:p w:rsidR="00C17F9B" w:rsidRPr="002E342A" w:rsidRDefault="00C17F9B" w:rsidP="00D15EAC">
            <w:pPr>
              <w:jc w:val="center"/>
              <w:rPr>
                <w:sz w:val="24"/>
                <w:szCs w:val="24"/>
              </w:rPr>
            </w:pPr>
            <w:r w:rsidRPr="002E342A">
              <w:rPr>
                <w:sz w:val="24"/>
                <w:szCs w:val="24"/>
              </w:rPr>
              <w:t>61 257</w:t>
            </w:r>
          </w:p>
        </w:tc>
        <w:tc>
          <w:tcPr>
            <w:tcW w:w="1048" w:type="dxa"/>
            <w:noWrap/>
            <w:vAlign w:val="center"/>
            <w:hideMark/>
          </w:tcPr>
          <w:p w:rsidR="00C17F9B" w:rsidRPr="002E342A" w:rsidRDefault="00C17F9B" w:rsidP="00D15EAC">
            <w:pPr>
              <w:jc w:val="center"/>
              <w:rPr>
                <w:sz w:val="24"/>
                <w:szCs w:val="24"/>
              </w:rPr>
            </w:pPr>
            <w:r w:rsidRPr="002E342A">
              <w:rPr>
                <w:sz w:val="24"/>
                <w:szCs w:val="24"/>
              </w:rPr>
              <w:t>69 042</w:t>
            </w:r>
          </w:p>
        </w:tc>
        <w:tc>
          <w:tcPr>
            <w:tcW w:w="1047" w:type="dxa"/>
            <w:noWrap/>
            <w:vAlign w:val="center"/>
            <w:hideMark/>
          </w:tcPr>
          <w:p w:rsidR="00C17F9B" w:rsidRPr="002E342A" w:rsidRDefault="00C17F9B" w:rsidP="00D15EAC">
            <w:pPr>
              <w:jc w:val="center"/>
              <w:rPr>
                <w:sz w:val="24"/>
                <w:szCs w:val="24"/>
              </w:rPr>
            </w:pPr>
            <w:r w:rsidRPr="002E342A">
              <w:rPr>
                <w:sz w:val="24"/>
                <w:szCs w:val="24"/>
              </w:rPr>
              <w:t>74 322</w:t>
            </w:r>
          </w:p>
        </w:tc>
        <w:tc>
          <w:tcPr>
            <w:tcW w:w="1032" w:type="dxa"/>
            <w:noWrap/>
            <w:vAlign w:val="center"/>
            <w:hideMark/>
          </w:tcPr>
          <w:p w:rsidR="00C17F9B" w:rsidRPr="002E342A" w:rsidRDefault="00C17F9B" w:rsidP="00D15EAC">
            <w:pPr>
              <w:jc w:val="center"/>
              <w:rPr>
                <w:sz w:val="24"/>
                <w:szCs w:val="24"/>
              </w:rPr>
            </w:pPr>
            <w:r w:rsidRPr="002E342A">
              <w:rPr>
                <w:sz w:val="24"/>
                <w:szCs w:val="24"/>
              </w:rPr>
              <w:t>79 770</w:t>
            </w:r>
          </w:p>
        </w:tc>
      </w:tr>
      <w:tr w:rsidR="00C17F9B" w:rsidRPr="002E342A" w:rsidTr="00D15EAC">
        <w:tc>
          <w:tcPr>
            <w:tcW w:w="1561" w:type="dxa"/>
            <w:hideMark/>
          </w:tcPr>
          <w:p w:rsidR="00C17F9B" w:rsidRPr="002E342A" w:rsidRDefault="00D15EAC" w:rsidP="00C17F9B">
            <w:pPr>
              <w:rPr>
                <w:bCs/>
                <w:sz w:val="24"/>
                <w:szCs w:val="24"/>
              </w:rPr>
            </w:pPr>
            <w:r>
              <w:rPr>
                <w:bCs/>
                <w:sz w:val="24"/>
                <w:szCs w:val="24"/>
              </w:rPr>
              <w:t xml:space="preserve">Студенти 1  </w:t>
            </w:r>
            <w:r w:rsidR="00C17F9B" w:rsidRPr="002E342A">
              <w:rPr>
                <w:bCs/>
                <w:sz w:val="24"/>
                <w:szCs w:val="24"/>
              </w:rPr>
              <w:t>курсу</w:t>
            </w:r>
          </w:p>
        </w:tc>
        <w:tc>
          <w:tcPr>
            <w:tcW w:w="1046" w:type="dxa"/>
            <w:noWrap/>
            <w:vAlign w:val="center"/>
            <w:hideMark/>
          </w:tcPr>
          <w:p w:rsidR="00C17F9B" w:rsidRPr="002E342A" w:rsidRDefault="00C17F9B" w:rsidP="00D15EAC">
            <w:pPr>
              <w:jc w:val="center"/>
              <w:rPr>
                <w:sz w:val="24"/>
                <w:szCs w:val="24"/>
              </w:rPr>
            </w:pPr>
            <w:r w:rsidRPr="002E342A">
              <w:rPr>
                <w:sz w:val="24"/>
                <w:szCs w:val="24"/>
              </w:rPr>
              <w:t>13007</w:t>
            </w:r>
          </w:p>
        </w:tc>
        <w:tc>
          <w:tcPr>
            <w:tcW w:w="1047" w:type="dxa"/>
            <w:noWrap/>
            <w:vAlign w:val="center"/>
            <w:hideMark/>
          </w:tcPr>
          <w:p w:rsidR="00C17F9B" w:rsidRPr="002E342A" w:rsidRDefault="00C17F9B" w:rsidP="00D15EAC">
            <w:pPr>
              <w:jc w:val="center"/>
              <w:rPr>
                <w:sz w:val="24"/>
                <w:szCs w:val="24"/>
              </w:rPr>
            </w:pPr>
            <w:r w:rsidRPr="002E342A">
              <w:rPr>
                <w:sz w:val="24"/>
                <w:szCs w:val="24"/>
              </w:rPr>
              <w:t>13 404</w:t>
            </w:r>
          </w:p>
        </w:tc>
        <w:tc>
          <w:tcPr>
            <w:tcW w:w="1048" w:type="dxa"/>
            <w:noWrap/>
            <w:vAlign w:val="center"/>
            <w:hideMark/>
          </w:tcPr>
          <w:p w:rsidR="00C17F9B" w:rsidRPr="002E342A" w:rsidRDefault="00C17F9B" w:rsidP="00D15EAC">
            <w:pPr>
              <w:jc w:val="center"/>
              <w:rPr>
                <w:sz w:val="24"/>
                <w:szCs w:val="24"/>
              </w:rPr>
            </w:pPr>
            <w:r w:rsidRPr="002E342A">
              <w:rPr>
                <w:sz w:val="24"/>
                <w:szCs w:val="24"/>
              </w:rPr>
              <w:t>13 178</w:t>
            </w:r>
          </w:p>
        </w:tc>
        <w:tc>
          <w:tcPr>
            <w:tcW w:w="1047" w:type="dxa"/>
            <w:noWrap/>
            <w:vAlign w:val="center"/>
            <w:hideMark/>
          </w:tcPr>
          <w:p w:rsidR="00C17F9B" w:rsidRPr="002E342A" w:rsidRDefault="00C17F9B" w:rsidP="00D15EAC">
            <w:pPr>
              <w:jc w:val="center"/>
              <w:rPr>
                <w:sz w:val="24"/>
                <w:szCs w:val="24"/>
              </w:rPr>
            </w:pPr>
            <w:r w:rsidRPr="002E342A">
              <w:rPr>
                <w:sz w:val="24"/>
                <w:szCs w:val="24"/>
              </w:rPr>
              <w:t>16 008</w:t>
            </w:r>
          </w:p>
        </w:tc>
        <w:tc>
          <w:tcPr>
            <w:tcW w:w="1047" w:type="dxa"/>
            <w:noWrap/>
            <w:vAlign w:val="center"/>
            <w:hideMark/>
          </w:tcPr>
          <w:p w:rsidR="00C17F9B" w:rsidRPr="002E342A" w:rsidRDefault="00C17F9B" w:rsidP="00D15EAC">
            <w:pPr>
              <w:jc w:val="center"/>
              <w:rPr>
                <w:sz w:val="24"/>
                <w:szCs w:val="24"/>
              </w:rPr>
            </w:pPr>
            <w:r w:rsidRPr="002E342A">
              <w:rPr>
                <w:sz w:val="24"/>
                <w:szCs w:val="24"/>
              </w:rPr>
              <w:t>18 093</w:t>
            </w:r>
          </w:p>
        </w:tc>
        <w:tc>
          <w:tcPr>
            <w:tcW w:w="1048" w:type="dxa"/>
            <w:noWrap/>
            <w:vAlign w:val="center"/>
            <w:hideMark/>
          </w:tcPr>
          <w:p w:rsidR="00C17F9B" w:rsidRPr="002E342A" w:rsidRDefault="00C17F9B" w:rsidP="00D15EAC">
            <w:pPr>
              <w:jc w:val="center"/>
              <w:rPr>
                <w:sz w:val="24"/>
                <w:szCs w:val="24"/>
              </w:rPr>
            </w:pPr>
            <w:r w:rsidRPr="002E342A">
              <w:rPr>
                <w:sz w:val="24"/>
                <w:szCs w:val="24"/>
              </w:rPr>
              <w:t>20 027</w:t>
            </w:r>
          </w:p>
        </w:tc>
        <w:tc>
          <w:tcPr>
            <w:tcW w:w="1047" w:type="dxa"/>
            <w:noWrap/>
            <w:vAlign w:val="center"/>
            <w:hideMark/>
          </w:tcPr>
          <w:p w:rsidR="00C17F9B" w:rsidRPr="002E342A" w:rsidRDefault="00C17F9B" w:rsidP="00D15EAC">
            <w:pPr>
              <w:jc w:val="center"/>
              <w:rPr>
                <w:sz w:val="24"/>
                <w:szCs w:val="24"/>
              </w:rPr>
            </w:pPr>
            <w:r w:rsidRPr="002E342A">
              <w:rPr>
                <w:sz w:val="24"/>
                <w:szCs w:val="24"/>
              </w:rPr>
              <w:t>20 809</w:t>
            </w:r>
          </w:p>
        </w:tc>
        <w:tc>
          <w:tcPr>
            <w:tcW w:w="1032" w:type="dxa"/>
            <w:noWrap/>
            <w:vAlign w:val="center"/>
            <w:hideMark/>
          </w:tcPr>
          <w:p w:rsidR="00C17F9B" w:rsidRPr="002E342A" w:rsidRDefault="00C17F9B" w:rsidP="00D15EAC">
            <w:pPr>
              <w:jc w:val="center"/>
              <w:rPr>
                <w:sz w:val="24"/>
                <w:szCs w:val="24"/>
              </w:rPr>
            </w:pPr>
            <w:r w:rsidRPr="002E342A">
              <w:rPr>
                <w:sz w:val="24"/>
                <w:szCs w:val="24"/>
              </w:rPr>
              <w:t>22 293</w:t>
            </w:r>
          </w:p>
        </w:tc>
      </w:tr>
      <w:tr w:rsidR="00C17F9B" w:rsidRPr="002E342A" w:rsidTr="00D15EAC">
        <w:tc>
          <w:tcPr>
            <w:tcW w:w="1561" w:type="dxa"/>
            <w:hideMark/>
          </w:tcPr>
          <w:p w:rsidR="00C17F9B" w:rsidRPr="002E342A" w:rsidRDefault="00C17F9B" w:rsidP="00C17F9B">
            <w:pPr>
              <w:rPr>
                <w:bCs/>
                <w:sz w:val="24"/>
                <w:szCs w:val="24"/>
              </w:rPr>
            </w:pPr>
            <w:r w:rsidRPr="002E342A">
              <w:rPr>
                <w:bCs/>
                <w:sz w:val="24"/>
                <w:szCs w:val="24"/>
              </w:rPr>
              <w:t>Випускники</w:t>
            </w:r>
          </w:p>
        </w:tc>
        <w:tc>
          <w:tcPr>
            <w:tcW w:w="1046" w:type="dxa"/>
            <w:noWrap/>
            <w:vAlign w:val="center"/>
            <w:hideMark/>
          </w:tcPr>
          <w:p w:rsidR="00C17F9B" w:rsidRPr="002E342A" w:rsidRDefault="00C17F9B" w:rsidP="00D15EAC">
            <w:pPr>
              <w:jc w:val="center"/>
              <w:rPr>
                <w:sz w:val="24"/>
                <w:szCs w:val="24"/>
              </w:rPr>
            </w:pPr>
            <w:r w:rsidRPr="002E342A">
              <w:rPr>
                <w:sz w:val="24"/>
                <w:szCs w:val="24"/>
              </w:rPr>
              <w:t>9 517</w:t>
            </w:r>
          </w:p>
        </w:tc>
        <w:tc>
          <w:tcPr>
            <w:tcW w:w="1047" w:type="dxa"/>
            <w:noWrap/>
            <w:vAlign w:val="center"/>
            <w:hideMark/>
          </w:tcPr>
          <w:p w:rsidR="00C17F9B" w:rsidRPr="002E342A" w:rsidRDefault="00C17F9B" w:rsidP="00D15EAC">
            <w:pPr>
              <w:jc w:val="center"/>
              <w:rPr>
                <w:sz w:val="24"/>
                <w:szCs w:val="24"/>
              </w:rPr>
            </w:pPr>
            <w:r w:rsidRPr="002E342A">
              <w:rPr>
                <w:sz w:val="24"/>
                <w:szCs w:val="24"/>
              </w:rPr>
              <w:t>8 148</w:t>
            </w:r>
          </w:p>
        </w:tc>
        <w:tc>
          <w:tcPr>
            <w:tcW w:w="1048" w:type="dxa"/>
            <w:noWrap/>
            <w:vAlign w:val="center"/>
            <w:hideMark/>
          </w:tcPr>
          <w:p w:rsidR="00C17F9B" w:rsidRPr="002E342A" w:rsidRDefault="00C17F9B" w:rsidP="00D15EAC">
            <w:pPr>
              <w:jc w:val="center"/>
              <w:rPr>
                <w:sz w:val="24"/>
                <w:szCs w:val="24"/>
              </w:rPr>
            </w:pPr>
            <w:r w:rsidRPr="002E342A">
              <w:rPr>
                <w:sz w:val="24"/>
                <w:szCs w:val="24"/>
              </w:rPr>
              <w:t>9 223</w:t>
            </w:r>
          </w:p>
        </w:tc>
        <w:tc>
          <w:tcPr>
            <w:tcW w:w="1047" w:type="dxa"/>
            <w:noWrap/>
            <w:vAlign w:val="center"/>
            <w:hideMark/>
          </w:tcPr>
          <w:p w:rsidR="00C17F9B" w:rsidRPr="002E342A" w:rsidRDefault="00C17F9B" w:rsidP="00D15EAC">
            <w:pPr>
              <w:jc w:val="center"/>
              <w:rPr>
                <w:sz w:val="24"/>
                <w:szCs w:val="24"/>
              </w:rPr>
            </w:pPr>
            <w:r w:rsidRPr="002E342A">
              <w:rPr>
                <w:sz w:val="24"/>
                <w:szCs w:val="24"/>
              </w:rPr>
              <w:t>9 114</w:t>
            </w:r>
          </w:p>
        </w:tc>
        <w:tc>
          <w:tcPr>
            <w:tcW w:w="1047" w:type="dxa"/>
            <w:noWrap/>
            <w:vAlign w:val="center"/>
            <w:hideMark/>
          </w:tcPr>
          <w:p w:rsidR="00C17F9B" w:rsidRPr="002E342A" w:rsidRDefault="00C17F9B" w:rsidP="00D15EAC">
            <w:pPr>
              <w:jc w:val="center"/>
              <w:rPr>
                <w:sz w:val="24"/>
                <w:szCs w:val="24"/>
              </w:rPr>
            </w:pPr>
            <w:r w:rsidRPr="002E342A">
              <w:rPr>
                <w:sz w:val="24"/>
                <w:szCs w:val="24"/>
              </w:rPr>
              <w:t>9 554</w:t>
            </w:r>
          </w:p>
        </w:tc>
        <w:tc>
          <w:tcPr>
            <w:tcW w:w="1048" w:type="dxa"/>
            <w:noWrap/>
            <w:vAlign w:val="center"/>
            <w:hideMark/>
          </w:tcPr>
          <w:p w:rsidR="00C17F9B" w:rsidRPr="002E342A" w:rsidRDefault="00C17F9B" w:rsidP="00D15EAC">
            <w:pPr>
              <w:jc w:val="center"/>
              <w:rPr>
                <w:sz w:val="24"/>
                <w:szCs w:val="24"/>
              </w:rPr>
            </w:pPr>
            <w:r w:rsidRPr="002E342A">
              <w:rPr>
                <w:sz w:val="24"/>
                <w:szCs w:val="24"/>
              </w:rPr>
              <w:t>7 364</w:t>
            </w:r>
          </w:p>
        </w:tc>
        <w:tc>
          <w:tcPr>
            <w:tcW w:w="1047" w:type="dxa"/>
            <w:noWrap/>
            <w:vAlign w:val="center"/>
            <w:hideMark/>
          </w:tcPr>
          <w:p w:rsidR="00C17F9B" w:rsidRPr="002E342A" w:rsidRDefault="00C17F9B" w:rsidP="00D15EAC">
            <w:pPr>
              <w:jc w:val="center"/>
              <w:rPr>
                <w:sz w:val="24"/>
                <w:szCs w:val="24"/>
              </w:rPr>
            </w:pPr>
            <w:r w:rsidRPr="002E342A">
              <w:rPr>
                <w:sz w:val="24"/>
                <w:szCs w:val="24"/>
              </w:rPr>
              <w:t>9 868</w:t>
            </w:r>
          </w:p>
        </w:tc>
        <w:tc>
          <w:tcPr>
            <w:tcW w:w="1032" w:type="dxa"/>
            <w:noWrap/>
            <w:vAlign w:val="center"/>
            <w:hideMark/>
          </w:tcPr>
          <w:p w:rsidR="00C17F9B" w:rsidRPr="002E342A" w:rsidRDefault="00C17F9B" w:rsidP="00D15EAC">
            <w:pPr>
              <w:jc w:val="center"/>
              <w:rPr>
                <w:sz w:val="24"/>
                <w:szCs w:val="24"/>
              </w:rPr>
            </w:pPr>
            <w:r w:rsidRPr="002E342A">
              <w:rPr>
                <w:sz w:val="24"/>
                <w:szCs w:val="24"/>
              </w:rPr>
              <w:t>10 499</w:t>
            </w:r>
          </w:p>
        </w:tc>
      </w:tr>
      <w:tr w:rsidR="00C17F9B" w:rsidRPr="002E342A" w:rsidTr="00D15EAC">
        <w:tc>
          <w:tcPr>
            <w:tcW w:w="1561" w:type="dxa"/>
            <w:hideMark/>
          </w:tcPr>
          <w:p w:rsidR="00C17F9B" w:rsidRPr="002E342A" w:rsidRDefault="00C17F9B" w:rsidP="00C17F9B">
            <w:pPr>
              <w:rPr>
                <w:bCs/>
                <w:sz w:val="24"/>
                <w:szCs w:val="24"/>
              </w:rPr>
            </w:pPr>
            <w:r w:rsidRPr="002E342A">
              <w:rPr>
                <w:bCs/>
                <w:sz w:val="24"/>
                <w:szCs w:val="24"/>
              </w:rPr>
              <w:t>Професори і доценти</w:t>
            </w:r>
          </w:p>
        </w:tc>
        <w:tc>
          <w:tcPr>
            <w:tcW w:w="1046" w:type="dxa"/>
            <w:noWrap/>
            <w:vAlign w:val="center"/>
            <w:hideMark/>
          </w:tcPr>
          <w:p w:rsidR="00C17F9B" w:rsidRPr="002E342A" w:rsidRDefault="00C17F9B" w:rsidP="00D15EAC">
            <w:pPr>
              <w:jc w:val="center"/>
              <w:rPr>
                <w:sz w:val="24"/>
                <w:szCs w:val="24"/>
              </w:rPr>
            </w:pPr>
            <w:r w:rsidRPr="002E342A">
              <w:rPr>
                <w:sz w:val="24"/>
                <w:szCs w:val="24"/>
              </w:rPr>
              <w:t>2 993</w:t>
            </w:r>
          </w:p>
        </w:tc>
        <w:tc>
          <w:tcPr>
            <w:tcW w:w="1047" w:type="dxa"/>
            <w:noWrap/>
            <w:vAlign w:val="center"/>
            <w:hideMark/>
          </w:tcPr>
          <w:p w:rsidR="00C17F9B" w:rsidRPr="002E342A" w:rsidRDefault="00C17F9B" w:rsidP="00D15EAC">
            <w:pPr>
              <w:jc w:val="center"/>
              <w:rPr>
                <w:sz w:val="24"/>
                <w:szCs w:val="24"/>
              </w:rPr>
            </w:pPr>
            <w:r w:rsidRPr="002E342A">
              <w:rPr>
                <w:sz w:val="24"/>
                <w:szCs w:val="24"/>
              </w:rPr>
              <w:t>2 788</w:t>
            </w:r>
          </w:p>
        </w:tc>
        <w:tc>
          <w:tcPr>
            <w:tcW w:w="1048" w:type="dxa"/>
            <w:noWrap/>
            <w:vAlign w:val="center"/>
            <w:hideMark/>
          </w:tcPr>
          <w:p w:rsidR="00C17F9B" w:rsidRPr="002E342A" w:rsidRDefault="00C17F9B" w:rsidP="00D15EAC">
            <w:pPr>
              <w:jc w:val="center"/>
              <w:rPr>
                <w:sz w:val="24"/>
                <w:szCs w:val="24"/>
              </w:rPr>
            </w:pPr>
            <w:r w:rsidRPr="002E342A">
              <w:rPr>
                <w:sz w:val="24"/>
                <w:szCs w:val="24"/>
              </w:rPr>
              <w:t>2 727</w:t>
            </w:r>
          </w:p>
        </w:tc>
        <w:tc>
          <w:tcPr>
            <w:tcW w:w="1047" w:type="dxa"/>
            <w:noWrap/>
            <w:vAlign w:val="center"/>
            <w:hideMark/>
          </w:tcPr>
          <w:p w:rsidR="00C17F9B" w:rsidRPr="002E342A" w:rsidRDefault="00C17F9B" w:rsidP="00D15EAC">
            <w:pPr>
              <w:jc w:val="center"/>
              <w:rPr>
                <w:sz w:val="24"/>
                <w:szCs w:val="24"/>
              </w:rPr>
            </w:pPr>
            <w:r w:rsidRPr="002E342A">
              <w:rPr>
                <w:sz w:val="24"/>
                <w:szCs w:val="24"/>
              </w:rPr>
              <w:t>2 833</w:t>
            </w:r>
          </w:p>
        </w:tc>
        <w:tc>
          <w:tcPr>
            <w:tcW w:w="1047" w:type="dxa"/>
            <w:noWrap/>
            <w:vAlign w:val="center"/>
            <w:hideMark/>
          </w:tcPr>
          <w:p w:rsidR="00C17F9B" w:rsidRPr="002E342A" w:rsidRDefault="00C17F9B" w:rsidP="00D15EAC">
            <w:pPr>
              <w:jc w:val="center"/>
              <w:rPr>
                <w:sz w:val="24"/>
                <w:szCs w:val="24"/>
              </w:rPr>
            </w:pPr>
            <w:r w:rsidRPr="002E342A">
              <w:rPr>
                <w:sz w:val="24"/>
                <w:szCs w:val="24"/>
              </w:rPr>
              <w:t>2 774</w:t>
            </w:r>
          </w:p>
        </w:tc>
        <w:tc>
          <w:tcPr>
            <w:tcW w:w="1048" w:type="dxa"/>
            <w:noWrap/>
            <w:vAlign w:val="center"/>
            <w:hideMark/>
          </w:tcPr>
          <w:p w:rsidR="00C17F9B" w:rsidRPr="002E342A" w:rsidRDefault="00C17F9B" w:rsidP="00D15EAC">
            <w:pPr>
              <w:jc w:val="center"/>
              <w:rPr>
                <w:sz w:val="24"/>
                <w:szCs w:val="24"/>
              </w:rPr>
            </w:pPr>
            <w:r w:rsidRPr="002E342A">
              <w:rPr>
                <w:sz w:val="24"/>
                <w:szCs w:val="24"/>
              </w:rPr>
              <w:t>2 769</w:t>
            </w:r>
          </w:p>
        </w:tc>
        <w:tc>
          <w:tcPr>
            <w:tcW w:w="1047" w:type="dxa"/>
            <w:noWrap/>
            <w:vAlign w:val="center"/>
            <w:hideMark/>
          </w:tcPr>
          <w:p w:rsidR="00C17F9B" w:rsidRPr="002E342A" w:rsidRDefault="00C17F9B" w:rsidP="00D15EAC">
            <w:pPr>
              <w:jc w:val="center"/>
              <w:rPr>
                <w:sz w:val="24"/>
                <w:szCs w:val="24"/>
              </w:rPr>
            </w:pPr>
            <w:r w:rsidRPr="002E342A">
              <w:rPr>
                <w:sz w:val="24"/>
                <w:szCs w:val="24"/>
              </w:rPr>
              <w:t>2 857</w:t>
            </w:r>
          </w:p>
        </w:tc>
        <w:tc>
          <w:tcPr>
            <w:tcW w:w="1032" w:type="dxa"/>
            <w:noWrap/>
            <w:vAlign w:val="center"/>
            <w:hideMark/>
          </w:tcPr>
          <w:p w:rsidR="00C17F9B" w:rsidRPr="002E342A" w:rsidRDefault="00C17F9B" w:rsidP="00D15EAC">
            <w:pPr>
              <w:jc w:val="center"/>
              <w:rPr>
                <w:sz w:val="24"/>
                <w:szCs w:val="24"/>
              </w:rPr>
            </w:pPr>
            <w:r w:rsidRPr="002E342A">
              <w:rPr>
                <w:sz w:val="24"/>
                <w:szCs w:val="24"/>
              </w:rPr>
              <w:t>2 999</w:t>
            </w:r>
          </w:p>
        </w:tc>
      </w:tr>
      <w:tr w:rsidR="00C17F9B" w:rsidRPr="002E342A" w:rsidTr="00D15EAC">
        <w:tc>
          <w:tcPr>
            <w:tcW w:w="1561" w:type="dxa"/>
            <w:hideMark/>
          </w:tcPr>
          <w:p w:rsidR="00C17F9B" w:rsidRPr="002E342A" w:rsidRDefault="00AB5887" w:rsidP="00C17F9B">
            <w:pPr>
              <w:rPr>
                <w:bCs/>
                <w:sz w:val="24"/>
                <w:szCs w:val="24"/>
              </w:rPr>
            </w:pPr>
            <w:r w:rsidRPr="002E342A">
              <w:rPr>
                <w:bCs/>
                <w:sz w:val="24"/>
                <w:szCs w:val="24"/>
              </w:rPr>
              <w:t>Педагогічні працівники</w:t>
            </w:r>
            <w:r>
              <w:rPr>
                <w:bCs/>
                <w:sz w:val="24"/>
                <w:szCs w:val="24"/>
              </w:rPr>
              <w:t xml:space="preserve"> ВНЗ</w:t>
            </w:r>
            <w:r w:rsidRPr="002E342A">
              <w:rPr>
                <w:bCs/>
                <w:sz w:val="24"/>
                <w:szCs w:val="24"/>
              </w:rPr>
              <w:t xml:space="preserve"> </w:t>
            </w:r>
            <w:r>
              <w:rPr>
                <w:bCs/>
                <w:sz w:val="24"/>
                <w:szCs w:val="24"/>
              </w:rPr>
              <w:t>загалом</w:t>
            </w:r>
          </w:p>
        </w:tc>
        <w:tc>
          <w:tcPr>
            <w:tcW w:w="1046" w:type="dxa"/>
            <w:noWrap/>
            <w:vAlign w:val="center"/>
            <w:hideMark/>
          </w:tcPr>
          <w:p w:rsidR="00C17F9B" w:rsidRPr="002E342A" w:rsidRDefault="00C17F9B" w:rsidP="00D15EAC">
            <w:pPr>
              <w:jc w:val="center"/>
              <w:rPr>
                <w:sz w:val="24"/>
                <w:szCs w:val="24"/>
              </w:rPr>
            </w:pPr>
            <w:r w:rsidRPr="002E342A">
              <w:rPr>
                <w:sz w:val="24"/>
                <w:szCs w:val="24"/>
              </w:rPr>
              <w:t>8 096</w:t>
            </w:r>
          </w:p>
        </w:tc>
        <w:tc>
          <w:tcPr>
            <w:tcW w:w="1047" w:type="dxa"/>
            <w:noWrap/>
            <w:vAlign w:val="center"/>
            <w:hideMark/>
          </w:tcPr>
          <w:p w:rsidR="00C17F9B" w:rsidRPr="002E342A" w:rsidRDefault="00C17F9B" w:rsidP="00D15EAC">
            <w:pPr>
              <w:jc w:val="center"/>
              <w:rPr>
                <w:sz w:val="24"/>
                <w:szCs w:val="24"/>
              </w:rPr>
            </w:pPr>
            <w:r w:rsidRPr="002E342A">
              <w:rPr>
                <w:sz w:val="24"/>
                <w:szCs w:val="24"/>
              </w:rPr>
              <w:t>7 818</w:t>
            </w:r>
          </w:p>
        </w:tc>
        <w:tc>
          <w:tcPr>
            <w:tcW w:w="1048" w:type="dxa"/>
            <w:noWrap/>
            <w:vAlign w:val="center"/>
            <w:hideMark/>
          </w:tcPr>
          <w:p w:rsidR="00C17F9B" w:rsidRPr="002E342A" w:rsidRDefault="00C17F9B" w:rsidP="00D15EAC">
            <w:pPr>
              <w:jc w:val="center"/>
              <w:rPr>
                <w:sz w:val="24"/>
                <w:szCs w:val="24"/>
              </w:rPr>
            </w:pPr>
            <w:r w:rsidRPr="002E342A">
              <w:rPr>
                <w:sz w:val="24"/>
                <w:szCs w:val="24"/>
              </w:rPr>
              <w:t>7 873</w:t>
            </w:r>
          </w:p>
        </w:tc>
        <w:tc>
          <w:tcPr>
            <w:tcW w:w="1047" w:type="dxa"/>
            <w:noWrap/>
            <w:vAlign w:val="center"/>
            <w:hideMark/>
          </w:tcPr>
          <w:p w:rsidR="00C17F9B" w:rsidRPr="002E342A" w:rsidRDefault="00C17F9B" w:rsidP="00D15EAC">
            <w:pPr>
              <w:jc w:val="center"/>
              <w:rPr>
                <w:sz w:val="24"/>
                <w:szCs w:val="24"/>
              </w:rPr>
            </w:pPr>
            <w:r w:rsidRPr="002E342A">
              <w:rPr>
                <w:sz w:val="24"/>
                <w:szCs w:val="24"/>
              </w:rPr>
              <w:t>8 103</w:t>
            </w:r>
          </w:p>
        </w:tc>
        <w:tc>
          <w:tcPr>
            <w:tcW w:w="1047" w:type="dxa"/>
            <w:noWrap/>
            <w:vAlign w:val="center"/>
            <w:hideMark/>
          </w:tcPr>
          <w:p w:rsidR="00C17F9B" w:rsidRPr="002E342A" w:rsidRDefault="00C17F9B" w:rsidP="00D15EAC">
            <w:pPr>
              <w:jc w:val="center"/>
              <w:rPr>
                <w:sz w:val="24"/>
                <w:szCs w:val="24"/>
              </w:rPr>
            </w:pPr>
            <w:r w:rsidRPr="002E342A">
              <w:rPr>
                <w:sz w:val="24"/>
                <w:szCs w:val="24"/>
              </w:rPr>
              <w:t>7 769</w:t>
            </w:r>
          </w:p>
        </w:tc>
        <w:tc>
          <w:tcPr>
            <w:tcW w:w="1048" w:type="dxa"/>
            <w:noWrap/>
            <w:vAlign w:val="center"/>
            <w:hideMark/>
          </w:tcPr>
          <w:p w:rsidR="00C17F9B" w:rsidRPr="002E342A" w:rsidRDefault="00C17F9B" w:rsidP="00D15EAC">
            <w:pPr>
              <w:jc w:val="center"/>
              <w:rPr>
                <w:sz w:val="24"/>
                <w:szCs w:val="24"/>
              </w:rPr>
            </w:pPr>
            <w:r w:rsidRPr="002E342A">
              <w:rPr>
                <w:sz w:val="24"/>
                <w:szCs w:val="24"/>
              </w:rPr>
              <w:t>7 781</w:t>
            </w:r>
          </w:p>
        </w:tc>
        <w:tc>
          <w:tcPr>
            <w:tcW w:w="1047" w:type="dxa"/>
            <w:noWrap/>
            <w:vAlign w:val="center"/>
            <w:hideMark/>
          </w:tcPr>
          <w:p w:rsidR="00C17F9B" w:rsidRPr="002E342A" w:rsidRDefault="00C17F9B" w:rsidP="00D15EAC">
            <w:pPr>
              <w:jc w:val="center"/>
              <w:rPr>
                <w:sz w:val="24"/>
                <w:szCs w:val="24"/>
              </w:rPr>
            </w:pPr>
            <w:r w:rsidRPr="002E342A">
              <w:rPr>
                <w:sz w:val="24"/>
                <w:szCs w:val="24"/>
              </w:rPr>
              <w:t>8 014</w:t>
            </w:r>
          </w:p>
        </w:tc>
        <w:tc>
          <w:tcPr>
            <w:tcW w:w="1032" w:type="dxa"/>
            <w:noWrap/>
            <w:vAlign w:val="center"/>
            <w:hideMark/>
          </w:tcPr>
          <w:p w:rsidR="00C17F9B" w:rsidRPr="002E342A" w:rsidRDefault="00C17F9B" w:rsidP="00D15EAC">
            <w:pPr>
              <w:jc w:val="center"/>
              <w:rPr>
                <w:sz w:val="24"/>
                <w:szCs w:val="24"/>
              </w:rPr>
            </w:pPr>
            <w:r w:rsidRPr="002E342A">
              <w:rPr>
                <w:sz w:val="24"/>
                <w:szCs w:val="24"/>
              </w:rPr>
              <w:t>8 455</w:t>
            </w:r>
          </w:p>
        </w:tc>
      </w:tr>
      <w:tr w:rsidR="00C17F9B" w:rsidRPr="002E342A" w:rsidTr="00D15EAC">
        <w:tc>
          <w:tcPr>
            <w:tcW w:w="1561" w:type="dxa"/>
            <w:hideMark/>
          </w:tcPr>
          <w:p w:rsidR="00C17F9B" w:rsidRPr="002E342A" w:rsidRDefault="00C17F9B" w:rsidP="00C17F9B">
            <w:pPr>
              <w:rPr>
                <w:bCs/>
                <w:sz w:val="24"/>
                <w:szCs w:val="24"/>
              </w:rPr>
            </w:pPr>
            <w:r w:rsidRPr="002E342A">
              <w:rPr>
                <w:b/>
                <w:bCs/>
                <w:sz w:val="24"/>
                <w:szCs w:val="24"/>
              </w:rPr>
              <w:t>Роки </w:t>
            </w:r>
            <w:r w:rsidRPr="002E342A">
              <w:rPr>
                <w:bCs/>
                <w:sz w:val="24"/>
                <w:szCs w:val="24"/>
              </w:rPr>
              <w:t> </w:t>
            </w:r>
          </w:p>
        </w:tc>
        <w:tc>
          <w:tcPr>
            <w:tcW w:w="1046" w:type="dxa"/>
            <w:vAlign w:val="center"/>
            <w:hideMark/>
          </w:tcPr>
          <w:p w:rsidR="00C17F9B" w:rsidRPr="002E342A" w:rsidRDefault="00C17F9B" w:rsidP="00D15EAC">
            <w:pPr>
              <w:jc w:val="center"/>
              <w:rPr>
                <w:b/>
                <w:bCs/>
                <w:sz w:val="24"/>
                <w:szCs w:val="24"/>
              </w:rPr>
            </w:pPr>
            <w:r w:rsidRPr="002E342A">
              <w:rPr>
                <w:b/>
                <w:bCs/>
                <w:sz w:val="24"/>
                <w:szCs w:val="24"/>
              </w:rPr>
              <w:t>1997</w:t>
            </w:r>
          </w:p>
        </w:tc>
        <w:tc>
          <w:tcPr>
            <w:tcW w:w="1047" w:type="dxa"/>
            <w:vAlign w:val="center"/>
            <w:hideMark/>
          </w:tcPr>
          <w:p w:rsidR="00C17F9B" w:rsidRPr="002E342A" w:rsidRDefault="00C17F9B" w:rsidP="00D15EAC">
            <w:pPr>
              <w:jc w:val="center"/>
              <w:rPr>
                <w:b/>
                <w:bCs/>
                <w:sz w:val="24"/>
                <w:szCs w:val="24"/>
              </w:rPr>
            </w:pPr>
            <w:r w:rsidRPr="002E342A">
              <w:rPr>
                <w:b/>
                <w:bCs/>
                <w:sz w:val="24"/>
                <w:szCs w:val="24"/>
              </w:rPr>
              <w:t>1998</w:t>
            </w:r>
          </w:p>
        </w:tc>
        <w:tc>
          <w:tcPr>
            <w:tcW w:w="1048" w:type="dxa"/>
            <w:vAlign w:val="center"/>
            <w:hideMark/>
          </w:tcPr>
          <w:p w:rsidR="00C17F9B" w:rsidRPr="002E342A" w:rsidRDefault="00C17F9B" w:rsidP="00D15EAC">
            <w:pPr>
              <w:jc w:val="center"/>
              <w:rPr>
                <w:b/>
                <w:bCs/>
                <w:sz w:val="24"/>
                <w:szCs w:val="24"/>
              </w:rPr>
            </w:pPr>
            <w:r w:rsidRPr="002E342A">
              <w:rPr>
                <w:b/>
                <w:bCs/>
                <w:sz w:val="24"/>
                <w:szCs w:val="24"/>
              </w:rPr>
              <w:t>1999</w:t>
            </w:r>
          </w:p>
        </w:tc>
        <w:tc>
          <w:tcPr>
            <w:tcW w:w="1047" w:type="dxa"/>
            <w:vAlign w:val="center"/>
            <w:hideMark/>
          </w:tcPr>
          <w:p w:rsidR="00C17F9B" w:rsidRPr="002E342A" w:rsidRDefault="00C17F9B" w:rsidP="00D15EAC">
            <w:pPr>
              <w:jc w:val="center"/>
              <w:rPr>
                <w:b/>
                <w:bCs/>
                <w:sz w:val="24"/>
                <w:szCs w:val="24"/>
              </w:rPr>
            </w:pPr>
            <w:r w:rsidRPr="002E342A">
              <w:rPr>
                <w:b/>
                <w:bCs/>
                <w:sz w:val="24"/>
                <w:szCs w:val="24"/>
              </w:rPr>
              <w:t>2000</w:t>
            </w:r>
          </w:p>
        </w:tc>
        <w:tc>
          <w:tcPr>
            <w:tcW w:w="1047" w:type="dxa"/>
            <w:vAlign w:val="center"/>
            <w:hideMark/>
          </w:tcPr>
          <w:p w:rsidR="00C17F9B" w:rsidRPr="002E342A" w:rsidRDefault="00C17F9B" w:rsidP="00D15EAC">
            <w:pPr>
              <w:jc w:val="center"/>
              <w:rPr>
                <w:b/>
                <w:bCs/>
                <w:sz w:val="24"/>
                <w:szCs w:val="24"/>
              </w:rPr>
            </w:pPr>
            <w:r w:rsidRPr="002E342A">
              <w:rPr>
                <w:b/>
                <w:bCs/>
                <w:sz w:val="24"/>
                <w:szCs w:val="24"/>
              </w:rPr>
              <w:t>2001</w:t>
            </w:r>
          </w:p>
        </w:tc>
        <w:tc>
          <w:tcPr>
            <w:tcW w:w="1048" w:type="dxa"/>
            <w:vAlign w:val="center"/>
            <w:hideMark/>
          </w:tcPr>
          <w:p w:rsidR="00C17F9B" w:rsidRPr="002E342A" w:rsidRDefault="00C17F9B" w:rsidP="00D15EAC">
            <w:pPr>
              <w:jc w:val="center"/>
              <w:rPr>
                <w:b/>
                <w:bCs/>
                <w:sz w:val="24"/>
                <w:szCs w:val="24"/>
              </w:rPr>
            </w:pPr>
            <w:r w:rsidRPr="002E342A">
              <w:rPr>
                <w:b/>
                <w:bCs/>
                <w:sz w:val="24"/>
                <w:szCs w:val="24"/>
              </w:rPr>
              <w:t>2002</w:t>
            </w:r>
          </w:p>
        </w:tc>
        <w:tc>
          <w:tcPr>
            <w:tcW w:w="1047" w:type="dxa"/>
            <w:vAlign w:val="center"/>
            <w:hideMark/>
          </w:tcPr>
          <w:p w:rsidR="00C17F9B" w:rsidRPr="002E342A" w:rsidRDefault="00C17F9B" w:rsidP="00D15EAC">
            <w:pPr>
              <w:jc w:val="center"/>
              <w:rPr>
                <w:b/>
                <w:bCs/>
                <w:sz w:val="24"/>
                <w:szCs w:val="24"/>
              </w:rPr>
            </w:pPr>
            <w:r w:rsidRPr="002E342A">
              <w:rPr>
                <w:b/>
                <w:bCs/>
                <w:sz w:val="24"/>
                <w:szCs w:val="24"/>
              </w:rPr>
              <w:t>2003</w:t>
            </w:r>
          </w:p>
        </w:tc>
        <w:tc>
          <w:tcPr>
            <w:tcW w:w="1032" w:type="dxa"/>
            <w:vAlign w:val="center"/>
            <w:hideMark/>
          </w:tcPr>
          <w:p w:rsidR="00C17F9B" w:rsidRPr="002E342A" w:rsidRDefault="00C17F9B" w:rsidP="00D15EAC">
            <w:pPr>
              <w:jc w:val="center"/>
              <w:rPr>
                <w:b/>
                <w:bCs/>
                <w:sz w:val="24"/>
                <w:szCs w:val="24"/>
              </w:rPr>
            </w:pPr>
            <w:r w:rsidRPr="002E342A">
              <w:rPr>
                <w:b/>
                <w:bCs/>
                <w:sz w:val="24"/>
                <w:szCs w:val="24"/>
              </w:rPr>
              <w:t>2004</w:t>
            </w:r>
          </w:p>
        </w:tc>
      </w:tr>
      <w:tr w:rsidR="00C17F9B" w:rsidRPr="002E342A" w:rsidTr="00D15EAC">
        <w:tc>
          <w:tcPr>
            <w:tcW w:w="1561" w:type="dxa"/>
            <w:hideMark/>
          </w:tcPr>
          <w:p w:rsidR="00C17F9B" w:rsidRPr="002E342A" w:rsidRDefault="00A75401" w:rsidP="00C17F9B">
            <w:pPr>
              <w:rPr>
                <w:bCs/>
                <w:sz w:val="24"/>
                <w:szCs w:val="24"/>
              </w:rPr>
            </w:pPr>
            <w:r w:rsidRPr="002E342A">
              <w:rPr>
                <w:bCs/>
                <w:sz w:val="24"/>
                <w:szCs w:val="24"/>
              </w:rPr>
              <w:t>ВНЗ</w:t>
            </w:r>
          </w:p>
        </w:tc>
        <w:tc>
          <w:tcPr>
            <w:tcW w:w="1046" w:type="dxa"/>
            <w:noWrap/>
            <w:vAlign w:val="center"/>
            <w:hideMark/>
          </w:tcPr>
          <w:p w:rsidR="00C17F9B" w:rsidRPr="002E342A" w:rsidRDefault="00C17F9B" w:rsidP="00D15EAC">
            <w:pPr>
              <w:jc w:val="center"/>
              <w:rPr>
                <w:sz w:val="24"/>
                <w:szCs w:val="24"/>
              </w:rPr>
            </w:pPr>
            <w:r w:rsidRPr="002E342A">
              <w:rPr>
                <w:sz w:val="24"/>
                <w:szCs w:val="24"/>
              </w:rPr>
              <w:t>18</w:t>
            </w:r>
          </w:p>
        </w:tc>
        <w:tc>
          <w:tcPr>
            <w:tcW w:w="1047" w:type="dxa"/>
            <w:noWrap/>
            <w:vAlign w:val="center"/>
            <w:hideMark/>
          </w:tcPr>
          <w:p w:rsidR="00C17F9B" w:rsidRPr="002E342A" w:rsidRDefault="00C17F9B" w:rsidP="00D15EAC">
            <w:pPr>
              <w:jc w:val="center"/>
              <w:rPr>
                <w:sz w:val="24"/>
                <w:szCs w:val="24"/>
              </w:rPr>
            </w:pPr>
            <w:r w:rsidRPr="002E342A">
              <w:rPr>
                <w:sz w:val="24"/>
                <w:szCs w:val="24"/>
              </w:rPr>
              <w:t>18</w:t>
            </w:r>
          </w:p>
        </w:tc>
        <w:tc>
          <w:tcPr>
            <w:tcW w:w="1048" w:type="dxa"/>
            <w:noWrap/>
            <w:vAlign w:val="center"/>
            <w:hideMark/>
          </w:tcPr>
          <w:p w:rsidR="00C17F9B" w:rsidRPr="002E342A" w:rsidRDefault="00C17F9B" w:rsidP="00D15EAC">
            <w:pPr>
              <w:jc w:val="center"/>
              <w:rPr>
                <w:sz w:val="24"/>
                <w:szCs w:val="24"/>
              </w:rPr>
            </w:pPr>
            <w:r w:rsidRPr="002E342A">
              <w:rPr>
                <w:sz w:val="24"/>
                <w:szCs w:val="24"/>
              </w:rPr>
              <w:t>18</w:t>
            </w:r>
          </w:p>
        </w:tc>
        <w:tc>
          <w:tcPr>
            <w:tcW w:w="1047" w:type="dxa"/>
            <w:noWrap/>
            <w:vAlign w:val="center"/>
            <w:hideMark/>
          </w:tcPr>
          <w:p w:rsidR="00C17F9B" w:rsidRPr="002E342A" w:rsidRDefault="00C17F9B" w:rsidP="00D15EAC">
            <w:pPr>
              <w:jc w:val="center"/>
              <w:rPr>
                <w:sz w:val="24"/>
                <w:szCs w:val="24"/>
              </w:rPr>
            </w:pPr>
            <w:r w:rsidRPr="002E342A">
              <w:rPr>
                <w:sz w:val="24"/>
                <w:szCs w:val="24"/>
              </w:rPr>
              <w:t>20</w:t>
            </w:r>
          </w:p>
        </w:tc>
        <w:tc>
          <w:tcPr>
            <w:tcW w:w="1047" w:type="dxa"/>
            <w:noWrap/>
            <w:vAlign w:val="center"/>
            <w:hideMark/>
          </w:tcPr>
          <w:p w:rsidR="00C17F9B" w:rsidRPr="002E342A" w:rsidRDefault="00C17F9B" w:rsidP="00D15EAC">
            <w:pPr>
              <w:jc w:val="center"/>
              <w:rPr>
                <w:sz w:val="24"/>
                <w:szCs w:val="24"/>
              </w:rPr>
            </w:pPr>
            <w:r w:rsidRPr="002E342A">
              <w:rPr>
                <w:sz w:val="24"/>
                <w:szCs w:val="24"/>
              </w:rPr>
              <w:t>20</w:t>
            </w:r>
          </w:p>
        </w:tc>
        <w:tc>
          <w:tcPr>
            <w:tcW w:w="1048" w:type="dxa"/>
            <w:noWrap/>
            <w:vAlign w:val="center"/>
            <w:hideMark/>
          </w:tcPr>
          <w:p w:rsidR="00C17F9B" w:rsidRPr="002E342A" w:rsidRDefault="00C17F9B" w:rsidP="00D15EAC">
            <w:pPr>
              <w:jc w:val="center"/>
              <w:rPr>
                <w:sz w:val="24"/>
                <w:szCs w:val="24"/>
              </w:rPr>
            </w:pPr>
            <w:r w:rsidRPr="002E342A">
              <w:rPr>
                <w:sz w:val="24"/>
                <w:szCs w:val="24"/>
              </w:rPr>
              <w:t>20</w:t>
            </w:r>
          </w:p>
        </w:tc>
        <w:tc>
          <w:tcPr>
            <w:tcW w:w="1047" w:type="dxa"/>
            <w:noWrap/>
            <w:vAlign w:val="center"/>
            <w:hideMark/>
          </w:tcPr>
          <w:p w:rsidR="00C17F9B" w:rsidRPr="002E342A" w:rsidRDefault="00C17F9B" w:rsidP="00D15EAC">
            <w:pPr>
              <w:jc w:val="center"/>
              <w:rPr>
                <w:sz w:val="24"/>
                <w:szCs w:val="24"/>
              </w:rPr>
            </w:pPr>
            <w:r w:rsidRPr="002E342A">
              <w:rPr>
                <w:sz w:val="24"/>
                <w:szCs w:val="24"/>
              </w:rPr>
              <w:t>21</w:t>
            </w:r>
          </w:p>
        </w:tc>
        <w:tc>
          <w:tcPr>
            <w:tcW w:w="1032" w:type="dxa"/>
            <w:noWrap/>
            <w:vAlign w:val="center"/>
            <w:hideMark/>
          </w:tcPr>
          <w:p w:rsidR="00C17F9B" w:rsidRPr="002E342A" w:rsidRDefault="00C17F9B" w:rsidP="00D15EAC">
            <w:pPr>
              <w:jc w:val="center"/>
              <w:rPr>
                <w:sz w:val="24"/>
                <w:szCs w:val="24"/>
              </w:rPr>
            </w:pPr>
            <w:r w:rsidRPr="002E342A">
              <w:rPr>
                <w:sz w:val="24"/>
                <w:szCs w:val="24"/>
              </w:rPr>
              <w:t>24</w:t>
            </w:r>
          </w:p>
        </w:tc>
      </w:tr>
      <w:tr w:rsidR="00C17F9B" w:rsidRPr="002E342A" w:rsidTr="00D15EAC">
        <w:tc>
          <w:tcPr>
            <w:tcW w:w="1561" w:type="dxa"/>
            <w:hideMark/>
          </w:tcPr>
          <w:p w:rsidR="00C17F9B" w:rsidRPr="002E342A" w:rsidRDefault="00C17F9B" w:rsidP="00C17F9B">
            <w:pPr>
              <w:rPr>
                <w:bCs/>
                <w:sz w:val="24"/>
                <w:szCs w:val="24"/>
              </w:rPr>
            </w:pPr>
            <w:r w:rsidRPr="002E342A">
              <w:rPr>
                <w:bCs/>
                <w:sz w:val="24"/>
                <w:szCs w:val="24"/>
              </w:rPr>
              <w:t>Факультети</w:t>
            </w:r>
          </w:p>
        </w:tc>
        <w:tc>
          <w:tcPr>
            <w:tcW w:w="1046" w:type="dxa"/>
            <w:noWrap/>
            <w:vAlign w:val="center"/>
            <w:hideMark/>
          </w:tcPr>
          <w:p w:rsidR="00C17F9B" w:rsidRPr="002E342A" w:rsidRDefault="00C17F9B" w:rsidP="00D15EAC">
            <w:pPr>
              <w:jc w:val="center"/>
              <w:rPr>
                <w:sz w:val="24"/>
                <w:szCs w:val="24"/>
              </w:rPr>
            </w:pPr>
            <w:r w:rsidRPr="002E342A">
              <w:rPr>
                <w:sz w:val="24"/>
                <w:szCs w:val="24"/>
              </w:rPr>
              <w:t>74</w:t>
            </w:r>
          </w:p>
        </w:tc>
        <w:tc>
          <w:tcPr>
            <w:tcW w:w="1047" w:type="dxa"/>
            <w:noWrap/>
            <w:vAlign w:val="center"/>
            <w:hideMark/>
          </w:tcPr>
          <w:p w:rsidR="00C17F9B" w:rsidRPr="002E342A" w:rsidRDefault="00C17F9B" w:rsidP="00D15EAC">
            <w:pPr>
              <w:jc w:val="center"/>
              <w:rPr>
                <w:sz w:val="24"/>
                <w:szCs w:val="24"/>
              </w:rPr>
            </w:pPr>
            <w:r w:rsidRPr="002E342A">
              <w:rPr>
                <w:sz w:val="24"/>
                <w:szCs w:val="24"/>
              </w:rPr>
              <w:t>83</w:t>
            </w:r>
          </w:p>
        </w:tc>
        <w:tc>
          <w:tcPr>
            <w:tcW w:w="1048" w:type="dxa"/>
            <w:noWrap/>
            <w:vAlign w:val="center"/>
            <w:hideMark/>
          </w:tcPr>
          <w:p w:rsidR="00C17F9B" w:rsidRPr="002E342A" w:rsidRDefault="00C17F9B" w:rsidP="00D15EAC">
            <w:pPr>
              <w:jc w:val="center"/>
              <w:rPr>
                <w:sz w:val="24"/>
                <w:szCs w:val="24"/>
              </w:rPr>
            </w:pPr>
            <w:r w:rsidRPr="002E342A">
              <w:rPr>
                <w:sz w:val="24"/>
                <w:szCs w:val="24"/>
              </w:rPr>
              <w:t>86</w:t>
            </w:r>
          </w:p>
        </w:tc>
        <w:tc>
          <w:tcPr>
            <w:tcW w:w="1047" w:type="dxa"/>
            <w:noWrap/>
            <w:vAlign w:val="center"/>
            <w:hideMark/>
          </w:tcPr>
          <w:p w:rsidR="00C17F9B" w:rsidRPr="002E342A" w:rsidRDefault="00C17F9B" w:rsidP="00D15EAC">
            <w:pPr>
              <w:jc w:val="center"/>
              <w:rPr>
                <w:sz w:val="24"/>
                <w:szCs w:val="24"/>
              </w:rPr>
            </w:pPr>
            <w:r w:rsidRPr="002E342A">
              <w:rPr>
                <w:sz w:val="24"/>
                <w:szCs w:val="24"/>
              </w:rPr>
              <w:t>89</w:t>
            </w:r>
          </w:p>
        </w:tc>
        <w:tc>
          <w:tcPr>
            <w:tcW w:w="1047" w:type="dxa"/>
            <w:noWrap/>
            <w:vAlign w:val="center"/>
            <w:hideMark/>
          </w:tcPr>
          <w:p w:rsidR="00C17F9B" w:rsidRPr="002E342A" w:rsidRDefault="00C17F9B" w:rsidP="00D15EAC">
            <w:pPr>
              <w:jc w:val="center"/>
              <w:rPr>
                <w:sz w:val="24"/>
                <w:szCs w:val="24"/>
              </w:rPr>
            </w:pPr>
            <w:r w:rsidRPr="002E342A">
              <w:rPr>
                <w:sz w:val="24"/>
                <w:szCs w:val="24"/>
              </w:rPr>
              <w:t>89</w:t>
            </w:r>
          </w:p>
        </w:tc>
        <w:tc>
          <w:tcPr>
            <w:tcW w:w="1048" w:type="dxa"/>
            <w:noWrap/>
            <w:vAlign w:val="center"/>
            <w:hideMark/>
          </w:tcPr>
          <w:p w:rsidR="00C17F9B" w:rsidRPr="002E342A" w:rsidRDefault="00C17F9B" w:rsidP="00D15EAC">
            <w:pPr>
              <w:jc w:val="center"/>
              <w:rPr>
                <w:sz w:val="24"/>
                <w:szCs w:val="24"/>
              </w:rPr>
            </w:pPr>
            <w:r w:rsidRPr="002E342A">
              <w:rPr>
                <w:sz w:val="24"/>
                <w:szCs w:val="24"/>
              </w:rPr>
              <w:t>94</w:t>
            </w:r>
          </w:p>
        </w:tc>
        <w:tc>
          <w:tcPr>
            <w:tcW w:w="1047" w:type="dxa"/>
            <w:noWrap/>
            <w:vAlign w:val="center"/>
            <w:hideMark/>
          </w:tcPr>
          <w:p w:rsidR="00C17F9B" w:rsidRPr="002E342A" w:rsidRDefault="00C17F9B" w:rsidP="00D15EAC">
            <w:pPr>
              <w:jc w:val="center"/>
              <w:rPr>
                <w:sz w:val="24"/>
                <w:szCs w:val="24"/>
              </w:rPr>
            </w:pPr>
            <w:r w:rsidRPr="002E342A">
              <w:rPr>
                <w:sz w:val="24"/>
                <w:szCs w:val="24"/>
              </w:rPr>
              <w:t>96</w:t>
            </w:r>
          </w:p>
        </w:tc>
        <w:tc>
          <w:tcPr>
            <w:tcW w:w="1032" w:type="dxa"/>
            <w:noWrap/>
            <w:vAlign w:val="center"/>
            <w:hideMark/>
          </w:tcPr>
          <w:p w:rsidR="00C17F9B" w:rsidRPr="002E342A" w:rsidRDefault="00C17F9B" w:rsidP="00D15EAC">
            <w:pPr>
              <w:jc w:val="center"/>
              <w:rPr>
                <w:sz w:val="24"/>
                <w:szCs w:val="24"/>
              </w:rPr>
            </w:pPr>
            <w:r w:rsidRPr="002E342A">
              <w:rPr>
                <w:sz w:val="24"/>
                <w:szCs w:val="24"/>
              </w:rPr>
              <w:t>106</w:t>
            </w:r>
          </w:p>
        </w:tc>
      </w:tr>
      <w:tr w:rsidR="00C17F9B" w:rsidRPr="002E342A" w:rsidTr="00D15EAC">
        <w:tc>
          <w:tcPr>
            <w:tcW w:w="1561" w:type="dxa"/>
            <w:hideMark/>
          </w:tcPr>
          <w:p w:rsidR="00C17F9B" w:rsidRPr="002E342A" w:rsidRDefault="00C17F9B" w:rsidP="00C17F9B">
            <w:pPr>
              <w:rPr>
                <w:bCs/>
                <w:sz w:val="24"/>
                <w:szCs w:val="24"/>
              </w:rPr>
            </w:pPr>
            <w:r w:rsidRPr="002E342A">
              <w:rPr>
                <w:bCs/>
                <w:sz w:val="24"/>
                <w:szCs w:val="24"/>
              </w:rPr>
              <w:t>Студенти</w:t>
            </w:r>
          </w:p>
        </w:tc>
        <w:tc>
          <w:tcPr>
            <w:tcW w:w="1046" w:type="dxa"/>
            <w:noWrap/>
            <w:vAlign w:val="center"/>
            <w:hideMark/>
          </w:tcPr>
          <w:p w:rsidR="00C17F9B" w:rsidRPr="002E342A" w:rsidRDefault="00C17F9B" w:rsidP="00D15EAC">
            <w:pPr>
              <w:jc w:val="center"/>
              <w:rPr>
                <w:sz w:val="24"/>
                <w:szCs w:val="24"/>
              </w:rPr>
            </w:pPr>
            <w:r w:rsidRPr="002E342A">
              <w:rPr>
                <w:sz w:val="24"/>
                <w:szCs w:val="24"/>
              </w:rPr>
              <w:t>83 942</w:t>
            </w:r>
          </w:p>
        </w:tc>
        <w:tc>
          <w:tcPr>
            <w:tcW w:w="1047" w:type="dxa"/>
            <w:noWrap/>
            <w:vAlign w:val="center"/>
            <w:hideMark/>
          </w:tcPr>
          <w:p w:rsidR="00C17F9B" w:rsidRPr="002E342A" w:rsidRDefault="00C17F9B" w:rsidP="00D15EAC">
            <w:pPr>
              <w:jc w:val="center"/>
              <w:rPr>
                <w:sz w:val="24"/>
                <w:szCs w:val="24"/>
              </w:rPr>
            </w:pPr>
            <w:r w:rsidRPr="002E342A">
              <w:rPr>
                <w:sz w:val="24"/>
                <w:szCs w:val="24"/>
              </w:rPr>
              <w:t>87 117</w:t>
            </w:r>
          </w:p>
        </w:tc>
        <w:tc>
          <w:tcPr>
            <w:tcW w:w="1048" w:type="dxa"/>
            <w:noWrap/>
            <w:vAlign w:val="center"/>
            <w:hideMark/>
          </w:tcPr>
          <w:p w:rsidR="00C17F9B" w:rsidRPr="002E342A" w:rsidRDefault="00C17F9B" w:rsidP="00D15EAC">
            <w:pPr>
              <w:jc w:val="center"/>
              <w:rPr>
                <w:sz w:val="24"/>
                <w:szCs w:val="24"/>
              </w:rPr>
            </w:pPr>
            <w:r w:rsidRPr="002E342A">
              <w:rPr>
                <w:sz w:val="24"/>
                <w:szCs w:val="24"/>
              </w:rPr>
              <w:t>89 608</w:t>
            </w:r>
          </w:p>
        </w:tc>
        <w:tc>
          <w:tcPr>
            <w:tcW w:w="1047" w:type="dxa"/>
            <w:noWrap/>
            <w:vAlign w:val="center"/>
            <w:hideMark/>
          </w:tcPr>
          <w:p w:rsidR="00C17F9B" w:rsidRPr="002E342A" w:rsidRDefault="00C17F9B" w:rsidP="00D15EAC">
            <w:pPr>
              <w:jc w:val="center"/>
              <w:rPr>
                <w:sz w:val="24"/>
                <w:szCs w:val="24"/>
              </w:rPr>
            </w:pPr>
            <w:r w:rsidRPr="002E342A">
              <w:rPr>
                <w:sz w:val="24"/>
                <w:szCs w:val="24"/>
              </w:rPr>
              <w:t>92 823</w:t>
            </w:r>
          </w:p>
        </w:tc>
        <w:tc>
          <w:tcPr>
            <w:tcW w:w="1047" w:type="dxa"/>
            <w:noWrap/>
            <w:vAlign w:val="center"/>
            <w:hideMark/>
          </w:tcPr>
          <w:p w:rsidR="00C17F9B" w:rsidRPr="002E342A" w:rsidRDefault="00C17F9B" w:rsidP="00D15EAC">
            <w:pPr>
              <w:jc w:val="center"/>
              <w:rPr>
                <w:sz w:val="24"/>
                <w:szCs w:val="24"/>
              </w:rPr>
            </w:pPr>
            <w:r w:rsidRPr="002E342A">
              <w:rPr>
                <w:sz w:val="24"/>
                <w:szCs w:val="24"/>
              </w:rPr>
              <w:t>94 684</w:t>
            </w:r>
          </w:p>
        </w:tc>
        <w:tc>
          <w:tcPr>
            <w:tcW w:w="1048" w:type="dxa"/>
            <w:noWrap/>
            <w:vAlign w:val="center"/>
            <w:hideMark/>
          </w:tcPr>
          <w:p w:rsidR="00C17F9B" w:rsidRPr="002E342A" w:rsidRDefault="00C17F9B" w:rsidP="00D15EAC">
            <w:pPr>
              <w:jc w:val="center"/>
              <w:rPr>
                <w:sz w:val="24"/>
                <w:szCs w:val="24"/>
              </w:rPr>
            </w:pPr>
            <w:r w:rsidRPr="002E342A">
              <w:rPr>
                <w:sz w:val="24"/>
                <w:szCs w:val="24"/>
              </w:rPr>
              <w:t>99 994</w:t>
            </w:r>
          </w:p>
        </w:tc>
        <w:tc>
          <w:tcPr>
            <w:tcW w:w="1047" w:type="dxa"/>
            <w:noWrap/>
            <w:vAlign w:val="center"/>
            <w:hideMark/>
          </w:tcPr>
          <w:p w:rsidR="00C17F9B" w:rsidRPr="002E342A" w:rsidRDefault="00C17F9B" w:rsidP="00D15EAC">
            <w:pPr>
              <w:jc w:val="center"/>
              <w:rPr>
                <w:sz w:val="24"/>
                <w:szCs w:val="24"/>
              </w:rPr>
            </w:pPr>
            <w:r w:rsidRPr="002E342A">
              <w:rPr>
                <w:sz w:val="24"/>
                <w:szCs w:val="24"/>
              </w:rPr>
              <w:t>99 929</w:t>
            </w:r>
          </w:p>
        </w:tc>
        <w:tc>
          <w:tcPr>
            <w:tcW w:w="1032" w:type="dxa"/>
            <w:noWrap/>
            <w:vAlign w:val="center"/>
            <w:hideMark/>
          </w:tcPr>
          <w:p w:rsidR="00C17F9B" w:rsidRPr="002E342A" w:rsidRDefault="00C17F9B" w:rsidP="00D15EAC">
            <w:pPr>
              <w:jc w:val="center"/>
              <w:rPr>
                <w:sz w:val="24"/>
                <w:szCs w:val="24"/>
              </w:rPr>
            </w:pPr>
            <w:r w:rsidRPr="002E342A">
              <w:rPr>
                <w:sz w:val="24"/>
                <w:szCs w:val="24"/>
              </w:rPr>
              <w:t>108 608</w:t>
            </w:r>
          </w:p>
        </w:tc>
      </w:tr>
      <w:tr w:rsidR="00C17F9B" w:rsidRPr="002E342A" w:rsidTr="00D15EAC">
        <w:tc>
          <w:tcPr>
            <w:tcW w:w="1561" w:type="dxa"/>
            <w:hideMark/>
          </w:tcPr>
          <w:p w:rsidR="00C17F9B" w:rsidRPr="002E342A" w:rsidRDefault="00D15EAC" w:rsidP="00C17F9B">
            <w:pPr>
              <w:rPr>
                <w:bCs/>
                <w:sz w:val="24"/>
                <w:szCs w:val="24"/>
              </w:rPr>
            </w:pPr>
            <w:r>
              <w:rPr>
                <w:bCs/>
                <w:sz w:val="24"/>
                <w:szCs w:val="24"/>
              </w:rPr>
              <w:t>Студенти  1 </w:t>
            </w:r>
            <w:r w:rsidR="00C17F9B" w:rsidRPr="002E342A">
              <w:rPr>
                <w:bCs/>
                <w:sz w:val="24"/>
                <w:szCs w:val="24"/>
              </w:rPr>
              <w:t>курсу</w:t>
            </w:r>
          </w:p>
        </w:tc>
        <w:tc>
          <w:tcPr>
            <w:tcW w:w="1046" w:type="dxa"/>
            <w:noWrap/>
            <w:vAlign w:val="center"/>
            <w:hideMark/>
          </w:tcPr>
          <w:p w:rsidR="00C17F9B" w:rsidRPr="002E342A" w:rsidRDefault="00C17F9B" w:rsidP="00D15EAC">
            <w:pPr>
              <w:jc w:val="center"/>
              <w:rPr>
                <w:sz w:val="24"/>
                <w:szCs w:val="24"/>
              </w:rPr>
            </w:pPr>
            <w:r w:rsidRPr="002E342A">
              <w:rPr>
                <w:sz w:val="24"/>
                <w:szCs w:val="24"/>
              </w:rPr>
              <w:t>23 120</w:t>
            </w:r>
          </w:p>
        </w:tc>
        <w:tc>
          <w:tcPr>
            <w:tcW w:w="1047" w:type="dxa"/>
            <w:noWrap/>
            <w:vAlign w:val="center"/>
            <w:hideMark/>
          </w:tcPr>
          <w:p w:rsidR="00C17F9B" w:rsidRPr="002E342A" w:rsidRDefault="00C17F9B" w:rsidP="00D15EAC">
            <w:pPr>
              <w:jc w:val="center"/>
              <w:rPr>
                <w:sz w:val="24"/>
                <w:szCs w:val="24"/>
              </w:rPr>
            </w:pPr>
            <w:r w:rsidRPr="002E342A">
              <w:rPr>
                <w:sz w:val="24"/>
                <w:szCs w:val="24"/>
              </w:rPr>
              <w:t>23 212</w:t>
            </w:r>
          </w:p>
        </w:tc>
        <w:tc>
          <w:tcPr>
            <w:tcW w:w="1048" w:type="dxa"/>
            <w:noWrap/>
            <w:vAlign w:val="center"/>
            <w:hideMark/>
          </w:tcPr>
          <w:p w:rsidR="00C17F9B" w:rsidRPr="002E342A" w:rsidRDefault="00C17F9B" w:rsidP="00D15EAC">
            <w:pPr>
              <w:jc w:val="center"/>
              <w:rPr>
                <w:sz w:val="24"/>
                <w:szCs w:val="24"/>
              </w:rPr>
            </w:pPr>
            <w:r w:rsidRPr="002E342A">
              <w:rPr>
                <w:sz w:val="24"/>
                <w:szCs w:val="24"/>
              </w:rPr>
              <w:t>22 866</w:t>
            </w:r>
          </w:p>
        </w:tc>
        <w:tc>
          <w:tcPr>
            <w:tcW w:w="1047" w:type="dxa"/>
            <w:noWrap/>
            <w:vAlign w:val="center"/>
            <w:hideMark/>
          </w:tcPr>
          <w:p w:rsidR="00C17F9B" w:rsidRPr="002E342A" w:rsidRDefault="00C17F9B" w:rsidP="00D15EAC">
            <w:pPr>
              <w:jc w:val="center"/>
              <w:rPr>
                <w:sz w:val="24"/>
                <w:szCs w:val="24"/>
              </w:rPr>
            </w:pPr>
            <w:r w:rsidRPr="002E342A">
              <w:rPr>
                <w:sz w:val="24"/>
                <w:szCs w:val="24"/>
              </w:rPr>
              <w:t>24 648</w:t>
            </w:r>
          </w:p>
        </w:tc>
        <w:tc>
          <w:tcPr>
            <w:tcW w:w="1047" w:type="dxa"/>
            <w:noWrap/>
            <w:vAlign w:val="center"/>
            <w:hideMark/>
          </w:tcPr>
          <w:p w:rsidR="00C17F9B" w:rsidRPr="002E342A" w:rsidRDefault="00C17F9B" w:rsidP="00D15EAC">
            <w:pPr>
              <w:jc w:val="center"/>
              <w:rPr>
                <w:sz w:val="24"/>
                <w:szCs w:val="24"/>
              </w:rPr>
            </w:pPr>
            <w:r w:rsidRPr="002E342A">
              <w:rPr>
                <w:sz w:val="24"/>
                <w:szCs w:val="24"/>
              </w:rPr>
              <w:t>24 618</w:t>
            </w:r>
          </w:p>
        </w:tc>
        <w:tc>
          <w:tcPr>
            <w:tcW w:w="1048" w:type="dxa"/>
            <w:noWrap/>
            <w:vAlign w:val="center"/>
            <w:hideMark/>
          </w:tcPr>
          <w:p w:rsidR="00C17F9B" w:rsidRPr="002E342A" w:rsidRDefault="00C17F9B" w:rsidP="00D15EAC">
            <w:pPr>
              <w:jc w:val="center"/>
              <w:rPr>
                <w:sz w:val="24"/>
                <w:szCs w:val="24"/>
              </w:rPr>
            </w:pPr>
            <w:r w:rsidRPr="002E342A">
              <w:rPr>
                <w:sz w:val="24"/>
                <w:szCs w:val="24"/>
              </w:rPr>
              <w:t>27 185</w:t>
            </w:r>
          </w:p>
        </w:tc>
        <w:tc>
          <w:tcPr>
            <w:tcW w:w="1047" w:type="dxa"/>
            <w:noWrap/>
            <w:vAlign w:val="center"/>
            <w:hideMark/>
          </w:tcPr>
          <w:p w:rsidR="00C17F9B" w:rsidRPr="002E342A" w:rsidRDefault="00C17F9B" w:rsidP="00D15EAC">
            <w:pPr>
              <w:jc w:val="center"/>
              <w:rPr>
                <w:sz w:val="24"/>
                <w:szCs w:val="24"/>
              </w:rPr>
            </w:pPr>
            <w:r w:rsidRPr="002E342A">
              <w:rPr>
                <w:sz w:val="24"/>
                <w:szCs w:val="24"/>
              </w:rPr>
              <w:t>24 371</w:t>
            </w:r>
          </w:p>
        </w:tc>
        <w:tc>
          <w:tcPr>
            <w:tcW w:w="1032" w:type="dxa"/>
            <w:noWrap/>
            <w:vAlign w:val="center"/>
            <w:hideMark/>
          </w:tcPr>
          <w:p w:rsidR="00C17F9B" w:rsidRPr="002E342A" w:rsidRDefault="00C17F9B" w:rsidP="00D15EAC">
            <w:pPr>
              <w:jc w:val="center"/>
              <w:rPr>
                <w:sz w:val="24"/>
                <w:szCs w:val="24"/>
              </w:rPr>
            </w:pPr>
            <w:r w:rsidRPr="002E342A">
              <w:rPr>
                <w:sz w:val="24"/>
                <w:szCs w:val="24"/>
              </w:rPr>
              <w:t>32 934</w:t>
            </w:r>
          </w:p>
        </w:tc>
      </w:tr>
      <w:tr w:rsidR="00C17F9B" w:rsidRPr="002E342A" w:rsidTr="00D15EAC">
        <w:tc>
          <w:tcPr>
            <w:tcW w:w="1561" w:type="dxa"/>
            <w:hideMark/>
          </w:tcPr>
          <w:p w:rsidR="00C17F9B" w:rsidRPr="002E342A" w:rsidRDefault="00C17F9B" w:rsidP="00C17F9B">
            <w:pPr>
              <w:rPr>
                <w:bCs/>
                <w:sz w:val="24"/>
                <w:szCs w:val="24"/>
              </w:rPr>
            </w:pPr>
            <w:r w:rsidRPr="002E342A">
              <w:rPr>
                <w:bCs/>
                <w:sz w:val="24"/>
                <w:szCs w:val="24"/>
              </w:rPr>
              <w:t>Випускники</w:t>
            </w:r>
          </w:p>
        </w:tc>
        <w:tc>
          <w:tcPr>
            <w:tcW w:w="1046" w:type="dxa"/>
            <w:noWrap/>
            <w:vAlign w:val="center"/>
            <w:hideMark/>
          </w:tcPr>
          <w:p w:rsidR="00C17F9B" w:rsidRPr="002E342A" w:rsidRDefault="00C17F9B" w:rsidP="00D15EAC">
            <w:pPr>
              <w:jc w:val="center"/>
              <w:rPr>
                <w:sz w:val="24"/>
                <w:szCs w:val="24"/>
              </w:rPr>
            </w:pPr>
            <w:r w:rsidRPr="002E342A">
              <w:rPr>
                <w:sz w:val="24"/>
                <w:szCs w:val="24"/>
              </w:rPr>
              <w:t>13 030</w:t>
            </w:r>
          </w:p>
        </w:tc>
        <w:tc>
          <w:tcPr>
            <w:tcW w:w="1047" w:type="dxa"/>
            <w:noWrap/>
            <w:vAlign w:val="center"/>
            <w:hideMark/>
          </w:tcPr>
          <w:p w:rsidR="00C17F9B" w:rsidRPr="002E342A" w:rsidRDefault="00C17F9B" w:rsidP="00D15EAC">
            <w:pPr>
              <w:jc w:val="center"/>
              <w:rPr>
                <w:sz w:val="24"/>
                <w:szCs w:val="24"/>
              </w:rPr>
            </w:pPr>
            <w:r w:rsidRPr="002E342A">
              <w:rPr>
                <w:sz w:val="24"/>
                <w:szCs w:val="24"/>
              </w:rPr>
              <w:t>12 753</w:t>
            </w:r>
          </w:p>
        </w:tc>
        <w:tc>
          <w:tcPr>
            <w:tcW w:w="1048" w:type="dxa"/>
            <w:noWrap/>
            <w:vAlign w:val="center"/>
            <w:hideMark/>
          </w:tcPr>
          <w:p w:rsidR="00C17F9B" w:rsidRPr="002E342A" w:rsidRDefault="00C17F9B" w:rsidP="00D15EAC">
            <w:pPr>
              <w:jc w:val="center"/>
              <w:rPr>
                <w:sz w:val="24"/>
                <w:szCs w:val="24"/>
              </w:rPr>
            </w:pPr>
            <w:r w:rsidRPr="002E342A">
              <w:rPr>
                <w:sz w:val="24"/>
                <w:szCs w:val="24"/>
              </w:rPr>
              <w:t>13 827</w:t>
            </w:r>
          </w:p>
        </w:tc>
        <w:tc>
          <w:tcPr>
            <w:tcW w:w="1047" w:type="dxa"/>
            <w:noWrap/>
            <w:vAlign w:val="center"/>
            <w:hideMark/>
          </w:tcPr>
          <w:p w:rsidR="00C17F9B" w:rsidRPr="002E342A" w:rsidRDefault="00C17F9B" w:rsidP="00D15EAC">
            <w:pPr>
              <w:jc w:val="center"/>
              <w:rPr>
                <w:sz w:val="24"/>
                <w:szCs w:val="24"/>
              </w:rPr>
            </w:pPr>
            <w:r w:rsidRPr="002E342A">
              <w:rPr>
                <w:sz w:val="24"/>
                <w:szCs w:val="24"/>
              </w:rPr>
              <w:t>14 241</w:t>
            </w:r>
          </w:p>
        </w:tc>
        <w:tc>
          <w:tcPr>
            <w:tcW w:w="1047" w:type="dxa"/>
            <w:noWrap/>
            <w:vAlign w:val="center"/>
            <w:hideMark/>
          </w:tcPr>
          <w:p w:rsidR="00C17F9B" w:rsidRPr="002E342A" w:rsidRDefault="00C17F9B" w:rsidP="00D15EAC">
            <w:pPr>
              <w:jc w:val="center"/>
              <w:rPr>
                <w:sz w:val="24"/>
                <w:szCs w:val="24"/>
              </w:rPr>
            </w:pPr>
            <w:r w:rsidRPr="002E342A">
              <w:rPr>
                <w:sz w:val="24"/>
                <w:szCs w:val="24"/>
              </w:rPr>
              <w:t>16 100</w:t>
            </w:r>
          </w:p>
        </w:tc>
        <w:tc>
          <w:tcPr>
            <w:tcW w:w="1048" w:type="dxa"/>
            <w:noWrap/>
            <w:vAlign w:val="center"/>
            <w:hideMark/>
          </w:tcPr>
          <w:p w:rsidR="00C17F9B" w:rsidRPr="002E342A" w:rsidRDefault="00C17F9B" w:rsidP="00D15EAC">
            <w:pPr>
              <w:jc w:val="center"/>
              <w:rPr>
                <w:sz w:val="24"/>
                <w:szCs w:val="24"/>
              </w:rPr>
            </w:pPr>
            <w:r w:rsidRPr="002E342A">
              <w:rPr>
                <w:sz w:val="24"/>
                <w:szCs w:val="24"/>
              </w:rPr>
              <w:t>16 356</w:t>
            </w:r>
          </w:p>
        </w:tc>
        <w:tc>
          <w:tcPr>
            <w:tcW w:w="1047" w:type="dxa"/>
            <w:noWrap/>
            <w:vAlign w:val="center"/>
            <w:hideMark/>
          </w:tcPr>
          <w:p w:rsidR="00C17F9B" w:rsidRPr="002E342A" w:rsidRDefault="00C17F9B" w:rsidP="00D15EAC">
            <w:pPr>
              <w:jc w:val="center"/>
              <w:rPr>
                <w:sz w:val="24"/>
                <w:szCs w:val="24"/>
              </w:rPr>
            </w:pPr>
            <w:r w:rsidRPr="002E342A">
              <w:rPr>
                <w:sz w:val="24"/>
                <w:szCs w:val="24"/>
              </w:rPr>
              <w:t>17 883</w:t>
            </w:r>
          </w:p>
        </w:tc>
        <w:tc>
          <w:tcPr>
            <w:tcW w:w="1032" w:type="dxa"/>
            <w:noWrap/>
            <w:vAlign w:val="center"/>
            <w:hideMark/>
          </w:tcPr>
          <w:p w:rsidR="00C17F9B" w:rsidRPr="002E342A" w:rsidRDefault="00C17F9B" w:rsidP="00D15EAC">
            <w:pPr>
              <w:jc w:val="center"/>
              <w:rPr>
                <w:sz w:val="24"/>
                <w:szCs w:val="24"/>
              </w:rPr>
            </w:pPr>
            <w:r w:rsidRPr="002E342A">
              <w:rPr>
                <w:sz w:val="24"/>
                <w:szCs w:val="24"/>
              </w:rPr>
              <w:t>19 186</w:t>
            </w:r>
          </w:p>
        </w:tc>
      </w:tr>
      <w:tr w:rsidR="00C17F9B" w:rsidRPr="002E342A" w:rsidTr="00D15EAC">
        <w:tc>
          <w:tcPr>
            <w:tcW w:w="1561" w:type="dxa"/>
            <w:hideMark/>
          </w:tcPr>
          <w:p w:rsidR="00C17F9B" w:rsidRPr="002E342A" w:rsidRDefault="00C17F9B" w:rsidP="00C17F9B">
            <w:pPr>
              <w:rPr>
                <w:bCs/>
                <w:sz w:val="24"/>
                <w:szCs w:val="24"/>
              </w:rPr>
            </w:pPr>
            <w:r w:rsidRPr="002E342A">
              <w:rPr>
                <w:bCs/>
                <w:sz w:val="24"/>
                <w:szCs w:val="24"/>
              </w:rPr>
              <w:t>Професори і доценти</w:t>
            </w:r>
          </w:p>
        </w:tc>
        <w:tc>
          <w:tcPr>
            <w:tcW w:w="1046" w:type="dxa"/>
            <w:noWrap/>
            <w:vAlign w:val="center"/>
            <w:hideMark/>
          </w:tcPr>
          <w:p w:rsidR="00C17F9B" w:rsidRPr="002E342A" w:rsidRDefault="00C17F9B" w:rsidP="00D15EAC">
            <w:pPr>
              <w:jc w:val="center"/>
              <w:rPr>
                <w:sz w:val="24"/>
                <w:szCs w:val="24"/>
              </w:rPr>
            </w:pPr>
            <w:r w:rsidRPr="002E342A">
              <w:rPr>
                <w:sz w:val="24"/>
                <w:szCs w:val="24"/>
              </w:rPr>
              <w:t>3 117</w:t>
            </w:r>
          </w:p>
        </w:tc>
        <w:tc>
          <w:tcPr>
            <w:tcW w:w="1047" w:type="dxa"/>
            <w:noWrap/>
            <w:vAlign w:val="center"/>
            <w:hideMark/>
          </w:tcPr>
          <w:p w:rsidR="00C17F9B" w:rsidRPr="002E342A" w:rsidRDefault="00C17F9B" w:rsidP="00D15EAC">
            <w:pPr>
              <w:jc w:val="center"/>
              <w:rPr>
                <w:sz w:val="24"/>
                <w:szCs w:val="24"/>
              </w:rPr>
            </w:pPr>
            <w:r w:rsidRPr="002E342A">
              <w:rPr>
                <w:sz w:val="24"/>
                <w:szCs w:val="24"/>
              </w:rPr>
              <w:t>3 193</w:t>
            </w:r>
          </w:p>
        </w:tc>
        <w:tc>
          <w:tcPr>
            <w:tcW w:w="1048" w:type="dxa"/>
            <w:noWrap/>
            <w:vAlign w:val="center"/>
            <w:hideMark/>
          </w:tcPr>
          <w:p w:rsidR="00C17F9B" w:rsidRPr="002E342A" w:rsidRDefault="00C17F9B" w:rsidP="00D15EAC">
            <w:pPr>
              <w:jc w:val="center"/>
              <w:rPr>
                <w:sz w:val="24"/>
                <w:szCs w:val="24"/>
              </w:rPr>
            </w:pPr>
            <w:r w:rsidRPr="002E342A">
              <w:rPr>
                <w:sz w:val="24"/>
                <w:szCs w:val="24"/>
              </w:rPr>
              <w:t>3 287</w:t>
            </w:r>
          </w:p>
        </w:tc>
        <w:tc>
          <w:tcPr>
            <w:tcW w:w="1047" w:type="dxa"/>
            <w:noWrap/>
            <w:vAlign w:val="center"/>
            <w:hideMark/>
          </w:tcPr>
          <w:p w:rsidR="00C17F9B" w:rsidRPr="002E342A" w:rsidRDefault="00C17F9B" w:rsidP="00D15EAC">
            <w:pPr>
              <w:jc w:val="center"/>
              <w:rPr>
                <w:sz w:val="24"/>
                <w:szCs w:val="24"/>
              </w:rPr>
            </w:pPr>
            <w:r w:rsidRPr="002E342A">
              <w:rPr>
                <w:sz w:val="24"/>
                <w:szCs w:val="24"/>
              </w:rPr>
              <w:t>3 272</w:t>
            </w:r>
          </w:p>
        </w:tc>
        <w:tc>
          <w:tcPr>
            <w:tcW w:w="1047" w:type="dxa"/>
            <w:noWrap/>
            <w:vAlign w:val="center"/>
            <w:hideMark/>
          </w:tcPr>
          <w:p w:rsidR="00C17F9B" w:rsidRPr="002E342A" w:rsidRDefault="00C17F9B" w:rsidP="00D15EAC">
            <w:pPr>
              <w:jc w:val="center"/>
              <w:rPr>
                <w:sz w:val="24"/>
                <w:szCs w:val="24"/>
              </w:rPr>
            </w:pPr>
            <w:r w:rsidRPr="002E342A">
              <w:rPr>
                <w:sz w:val="24"/>
                <w:szCs w:val="24"/>
              </w:rPr>
              <w:t>3 402</w:t>
            </w:r>
          </w:p>
        </w:tc>
        <w:tc>
          <w:tcPr>
            <w:tcW w:w="1048" w:type="dxa"/>
            <w:noWrap/>
            <w:vAlign w:val="center"/>
            <w:hideMark/>
          </w:tcPr>
          <w:p w:rsidR="00C17F9B" w:rsidRPr="002E342A" w:rsidRDefault="00C17F9B" w:rsidP="00D15EAC">
            <w:pPr>
              <w:jc w:val="center"/>
              <w:rPr>
                <w:sz w:val="24"/>
                <w:szCs w:val="24"/>
              </w:rPr>
            </w:pPr>
            <w:r w:rsidRPr="002E342A">
              <w:rPr>
                <w:sz w:val="24"/>
                <w:szCs w:val="24"/>
              </w:rPr>
              <w:t>3 435</w:t>
            </w:r>
          </w:p>
        </w:tc>
        <w:tc>
          <w:tcPr>
            <w:tcW w:w="1047" w:type="dxa"/>
            <w:noWrap/>
            <w:vAlign w:val="center"/>
            <w:hideMark/>
          </w:tcPr>
          <w:p w:rsidR="00C17F9B" w:rsidRPr="002E342A" w:rsidRDefault="00C17F9B" w:rsidP="00D15EAC">
            <w:pPr>
              <w:jc w:val="center"/>
              <w:rPr>
                <w:sz w:val="24"/>
                <w:szCs w:val="24"/>
              </w:rPr>
            </w:pPr>
            <w:r w:rsidRPr="002E342A">
              <w:rPr>
                <w:sz w:val="24"/>
                <w:szCs w:val="24"/>
              </w:rPr>
              <w:t>3 365</w:t>
            </w:r>
          </w:p>
        </w:tc>
        <w:tc>
          <w:tcPr>
            <w:tcW w:w="1032" w:type="dxa"/>
            <w:noWrap/>
            <w:vAlign w:val="center"/>
            <w:hideMark/>
          </w:tcPr>
          <w:p w:rsidR="00C17F9B" w:rsidRPr="002E342A" w:rsidRDefault="00C17F9B" w:rsidP="00D15EAC">
            <w:pPr>
              <w:jc w:val="center"/>
              <w:rPr>
                <w:sz w:val="24"/>
                <w:szCs w:val="24"/>
              </w:rPr>
            </w:pPr>
            <w:r w:rsidRPr="002E342A">
              <w:rPr>
                <w:sz w:val="24"/>
                <w:szCs w:val="24"/>
              </w:rPr>
              <w:t>3 504</w:t>
            </w:r>
          </w:p>
        </w:tc>
      </w:tr>
      <w:tr w:rsidR="00C17F9B" w:rsidRPr="002E342A" w:rsidTr="00D15EAC">
        <w:tc>
          <w:tcPr>
            <w:tcW w:w="1561" w:type="dxa"/>
            <w:hideMark/>
          </w:tcPr>
          <w:p w:rsidR="00C17F9B" w:rsidRPr="002E342A" w:rsidRDefault="00C17F9B" w:rsidP="00AB5887">
            <w:pPr>
              <w:rPr>
                <w:bCs/>
                <w:sz w:val="24"/>
                <w:szCs w:val="24"/>
              </w:rPr>
            </w:pPr>
            <w:r w:rsidRPr="002E342A">
              <w:rPr>
                <w:bCs/>
                <w:sz w:val="24"/>
                <w:szCs w:val="24"/>
              </w:rPr>
              <w:t>Педагогічні працівники</w:t>
            </w:r>
            <w:r w:rsidR="00AB5887">
              <w:rPr>
                <w:bCs/>
                <w:sz w:val="24"/>
                <w:szCs w:val="24"/>
              </w:rPr>
              <w:t xml:space="preserve"> ВНЗ</w:t>
            </w:r>
            <w:r w:rsidRPr="002E342A">
              <w:rPr>
                <w:bCs/>
                <w:sz w:val="24"/>
                <w:szCs w:val="24"/>
              </w:rPr>
              <w:t xml:space="preserve"> </w:t>
            </w:r>
            <w:r w:rsidR="00AB5887">
              <w:rPr>
                <w:bCs/>
                <w:sz w:val="24"/>
                <w:szCs w:val="24"/>
              </w:rPr>
              <w:t>загалом</w:t>
            </w:r>
          </w:p>
        </w:tc>
        <w:tc>
          <w:tcPr>
            <w:tcW w:w="1046" w:type="dxa"/>
            <w:noWrap/>
            <w:vAlign w:val="center"/>
            <w:hideMark/>
          </w:tcPr>
          <w:p w:rsidR="00C17F9B" w:rsidRPr="002E342A" w:rsidRDefault="00C17F9B" w:rsidP="00D15EAC">
            <w:pPr>
              <w:jc w:val="center"/>
              <w:rPr>
                <w:sz w:val="24"/>
                <w:szCs w:val="24"/>
              </w:rPr>
            </w:pPr>
            <w:r w:rsidRPr="002E342A">
              <w:rPr>
                <w:sz w:val="24"/>
                <w:szCs w:val="24"/>
              </w:rPr>
              <w:t>8 783</w:t>
            </w:r>
          </w:p>
        </w:tc>
        <w:tc>
          <w:tcPr>
            <w:tcW w:w="1047" w:type="dxa"/>
            <w:noWrap/>
            <w:vAlign w:val="center"/>
            <w:hideMark/>
          </w:tcPr>
          <w:p w:rsidR="00C17F9B" w:rsidRPr="002E342A" w:rsidRDefault="00C17F9B" w:rsidP="00D15EAC">
            <w:pPr>
              <w:jc w:val="center"/>
              <w:rPr>
                <w:sz w:val="24"/>
                <w:szCs w:val="24"/>
              </w:rPr>
            </w:pPr>
            <w:r w:rsidRPr="002E342A">
              <w:rPr>
                <w:sz w:val="24"/>
                <w:szCs w:val="24"/>
              </w:rPr>
              <w:t>8 948</w:t>
            </w:r>
          </w:p>
        </w:tc>
        <w:tc>
          <w:tcPr>
            <w:tcW w:w="1048" w:type="dxa"/>
            <w:noWrap/>
            <w:vAlign w:val="center"/>
            <w:hideMark/>
          </w:tcPr>
          <w:p w:rsidR="00C17F9B" w:rsidRPr="002E342A" w:rsidRDefault="00C17F9B" w:rsidP="00D15EAC">
            <w:pPr>
              <w:jc w:val="center"/>
              <w:rPr>
                <w:sz w:val="24"/>
                <w:szCs w:val="24"/>
              </w:rPr>
            </w:pPr>
            <w:r w:rsidRPr="002E342A">
              <w:rPr>
                <w:sz w:val="24"/>
                <w:szCs w:val="24"/>
              </w:rPr>
              <w:t>9 049</w:t>
            </w:r>
          </w:p>
        </w:tc>
        <w:tc>
          <w:tcPr>
            <w:tcW w:w="1047" w:type="dxa"/>
            <w:noWrap/>
            <w:vAlign w:val="center"/>
            <w:hideMark/>
          </w:tcPr>
          <w:p w:rsidR="00C17F9B" w:rsidRPr="002E342A" w:rsidRDefault="00C17F9B" w:rsidP="00D15EAC">
            <w:pPr>
              <w:jc w:val="center"/>
              <w:rPr>
                <w:sz w:val="24"/>
                <w:szCs w:val="24"/>
              </w:rPr>
            </w:pPr>
            <w:r w:rsidRPr="002E342A">
              <w:rPr>
                <w:sz w:val="24"/>
                <w:szCs w:val="24"/>
              </w:rPr>
              <w:t>9 047</w:t>
            </w:r>
          </w:p>
        </w:tc>
        <w:tc>
          <w:tcPr>
            <w:tcW w:w="1047" w:type="dxa"/>
            <w:noWrap/>
            <w:vAlign w:val="center"/>
            <w:hideMark/>
          </w:tcPr>
          <w:p w:rsidR="00C17F9B" w:rsidRPr="002E342A" w:rsidRDefault="00C17F9B" w:rsidP="00D15EAC">
            <w:pPr>
              <w:jc w:val="center"/>
              <w:rPr>
                <w:sz w:val="24"/>
                <w:szCs w:val="24"/>
              </w:rPr>
            </w:pPr>
            <w:r w:rsidRPr="002E342A">
              <w:rPr>
                <w:sz w:val="24"/>
                <w:szCs w:val="24"/>
              </w:rPr>
              <w:t>9 429</w:t>
            </w:r>
          </w:p>
        </w:tc>
        <w:tc>
          <w:tcPr>
            <w:tcW w:w="1048" w:type="dxa"/>
            <w:noWrap/>
            <w:vAlign w:val="center"/>
            <w:hideMark/>
          </w:tcPr>
          <w:p w:rsidR="00C17F9B" w:rsidRPr="002E342A" w:rsidRDefault="00C17F9B" w:rsidP="00D15EAC">
            <w:pPr>
              <w:jc w:val="center"/>
              <w:rPr>
                <w:sz w:val="24"/>
                <w:szCs w:val="24"/>
              </w:rPr>
            </w:pPr>
            <w:r w:rsidRPr="002E342A">
              <w:rPr>
                <w:sz w:val="24"/>
                <w:szCs w:val="24"/>
              </w:rPr>
              <w:t>9 731</w:t>
            </w:r>
          </w:p>
        </w:tc>
        <w:tc>
          <w:tcPr>
            <w:tcW w:w="1047" w:type="dxa"/>
            <w:noWrap/>
            <w:vAlign w:val="center"/>
            <w:hideMark/>
          </w:tcPr>
          <w:p w:rsidR="00C17F9B" w:rsidRPr="002E342A" w:rsidRDefault="00C17F9B" w:rsidP="00D15EAC">
            <w:pPr>
              <w:jc w:val="center"/>
              <w:rPr>
                <w:sz w:val="24"/>
                <w:szCs w:val="24"/>
              </w:rPr>
            </w:pPr>
            <w:r w:rsidRPr="002E342A">
              <w:rPr>
                <w:sz w:val="24"/>
                <w:szCs w:val="24"/>
              </w:rPr>
              <w:t>9 935</w:t>
            </w:r>
          </w:p>
        </w:tc>
        <w:tc>
          <w:tcPr>
            <w:tcW w:w="1032" w:type="dxa"/>
            <w:noWrap/>
            <w:vAlign w:val="center"/>
            <w:hideMark/>
          </w:tcPr>
          <w:p w:rsidR="00C17F9B" w:rsidRPr="002E342A" w:rsidRDefault="00C17F9B" w:rsidP="00D15EAC">
            <w:pPr>
              <w:jc w:val="center"/>
              <w:rPr>
                <w:sz w:val="24"/>
                <w:szCs w:val="24"/>
              </w:rPr>
            </w:pPr>
            <w:r w:rsidRPr="002E342A">
              <w:rPr>
                <w:sz w:val="24"/>
                <w:szCs w:val="24"/>
              </w:rPr>
              <w:t>10 069</w:t>
            </w:r>
          </w:p>
        </w:tc>
      </w:tr>
    </w:tbl>
    <w:p w:rsidR="00D15EAC" w:rsidRDefault="00D15EAC" w:rsidP="00D15EAC">
      <w:pPr>
        <w:autoSpaceDE w:val="0"/>
        <w:autoSpaceDN w:val="0"/>
        <w:adjustRightInd w:val="0"/>
        <w:spacing w:after="0" w:line="240" w:lineRule="auto"/>
        <w:rPr>
          <w:rFonts w:ascii="Times New Roman" w:hAnsi="Times New Roman" w:cs="Times New Roman"/>
          <w:sz w:val="28"/>
          <w:szCs w:val="28"/>
        </w:rPr>
      </w:pPr>
    </w:p>
    <w:tbl>
      <w:tblPr>
        <w:tblStyle w:val="afe"/>
        <w:tblW w:w="9923" w:type="dxa"/>
        <w:tblLayout w:type="fixed"/>
        <w:tblLook w:val="04A0" w:firstRow="1" w:lastRow="0" w:firstColumn="1" w:lastColumn="0" w:noHBand="0" w:noVBand="1"/>
      </w:tblPr>
      <w:tblGrid>
        <w:gridCol w:w="1576"/>
        <w:gridCol w:w="760"/>
        <w:gridCol w:w="760"/>
        <w:gridCol w:w="760"/>
        <w:gridCol w:w="761"/>
        <w:gridCol w:w="760"/>
        <w:gridCol w:w="760"/>
        <w:gridCol w:w="760"/>
        <w:gridCol w:w="761"/>
        <w:gridCol w:w="760"/>
        <w:gridCol w:w="760"/>
        <w:gridCol w:w="745"/>
      </w:tblGrid>
      <w:tr w:rsidR="00D15EAC" w:rsidRPr="002E342A" w:rsidTr="0051606C">
        <w:tc>
          <w:tcPr>
            <w:tcW w:w="1515" w:type="dxa"/>
            <w:hideMark/>
          </w:tcPr>
          <w:p w:rsidR="00D15EAC" w:rsidRPr="002E342A" w:rsidRDefault="00D15EAC" w:rsidP="0051606C">
            <w:pPr>
              <w:rPr>
                <w:bCs/>
                <w:sz w:val="24"/>
                <w:szCs w:val="24"/>
              </w:rPr>
            </w:pPr>
            <w:r w:rsidRPr="002E342A">
              <w:rPr>
                <w:b/>
                <w:bCs/>
                <w:sz w:val="24"/>
                <w:szCs w:val="24"/>
              </w:rPr>
              <w:t>Роки </w:t>
            </w:r>
            <w:r w:rsidRPr="002E342A">
              <w:rPr>
                <w:bCs/>
                <w:sz w:val="24"/>
                <w:szCs w:val="24"/>
              </w:rPr>
              <w:t> </w:t>
            </w:r>
          </w:p>
        </w:tc>
        <w:tc>
          <w:tcPr>
            <w:tcW w:w="730" w:type="dxa"/>
          </w:tcPr>
          <w:p w:rsidR="00D15EAC" w:rsidRPr="002E342A" w:rsidRDefault="00D15EAC" w:rsidP="00D15EAC">
            <w:pPr>
              <w:jc w:val="center"/>
              <w:rPr>
                <w:b/>
                <w:bCs/>
                <w:sz w:val="24"/>
                <w:szCs w:val="24"/>
              </w:rPr>
            </w:pPr>
            <w:r w:rsidRPr="002E342A">
              <w:rPr>
                <w:b/>
                <w:bCs/>
                <w:sz w:val="24"/>
                <w:szCs w:val="24"/>
              </w:rPr>
              <w:t>2005</w:t>
            </w:r>
          </w:p>
        </w:tc>
        <w:tc>
          <w:tcPr>
            <w:tcW w:w="730" w:type="dxa"/>
          </w:tcPr>
          <w:p w:rsidR="00D15EAC" w:rsidRPr="002E342A" w:rsidRDefault="00D15EAC" w:rsidP="00D15EAC">
            <w:pPr>
              <w:jc w:val="center"/>
              <w:rPr>
                <w:b/>
                <w:bCs/>
                <w:sz w:val="24"/>
                <w:szCs w:val="24"/>
              </w:rPr>
            </w:pPr>
            <w:r w:rsidRPr="002E342A">
              <w:rPr>
                <w:b/>
                <w:bCs/>
                <w:sz w:val="24"/>
                <w:szCs w:val="24"/>
              </w:rPr>
              <w:t>2006</w:t>
            </w:r>
          </w:p>
        </w:tc>
        <w:tc>
          <w:tcPr>
            <w:tcW w:w="730" w:type="dxa"/>
          </w:tcPr>
          <w:p w:rsidR="00D15EAC" w:rsidRPr="002E342A" w:rsidRDefault="00D15EAC" w:rsidP="00D15EAC">
            <w:pPr>
              <w:jc w:val="center"/>
              <w:rPr>
                <w:b/>
                <w:bCs/>
                <w:sz w:val="24"/>
                <w:szCs w:val="24"/>
              </w:rPr>
            </w:pPr>
            <w:r w:rsidRPr="002E342A">
              <w:rPr>
                <w:b/>
                <w:bCs/>
                <w:sz w:val="24"/>
                <w:szCs w:val="24"/>
              </w:rPr>
              <w:t>2007</w:t>
            </w:r>
          </w:p>
        </w:tc>
        <w:tc>
          <w:tcPr>
            <w:tcW w:w="731" w:type="dxa"/>
          </w:tcPr>
          <w:p w:rsidR="00D15EAC" w:rsidRPr="002E342A" w:rsidRDefault="00D15EAC" w:rsidP="00D15EAC">
            <w:pPr>
              <w:jc w:val="center"/>
              <w:rPr>
                <w:b/>
                <w:bCs/>
                <w:sz w:val="24"/>
                <w:szCs w:val="24"/>
              </w:rPr>
            </w:pPr>
            <w:r w:rsidRPr="002E342A">
              <w:rPr>
                <w:b/>
                <w:bCs/>
                <w:sz w:val="24"/>
                <w:szCs w:val="24"/>
              </w:rPr>
              <w:t>2008</w:t>
            </w:r>
          </w:p>
        </w:tc>
        <w:tc>
          <w:tcPr>
            <w:tcW w:w="730" w:type="dxa"/>
          </w:tcPr>
          <w:p w:rsidR="00D15EAC" w:rsidRPr="002E342A" w:rsidRDefault="00D15EAC" w:rsidP="00D15EAC">
            <w:pPr>
              <w:jc w:val="center"/>
              <w:rPr>
                <w:b/>
                <w:bCs/>
                <w:sz w:val="24"/>
                <w:szCs w:val="24"/>
              </w:rPr>
            </w:pPr>
            <w:r w:rsidRPr="002E342A">
              <w:rPr>
                <w:b/>
                <w:bCs/>
                <w:sz w:val="24"/>
                <w:szCs w:val="24"/>
              </w:rPr>
              <w:t>2009</w:t>
            </w:r>
          </w:p>
        </w:tc>
        <w:tc>
          <w:tcPr>
            <w:tcW w:w="730" w:type="dxa"/>
          </w:tcPr>
          <w:p w:rsidR="00D15EAC" w:rsidRPr="002E342A" w:rsidRDefault="00D15EAC" w:rsidP="00D15EAC">
            <w:pPr>
              <w:jc w:val="center"/>
              <w:rPr>
                <w:b/>
                <w:bCs/>
                <w:sz w:val="24"/>
                <w:szCs w:val="24"/>
              </w:rPr>
            </w:pPr>
            <w:r w:rsidRPr="002E342A">
              <w:rPr>
                <w:b/>
                <w:bCs/>
                <w:sz w:val="24"/>
                <w:szCs w:val="24"/>
              </w:rPr>
              <w:t>2010</w:t>
            </w:r>
          </w:p>
        </w:tc>
        <w:tc>
          <w:tcPr>
            <w:tcW w:w="730" w:type="dxa"/>
          </w:tcPr>
          <w:p w:rsidR="00D15EAC" w:rsidRPr="002E342A" w:rsidRDefault="00D15EAC" w:rsidP="00D15EAC">
            <w:pPr>
              <w:jc w:val="center"/>
              <w:rPr>
                <w:b/>
                <w:bCs/>
                <w:sz w:val="24"/>
                <w:szCs w:val="24"/>
              </w:rPr>
            </w:pPr>
            <w:r w:rsidRPr="002E342A">
              <w:rPr>
                <w:b/>
                <w:bCs/>
                <w:sz w:val="24"/>
                <w:szCs w:val="24"/>
              </w:rPr>
              <w:t>2011</w:t>
            </w:r>
          </w:p>
        </w:tc>
        <w:tc>
          <w:tcPr>
            <w:tcW w:w="731" w:type="dxa"/>
          </w:tcPr>
          <w:p w:rsidR="00D15EAC" w:rsidRPr="002E342A" w:rsidRDefault="00D15EAC" w:rsidP="00D15EAC">
            <w:pPr>
              <w:jc w:val="center"/>
              <w:rPr>
                <w:b/>
                <w:bCs/>
                <w:sz w:val="24"/>
                <w:szCs w:val="24"/>
              </w:rPr>
            </w:pPr>
            <w:r w:rsidRPr="002E342A">
              <w:rPr>
                <w:b/>
                <w:bCs/>
                <w:sz w:val="24"/>
                <w:szCs w:val="24"/>
              </w:rPr>
              <w:t>2012</w:t>
            </w:r>
          </w:p>
        </w:tc>
        <w:tc>
          <w:tcPr>
            <w:tcW w:w="730" w:type="dxa"/>
          </w:tcPr>
          <w:p w:rsidR="00D15EAC" w:rsidRPr="002E342A" w:rsidRDefault="00D15EAC" w:rsidP="00D15EAC">
            <w:pPr>
              <w:jc w:val="center"/>
              <w:rPr>
                <w:b/>
                <w:bCs/>
                <w:sz w:val="24"/>
                <w:szCs w:val="24"/>
              </w:rPr>
            </w:pPr>
            <w:r w:rsidRPr="002E342A">
              <w:rPr>
                <w:b/>
                <w:bCs/>
                <w:sz w:val="24"/>
                <w:szCs w:val="24"/>
              </w:rPr>
              <w:t>2013</w:t>
            </w:r>
          </w:p>
        </w:tc>
        <w:tc>
          <w:tcPr>
            <w:tcW w:w="730" w:type="dxa"/>
          </w:tcPr>
          <w:p w:rsidR="00D15EAC" w:rsidRPr="002E342A" w:rsidRDefault="00D15EAC" w:rsidP="00D15EAC">
            <w:pPr>
              <w:jc w:val="center"/>
              <w:rPr>
                <w:b/>
                <w:bCs/>
                <w:sz w:val="24"/>
                <w:szCs w:val="24"/>
              </w:rPr>
            </w:pPr>
            <w:r w:rsidRPr="002E342A">
              <w:rPr>
                <w:b/>
                <w:bCs/>
                <w:sz w:val="24"/>
                <w:szCs w:val="24"/>
              </w:rPr>
              <w:t>2014</w:t>
            </w:r>
          </w:p>
        </w:tc>
        <w:tc>
          <w:tcPr>
            <w:tcW w:w="716" w:type="dxa"/>
          </w:tcPr>
          <w:p w:rsidR="00D15EAC" w:rsidRPr="002E342A" w:rsidRDefault="00D15EAC" w:rsidP="00D15EAC">
            <w:pPr>
              <w:jc w:val="center"/>
              <w:rPr>
                <w:b/>
                <w:bCs/>
                <w:sz w:val="24"/>
                <w:szCs w:val="24"/>
              </w:rPr>
            </w:pPr>
            <w:r w:rsidRPr="002E342A">
              <w:rPr>
                <w:b/>
                <w:bCs/>
                <w:sz w:val="24"/>
                <w:szCs w:val="24"/>
              </w:rPr>
              <w:t>2015</w:t>
            </w:r>
          </w:p>
        </w:tc>
      </w:tr>
      <w:tr w:rsidR="00D15EAC" w:rsidRPr="002E342A" w:rsidTr="00D15EAC">
        <w:tc>
          <w:tcPr>
            <w:tcW w:w="1515" w:type="dxa"/>
            <w:hideMark/>
          </w:tcPr>
          <w:p w:rsidR="00D15EAC" w:rsidRPr="00D15EAC" w:rsidRDefault="00D15EAC" w:rsidP="0051606C">
            <w:pPr>
              <w:rPr>
                <w:bCs/>
                <w:sz w:val="24"/>
                <w:szCs w:val="24"/>
              </w:rPr>
            </w:pPr>
            <w:r w:rsidRPr="00D15EAC">
              <w:rPr>
                <w:bCs/>
                <w:sz w:val="24"/>
                <w:szCs w:val="24"/>
              </w:rPr>
              <w:t>ВНЗ</w:t>
            </w:r>
          </w:p>
        </w:tc>
        <w:tc>
          <w:tcPr>
            <w:tcW w:w="730" w:type="dxa"/>
            <w:vAlign w:val="center"/>
          </w:tcPr>
          <w:p w:rsidR="00D15EAC" w:rsidRPr="002E342A" w:rsidRDefault="00D15EAC" w:rsidP="00D15EAC">
            <w:pPr>
              <w:ind w:left="-158"/>
              <w:jc w:val="center"/>
            </w:pPr>
            <w:r w:rsidRPr="002E342A">
              <w:t>26</w:t>
            </w:r>
          </w:p>
        </w:tc>
        <w:tc>
          <w:tcPr>
            <w:tcW w:w="730" w:type="dxa"/>
            <w:vAlign w:val="center"/>
          </w:tcPr>
          <w:p w:rsidR="00D15EAC" w:rsidRPr="002E342A" w:rsidRDefault="00D15EAC" w:rsidP="00D15EAC">
            <w:pPr>
              <w:ind w:left="-158"/>
              <w:jc w:val="center"/>
            </w:pPr>
            <w:r w:rsidRPr="002E342A">
              <w:t>30</w:t>
            </w:r>
          </w:p>
        </w:tc>
        <w:tc>
          <w:tcPr>
            <w:tcW w:w="730" w:type="dxa"/>
            <w:vAlign w:val="center"/>
          </w:tcPr>
          <w:p w:rsidR="00D15EAC" w:rsidRPr="002E342A" w:rsidRDefault="00D15EAC" w:rsidP="00D15EAC">
            <w:pPr>
              <w:ind w:left="-158"/>
              <w:jc w:val="center"/>
            </w:pPr>
            <w:r w:rsidRPr="002E342A">
              <w:t>33</w:t>
            </w:r>
          </w:p>
        </w:tc>
        <w:tc>
          <w:tcPr>
            <w:tcW w:w="731" w:type="dxa"/>
            <w:vAlign w:val="center"/>
          </w:tcPr>
          <w:p w:rsidR="00D15EAC" w:rsidRPr="002E342A" w:rsidRDefault="00D15EAC" w:rsidP="00D15EAC">
            <w:pPr>
              <w:ind w:left="-158"/>
              <w:jc w:val="center"/>
            </w:pPr>
            <w:r w:rsidRPr="002E342A">
              <w:t>33</w:t>
            </w:r>
          </w:p>
        </w:tc>
        <w:tc>
          <w:tcPr>
            <w:tcW w:w="730" w:type="dxa"/>
            <w:vAlign w:val="center"/>
          </w:tcPr>
          <w:p w:rsidR="00D15EAC" w:rsidRPr="002E342A" w:rsidRDefault="00D15EAC" w:rsidP="00D15EAC">
            <w:pPr>
              <w:ind w:left="-158"/>
              <w:jc w:val="center"/>
            </w:pPr>
            <w:r w:rsidRPr="002E342A">
              <w:t>33</w:t>
            </w:r>
          </w:p>
        </w:tc>
        <w:tc>
          <w:tcPr>
            <w:tcW w:w="730" w:type="dxa"/>
            <w:vAlign w:val="center"/>
          </w:tcPr>
          <w:p w:rsidR="00D15EAC" w:rsidRPr="002E342A" w:rsidRDefault="00D15EAC" w:rsidP="00D15EAC">
            <w:pPr>
              <w:ind w:left="-158"/>
              <w:jc w:val="center"/>
            </w:pPr>
            <w:r w:rsidRPr="002E342A">
              <w:t>33</w:t>
            </w:r>
          </w:p>
        </w:tc>
        <w:tc>
          <w:tcPr>
            <w:tcW w:w="730" w:type="dxa"/>
            <w:vAlign w:val="center"/>
          </w:tcPr>
          <w:p w:rsidR="00D15EAC" w:rsidRPr="002E342A" w:rsidRDefault="00D15EAC" w:rsidP="00D15EAC">
            <w:pPr>
              <w:ind w:left="-158"/>
              <w:jc w:val="center"/>
            </w:pPr>
            <w:r w:rsidRPr="002E342A">
              <w:t>35</w:t>
            </w:r>
          </w:p>
        </w:tc>
        <w:tc>
          <w:tcPr>
            <w:tcW w:w="731" w:type="dxa"/>
            <w:vAlign w:val="center"/>
          </w:tcPr>
          <w:p w:rsidR="00D15EAC" w:rsidRPr="002E342A" w:rsidRDefault="00D15EAC" w:rsidP="00D15EAC">
            <w:pPr>
              <w:ind w:left="-158"/>
              <w:jc w:val="center"/>
            </w:pPr>
            <w:r w:rsidRPr="002E342A">
              <w:t>36</w:t>
            </w:r>
          </w:p>
        </w:tc>
        <w:tc>
          <w:tcPr>
            <w:tcW w:w="730" w:type="dxa"/>
            <w:vAlign w:val="center"/>
          </w:tcPr>
          <w:p w:rsidR="00D15EAC" w:rsidRPr="002E342A" w:rsidRDefault="00D15EAC" w:rsidP="00D15EAC">
            <w:pPr>
              <w:ind w:left="-158"/>
              <w:jc w:val="center"/>
            </w:pPr>
            <w:r w:rsidRPr="002E342A">
              <w:t>36</w:t>
            </w:r>
          </w:p>
        </w:tc>
        <w:tc>
          <w:tcPr>
            <w:tcW w:w="730" w:type="dxa"/>
            <w:vAlign w:val="center"/>
          </w:tcPr>
          <w:p w:rsidR="00D15EAC" w:rsidRPr="002E342A" w:rsidRDefault="00D15EAC" w:rsidP="00D15EAC">
            <w:pPr>
              <w:ind w:left="-158"/>
              <w:jc w:val="center"/>
            </w:pPr>
            <w:r w:rsidRPr="002E342A">
              <w:t>36</w:t>
            </w:r>
          </w:p>
        </w:tc>
        <w:tc>
          <w:tcPr>
            <w:tcW w:w="716" w:type="dxa"/>
            <w:vAlign w:val="center"/>
          </w:tcPr>
          <w:p w:rsidR="00D15EAC" w:rsidRPr="002E342A" w:rsidRDefault="00D15EAC" w:rsidP="00D15EAC">
            <w:pPr>
              <w:ind w:left="-158"/>
              <w:jc w:val="center"/>
            </w:pPr>
            <w:r w:rsidRPr="002E342A">
              <w:t>35</w:t>
            </w:r>
          </w:p>
        </w:tc>
      </w:tr>
      <w:tr w:rsidR="00D15EAC" w:rsidRPr="002E342A" w:rsidTr="00D15EAC">
        <w:tc>
          <w:tcPr>
            <w:tcW w:w="1515" w:type="dxa"/>
            <w:hideMark/>
          </w:tcPr>
          <w:p w:rsidR="00D15EAC" w:rsidRPr="00D15EAC" w:rsidRDefault="00D15EAC" w:rsidP="0051606C">
            <w:pPr>
              <w:rPr>
                <w:bCs/>
                <w:sz w:val="24"/>
                <w:szCs w:val="24"/>
              </w:rPr>
            </w:pPr>
            <w:r w:rsidRPr="00D15EAC">
              <w:rPr>
                <w:bCs/>
                <w:sz w:val="24"/>
                <w:szCs w:val="24"/>
              </w:rPr>
              <w:t>Факультети</w:t>
            </w:r>
          </w:p>
        </w:tc>
        <w:tc>
          <w:tcPr>
            <w:tcW w:w="730" w:type="dxa"/>
            <w:vAlign w:val="center"/>
          </w:tcPr>
          <w:p w:rsidR="00D15EAC" w:rsidRPr="002E342A" w:rsidRDefault="00D15EAC" w:rsidP="00D15EAC">
            <w:pPr>
              <w:ind w:left="-158"/>
              <w:jc w:val="center"/>
            </w:pPr>
            <w:r w:rsidRPr="002E342A">
              <w:t>109</w:t>
            </w:r>
          </w:p>
        </w:tc>
        <w:tc>
          <w:tcPr>
            <w:tcW w:w="730" w:type="dxa"/>
            <w:vAlign w:val="center"/>
          </w:tcPr>
          <w:p w:rsidR="00D15EAC" w:rsidRPr="002E342A" w:rsidRDefault="00D15EAC" w:rsidP="00D15EAC">
            <w:pPr>
              <w:ind w:left="-158"/>
              <w:jc w:val="center"/>
            </w:pPr>
            <w:r w:rsidRPr="002E342A">
              <w:t>116</w:t>
            </w:r>
          </w:p>
        </w:tc>
        <w:tc>
          <w:tcPr>
            <w:tcW w:w="730" w:type="dxa"/>
            <w:vAlign w:val="center"/>
          </w:tcPr>
          <w:p w:rsidR="00D15EAC" w:rsidRPr="002E342A" w:rsidRDefault="00D15EAC" w:rsidP="00D15EAC">
            <w:pPr>
              <w:ind w:left="-158"/>
              <w:jc w:val="center"/>
            </w:pPr>
            <w:r w:rsidRPr="002E342A">
              <w:t>122</w:t>
            </w:r>
          </w:p>
        </w:tc>
        <w:tc>
          <w:tcPr>
            <w:tcW w:w="731" w:type="dxa"/>
            <w:vAlign w:val="center"/>
          </w:tcPr>
          <w:p w:rsidR="00D15EAC" w:rsidRPr="002E342A" w:rsidRDefault="00D15EAC" w:rsidP="00D15EAC">
            <w:pPr>
              <w:ind w:left="-158"/>
              <w:jc w:val="center"/>
            </w:pPr>
            <w:r w:rsidRPr="002E342A">
              <w:t>126</w:t>
            </w:r>
          </w:p>
        </w:tc>
        <w:tc>
          <w:tcPr>
            <w:tcW w:w="730" w:type="dxa"/>
            <w:vAlign w:val="center"/>
          </w:tcPr>
          <w:p w:rsidR="00D15EAC" w:rsidRPr="002E342A" w:rsidRDefault="00D15EAC" w:rsidP="00D15EAC">
            <w:pPr>
              <w:ind w:left="-158"/>
              <w:jc w:val="center"/>
            </w:pPr>
            <w:r w:rsidRPr="002E342A">
              <w:t>127</w:t>
            </w:r>
          </w:p>
        </w:tc>
        <w:tc>
          <w:tcPr>
            <w:tcW w:w="730" w:type="dxa"/>
            <w:vAlign w:val="center"/>
          </w:tcPr>
          <w:p w:rsidR="00D15EAC" w:rsidRPr="002E342A" w:rsidRDefault="00D15EAC" w:rsidP="00D15EAC">
            <w:pPr>
              <w:ind w:left="-158"/>
              <w:jc w:val="center"/>
            </w:pPr>
            <w:r w:rsidRPr="002E342A">
              <w:t>125</w:t>
            </w:r>
          </w:p>
        </w:tc>
        <w:tc>
          <w:tcPr>
            <w:tcW w:w="730" w:type="dxa"/>
            <w:vAlign w:val="center"/>
          </w:tcPr>
          <w:p w:rsidR="00D15EAC" w:rsidRPr="002E342A" w:rsidRDefault="00D15EAC" w:rsidP="00D15EAC">
            <w:pPr>
              <w:ind w:left="-158"/>
              <w:jc w:val="center"/>
            </w:pPr>
            <w:r w:rsidRPr="002E342A">
              <w:t>128</w:t>
            </w:r>
          </w:p>
        </w:tc>
        <w:tc>
          <w:tcPr>
            <w:tcW w:w="731" w:type="dxa"/>
            <w:vAlign w:val="center"/>
          </w:tcPr>
          <w:p w:rsidR="00D15EAC" w:rsidRPr="002E342A" w:rsidRDefault="00D15EAC" w:rsidP="00D15EAC">
            <w:pPr>
              <w:ind w:left="-158"/>
              <w:jc w:val="center"/>
            </w:pPr>
            <w:r w:rsidRPr="002E342A">
              <w:t>132</w:t>
            </w:r>
          </w:p>
        </w:tc>
        <w:tc>
          <w:tcPr>
            <w:tcW w:w="730" w:type="dxa"/>
            <w:vAlign w:val="center"/>
          </w:tcPr>
          <w:p w:rsidR="00D15EAC" w:rsidRPr="002E342A" w:rsidRDefault="00D15EAC" w:rsidP="00D15EAC">
            <w:pPr>
              <w:ind w:left="-158"/>
              <w:jc w:val="center"/>
            </w:pPr>
            <w:r w:rsidRPr="002E342A">
              <w:t>132</w:t>
            </w:r>
          </w:p>
        </w:tc>
        <w:tc>
          <w:tcPr>
            <w:tcW w:w="730" w:type="dxa"/>
            <w:vAlign w:val="center"/>
          </w:tcPr>
          <w:p w:rsidR="00D15EAC" w:rsidRPr="002E342A" w:rsidRDefault="00D15EAC" w:rsidP="00D15EAC">
            <w:pPr>
              <w:ind w:left="-158"/>
              <w:jc w:val="center"/>
            </w:pPr>
            <w:r w:rsidRPr="002E342A">
              <w:t>131</w:t>
            </w:r>
          </w:p>
        </w:tc>
        <w:tc>
          <w:tcPr>
            <w:tcW w:w="716" w:type="dxa"/>
            <w:vAlign w:val="center"/>
          </w:tcPr>
          <w:p w:rsidR="00D15EAC" w:rsidRPr="002E342A" w:rsidRDefault="00D15EAC" w:rsidP="00D15EAC">
            <w:pPr>
              <w:ind w:left="-158"/>
              <w:jc w:val="center"/>
            </w:pPr>
            <w:r w:rsidRPr="002E342A">
              <w:t>129</w:t>
            </w:r>
          </w:p>
        </w:tc>
      </w:tr>
      <w:tr w:rsidR="00D15EAC" w:rsidRPr="002E342A" w:rsidTr="00D15EAC">
        <w:tc>
          <w:tcPr>
            <w:tcW w:w="1515" w:type="dxa"/>
            <w:hideMark/>
          </w:tcPr>
          <w:p w:rsidR="00D15EAC" w:rsidRPr="00D15EAC" w:rsidRDefault="00D15EAC" w:rsidP="0051606C">
            <w:pPr>
              <w:rPr>
                <w:bCs/>
                <w:sz w:val="24"/>
                <w:szCs w:val="24"/>
              </w:rPr>
            </w:pPr>
            <w:r w:rsidRPr="00D15EAC">
              <w:rPr>
                <w:bCs/>
                <w:sz w:val="24"/>
                <w:szCs w:val="24"/>
              </w:rPr>
              <w:t>Студенти</w:t>
            </w:r>
          </w:p>
        </w:tc>
        <w:tc>
          <w:tcPr>
            <w:tcW w:w="730" w:type="dxa"/>
            <w:vAlign w:val="center"/>
          </w:tcPr>
          <w:p w:rsidR="00D15EAC" w:rsidRPr="002E342A" w:rsidRDefault="00D15EAC" w:rsidP="00D15EAC">
            <w:pPr>
              <w:ind w:left="-158"/>
              <w:jc w:val="right"/>
            </w:pPr>
            <w:r w:rsidRPr="002E342A">
              <w:t>116 195</w:t>
            </w:r>
          </w:p>
        </w:tc>
        <w:tc>
          <w:tcPr>
            <w:tcW w:w="730" w:type="dxa"/>
            <w:vAlign w:val="center"/>
          </w:tcPr>
          <w:p w:rsidR="00D15EAC" w:rsidRPr="002E342A" w:rsidRDefault="00D15EAC" w:rsidP="00D15EAC">
            <w:pPr>
              <w:ind w:left="-158"/>
              <w:jc w:val="right"/>
            </w:pPr>
            <w:r w:rsidRPr="002E342A">
              <w:t>125 213</w:t>
            </w:r>
          </w:p>
        </w:tc>
        <w:tc>
          <w:tcPr>
            <w:tcW w:w="730" w:type="dxa"/>
            <w:vAlign w:val="center"/>
          </w:tcPr>
          <w:p w:rsidR="00D15EAC" w:rsidRPr="002E342A" w:rsidRDefault="00D15EAC" w:rsidP="00D15EAC">
            <w:pPr>
              <w:ind w:left="-158"/>
              <w:jc w:val="right"/>
            </w:pPr>
            <w:r w:rsidRPr="002E342A">
              <w:t>133 888</w:t>
            </w:r>
          </w:p>
        </w:tc>
        <w:tc>
          <w:tcPr>
            <w:tcW w:w="731" w:type="dxa"/>
            <w:vAlign w:val="center"/>
          </w:tcPr>
          <w:p w:rsidR="00D15EAC" w:rsidRPr="002E342A" w:rsidRDefault="00D15EAC" w:rsidP="00D15EAC">
            <w:pPr>
              <w:ind w:left="-158"/>
              <w:jc w:val="right"/>
            </w:pPr>
            <w:r w:rsidRPr="002E342A">
              <w:t>140 262</w:t>
            </w:r>
          </w:p>
        </w:tc>
        <w:tc>
          <w:tcPr>
            <w:tcW w:w="730" w:type="dxa"/>
            <w:vAlign w:val="center"/>
          </w:tcPr>
          <w:p w:rsidR="00D15EAC" w:rsidRPr="002E342A" w:rsidRDefault="00D15EAC" w:rsidP="00D15EAC">
            <w:pPr>
              <w:ind w:left="-158"/>
              <w:jc w:val="right"/>
            </w:pPr>
            <w:r w:rsidRPr="002E342A">
              <w:t>144 018</w:t>
            </w:r>
          </w:p>
        </w:tc>
        <w:tc>
          <w:tcPr>
            <w:tcW w:w="730" w:type="dxa"/>
            <w:vAlign w:val="center"/>
          </w:tcPr>
          <w:p w:rsidR="00D15EAC" w:rsidRPr="002E342A" w:rsidRDefault="00D15EAC" w:rsidP="00D15EAC">
            <w:pPr>
              <w:ind w:left="-158"/>
              <w:jc w:val="right"/>
            </w:pPr>
            <w:r w:rsidRPr="002E342A">
              <w:t>139 716</w:t>
            </w:r>
          </w:p>
        </w:tc>
        <w:tc>
          <w:tcPr>
            <w:tcW w:w="730" w:type="dxa"/>
            <w:vAlign w:val="center"/>
          </w:tcPr>
          <w:p w:rsidR="00D15EAC" w:rsidRPr="002E342A" w:rsidRDefault="00D15EAC" w:rsidP="00D15EAC">
            <w:pPr>
              <w:ind w:left="-158"/>
              <w:jc w:val="right"/>
            </w:pPr>
            <w:r w:rsidRPr="002E342A">
              <w:t>138 742</w:t>
            </w:r>
          </w:p>
        </w:tc>
        <w:tc>
          <w:tcPr>
            <w:tcW w:w="731" w:type="dxa"/>
            <w:vAlign w:val="center"/>
          </w:tcPr>
          <w:p w:rsidR="00D15EAC" w:rsidRPr="002E342A" w:rsidRDefault="00D15EAC" w:rsidP="00D15EAC">
            <w:pPr>
              <w:ind w:left="-158"/>
              <w:jc w:val="right"/>
            </w:pPr>
            <w:r w:rsidRPr="002E342A">
              <w:t>135 736</w:t>
            </w:r>
          </w:p>
        </w:tc>
        <w:tc>
          <w:tcPr>
            <w:tcW w:w="730" w:type="dxa"/>
            <w:vAlign w:val="center"/>
          </w:tcPr>
          <w:p w:rsidR="00D15EAC" w:rsidRPr="002E342A" w:rsidRDefault="00D15EAC" w:rsidP="00D15EAC">
            <w:pPr>
              <w:ind w:left="-158"/>
              <w:jc w:val="right"/>
            </w:pPr>
            <w:r w:rsidRPr="002E342A">
              <w:t>132 602</w:t>
            </w:r>
          </w:p>
        </w:tc>
        <w:tc>
          <w:tcPr>
            <w:tcW w:w="730" w:type="dxa"/>
            <w:vAlign w:val="center"/>
          </w:tcPr>
          <w:p w:rsidR="00D15EAC" w:rsidRPr="002E342A" w:rsidRDefault="00D15EAC" w:rsidP="00D15EAC">
            <w:pPr>
              <w:ind w:left="-158"/>
              <w:jc w:val="right"/>
            </w:pPr>
            <w:r w:rsidRPr="002E342A">
              <w:t>127 077</w:t>
            </w:r>
          </w:p>
        </w:tc>
        <w:tc>
          <w:tcPr>
            <w:tcW w:w="716" w:type="dxa"/>
            <w:vAlign w:val="center"/>
          </w:tcPr>
          <w:p w:rsidR="00D15EAC" w:rsidRPr="002E342A" w:rsidRDefault="00D15EAC" w:rsidP="00D15EAC">
            <w:pPr>
              <w:ind w:left="-158"/>
              <w:jc w:val="right"/>
            </w:pPr>
            <w:r w:rsidRPr="002E342A">
              <w:t>118 856</w:t>
            </w:r>
          </w:p>
        </w:tc>
      </w:tr>
      <w:tr w:rsidR="00D15EAC" w:rsidRPr="002E342A" w:rsidTr="00D15EAC">
        <w:tc>
          <w:tcPr>
            <w:tcW w:w="1515" w:type="dxa"/>
            <w:hideMark/>
          </w:tcPr>
          <w:p w:rsidR="00D15EAC" w:rsidRPr="00D15EAC" w:rsidRDefault="00D15EAC" w:rsidP="0051606C">
            <w:pPr>
              <w:rPr>
                <w:bCs/>
                <w:sz w:val="24"/>
                <w:szCs w:val="24"/>
              </w:rPr>
            </w:pPr>
            <w:r w:rsidRPr="00D15EAC">
              <w:rPr>
                <w:bCs/>
                <w:sz w:val="24"/>
                <w:szCs w:val="24"/>
              </w:rPr>
              <w:t>Студенти 1 курсу</w:t>
            </w:r>
          </w:p>
        </w:tc>
        <w:tc>
          <w:tcPr>
            <w:tcW w:w="730" w:type="dxa"/>
            <w:vAlign w:val="center"/>
          </w:tcPr>
          <w:p w:rsidR="00D15EAC" w:rsidRPr="002E342A" w:rsidRDefault="00D15EAC" w:rsidP="00D15EAC">
            <w:pPr>
              <w:ind w:left="-158"/>
              <w:jc w:val="right"/>
            </w:pPr>
            <w:r w:rsidRPr="002E342A">
              <w:t>36 196</w:t>
            </w:r>
          </w:p>
        </w:tc>
        <w:tc>
          <w:tcPr>
            <w:tcW w:w="730" w:type="dxa"/>
            <w:vAlign w:val="center"/>
          </w:tcPr>
          <w:p w:rsidR="00D15EAC" w:rsidRPr="002E342A" w:rsidRDefault="00D15EAC" w:rsidP="00D15EAC">
            <w:pPr>
              <w:ind w:left="-158"/>
              <w:jc w:val="right"/>
            </w:pPr>
            <w:r w:rsidRPr="002E342A">
              <w:t>37 313</w:t>
            </w:r>
          </w:p>
        </w:tc>
        <w:tc>
          <w:tcPr>
            <w:tcW w:w="730" w:type="dxa"/>
            <w:vAlign w:val="center"/>
          </w:tcPr>
          <w:p w:rsidR="00D15EAC" w:rsidRPr="002E342A" w:rsidRDefault="00D15EAC" w:rsidP="00D15EAC">
            <w:pPr>
              <w:ind w:left="-158"/>
              <w:jc w:val="right"/>
            </w:pPr>
            <w:r w:rsidRPr="002E342A">
              <w:t>37 503</w:t>
            </w:r>
          </w:p>
        </w:tc>
        <w:tc>
          <w:tcPr>
            <w:tcW w:w="731" w:type="dxa"/>
            <w:vAlign w:val="center"/>
          </w:tcPr>
          <w:p w:rsidR="00D15EAC" w:rsidRPr="002E342A" w:rsidRDefault="00D15EAC" w:rsidP="00D15EAC">
            <w:pPr>
              <w:ind w:left="-158"/>
              <w:jc w:val="right"/>
            </w:pPr>
            <w:r w:rsidRPr="002E342A">
              <w:t>34 673</w:t>
            </w:r>
          </w:p>
        </w:tc>
        <w:tc>
          <w:tcPr>
            <w:tcW w:w="730" w:type="dxa"/>
            <w:vAlign w:val="center"/>
          </w:tcPr>
          <w:p w:rsidR="00D15EAC" w:rsidRPr="002E342A" w:rsidRDefault="00D15EAC" w:rsidP="00D15EAC">
            <w:pPr>
              <w:ind w:left="-158"/>
              <w:jc w:val="right"/>
            </w:pPr>
            <w:r w:rsidRPr="002E342A">
              <w:t>36 038</w:t>
            </w:r>
          </w:p>
        </w:tc>
        <w:tc>
          <w:tcPr>
            <w:tcW w:w="730" w:type="dxa"/>
            <w:vAlign w:val="center"/>
          </w:tcPr>
          <w:p w:rsidR="00D15EAC" w:rsidRPr="002E342A" w:rsidRDefault="00D15EAC" w:rsidP="00D15EAC">
            <w:pPr>
              <w:ind w:left="-158"/>
              <w:jc w:val="right"/>
            </w:pPr>
            <w:r w:rsidRPr="002E342A">
              <w:t>52 644</w:t>
            </w:r>
          </w:p>
        </w:tc>
        <w:tc>
          <w:tcPr>
            <w:tcW w:w="730" w:type="dxa"/>
            <w:vAlign w:val="center"/>
          </w:tcPr>
          <w:p w:rsidR="00D15EAC" w:rsidRPr="002E342A" w:rsidRDefault="00D15EAC" w:rsidP="00D15EAC">
            <w:pPr>
              <w:ind w:left="-158"/>
              <w:jc w:val="right"/>
            </w:pPr>
            <w:r w:rsidRPr="002E342A">
              <w:t>53 186</w:t>
            </w:r>
          </w:p>
        </w:tc>
        <w:tc>
          <w:tcPr>
            <w:tcW w:w="731" w:type="dxa"/>
            <w:vAlign w:val="center"/>
          </w:tcPr>
          <w:p w:rsidR="00D15EAC" w:rsidRPr="002E342A" w:rsidRDefault="00D15EAC" w:rsidP="00D15EAC">
            <w:pPr>
              <w:ind w:left="-158"/>
              <w:jc w:val="right"/>
            </w:pPr>
            <w:r w:rsidRPr="002E342A">
              <w:t>51 553</w:t>
            </w:r>
          </w:p>
        </w:tc>
        <w:tc>
          <w:tcPr>
            <w:tcW w:w="730" w:type="dxa"/>
            <w:vAlign w:val="center"/>
          </w:tcPr>
          <w:p w:rsidR="00D15EAC" w:rsidRPr="002E342A" w:rsidRDefault="00D15EAC" w:rsidP="00D15EAC">
            <w:pPr>
              <w:ind w:left="-158"/>
              <w:jc w:val="right"/>
            </w:pPr>
            <w:r w:rsidRPr="002E342A">
              <w:t>49 272</w:t>
            </w:r>
          </w:p>
        </w:tc>
        <w:tc>
          <w:tcPr>
            <w:tcW w:w="730" w:type="dxa"/>
            <w:vAlign w:val="center"/>
          </w:tcPr>
          <w:p w:rsidR="00D15EAC" w:rsidRPr="002E342A" w:rsidRDefault="00D15EAC" w:rsidP="00D15EAC">
            <w:pPr>
              <w:ind w:left="-158"/>
              <w:jc w:val="right"/>
            </w:pPr>
            <w:r w:rsidRPr="002E342A">
              <w:t>45 894</w:t>
            </w:r>
          </w:p>
        </w:tc>
        <w:tc>
          <w:tcPr>
            <w:tcW w:w="716" w:type="dxa"/>
            <w:vAlign w:val="center"/>
          </w:tcPr>
          <w:p w:rsidR="00D15EAC" w:rsidRPr="002E342A" w:rsidRDefault="00D15EAC" w:rsidP="00D15EAC">
            <w:pPr>
              <w:ind w:left="-158"/>
              <w:jc w:val="right"/>
            </w:pPr>
            <w:r w:rsidRPr="002E342A">
              <w:t>44 825</w:t>
            </w:r>
          </w:p>
        </w:tc>
      </w:tr>
      <w:tr w:rsidR="00D15EAC" w:rsidRPr="002E342A" w:rsidTr="00D15EAC">
        <w:tc>
          <w:tcPr>
            <w:tcW w:w="1515" w:type="dxa"/>
            <w:hideMark/>
          </w:tcPr>
          <w:p w:rsidR="00D15EAC" w:rsidRPr="00D15EAC" w:rsidRDefault="00D15EAC" w:rsidP="0051606C">
            <w:pPr>
              <w:rPr>
                <w:bCs/>
                <w:sz w:val="24"/>
                <w:szCs w:val="24"/>
              </w:rPr>
            </w:pPr>
            <w:r w:rsidRPr="00D15EAC">
              <w:rPr>
                <w:bCs/>
                <w:sz w:val="24"/>
                <w:szCs w:val="24"/>
              </w:rPr>
              <w:t>Випускники</w:t>
            </w:r>
          </w:p>
        </w:tc>
        <w:tc>
          <w:tcPr>
            <w:tcW w:w="730" w:type="dxa"/>
            <w:vAlign w:val="center"/>
          </w:tcPr>
          <w:p w:rsidR="00D15EAC" w:rsidRPr="002E342A" w:rsidRDefault="00D15EAC" w:rsidP="00D15EAC">
            <w:pPr>
              <w:ind w:left="-158"/>
              <w:jc w:val="right"/>
            </w:pPr>
            <w:r w:rsidRPr="002E342A">
              <w:t>20 811</w:t>
            </w:r>
          </w:p>
        </w:tc>
        <w:tc>
          <w:tcPr>
            <w:tcW w:w="730" w:type="dxa"/>
            <w:vAlign w:val="center"/>
          </w:tcPr>
          <w:p w:rsidR="00D15EAC" w:rsidRPr="002E342A" w:rsidRDefault="00D15EAC" w:rsidP="00D15EAC">
            <w:pPr>
              <w:ind w:left="-158"/>
              <w:jc w:val="right"/>
            </w:pPr>
            <w:r w:rsidRPr="002E342A">
              <w:t>20 670</w:t>
            </w:r>
          </w:p>
        </w:tc>
        <w:tc>
          <w:tcPr>
            <w:tcW w:w="730" w:type="dxa"/>
            <w:vAlign w:val="center"/>
          </w:tcPr>
          <w:p w:rsidR="00D15EAC" w:rsidRPr="002E342A" w:rsidRDefault="00D15EAC" w:rsidP="00D15EAC">
            <w:pPr>
              <w:ind w:left="-158"/>
              <w:jc w:val="right"/>
            </w:pPr>
            <w:r w:rsidRPr="002E342A">
              <w:t>24 433</w:t>
            </w:r>
          </w:p>
        </w:tc>
        <w:tc>
          <w:tcPr>
            <w:tcW w:w="731" w:type="dxa"/>
            <w:vAlign w:val="center"/>
          </w:tcPr>
          <w:p w:rsidR="00D15EAC" w:rsidRPr="002E342A" w:rsidRDefault="00D15EAC" w:rsidP="00D15EAC">
            <w:pPr>
              <w:ind w:left="-158"/>
              <w:jc w:val="right"/>
            </w:pPr>
            <w:r w:rsidRPr="002E342A">
              <w:t>35 400</w:t>
            </w:r>
          </w:p>
        </w:tc>
        <w:tc>
          <w:tcPr>
            <w:tcW w:w="730" w:type="dxa"/>
            <w:vAlign w:val="center"/>
          </w:tcPr>
          <w:p w:rsidR="00D15EAC" w:rsidRPr="002E342A" w:rsidRDefault="00D15EAC" w:rsidP="00D15EAC">
            <w:pPr>
              <w:ind w:left="-158"/>
              <w:jc w:val="right"/>
            </w:pPr>
            <w:r w:rsidRPr="002E342A">
              <w:t>42 508</w:t>
            </w:r>
          </w:p>
        </w:tc>
        <w:tc>
          <w:tcPr>
            <w:tcW w:w="730" w:type="dxa"/>
            <w:vAlign w:val="center"/>
          </w:tcPr>
          <w:p w:rsidR="00D15EAC" w:rsidRPr="002E342A" w:rsidRDefault="00D15EAC" w:rsidP="00D15EAC">
            <w:pPr>
              <w:ind w:left="-158"/>
              <w:jc w:val="right"/>
            </w:pPr>
            <w:r w:rsidRPr="002E342A">
              <w:t>43 872</w:t>
            </w:r>
          </w:p>
        </w:tc>
        <w:tc>
          <w:tcPr>
            <w:tcW w:w="730" w:type="dxa"/>
            <w:vAlign w:val="center"/>
          </w:tcPr>
          <w:p w:rsidR="00D15EAC" w:rsidRPr="002E342A" w:rsidRDefault="00D15EAC" w:rsidP="00D15EAC">
            <w:pPr>
              <w:ind w:left="-158"/>
              <w:jc w:val="right"/>
            </w:pPr>
            <w:r w:rsidRPr="002E342A">
              <w:t>42 653</w:t>
            </w:r>
          </w:p>
        </w:tc>
        <w:tc>
          <w:tcPr>
            <w:tcW w:w="731" w:type="dxa"/>
            <w:vAlign w:val="center"/>
          </w:tcPr>
          <w:p w:rsidR="00D15EAC" w:rsidRPr="002E342A" w:rsidRDefault="00D15EAC" w:rsidP="00D15EAC">
            <w:pPr>
              <w:ind w:left="-158"/>
              <w:jc w:val="right"/>
            </w:pPr>
            <w:r w:rsidRPr="002E342A">
              <w:t>42 493</w:t>
            </w:r>
          </w:p>
        </w:tc>
        <w:tc>
          <w:tcPr>
            <w:tcW w:w="730" w:type="dxa"/>
            <w:vAlign w:val="center"/>
          </w:tcPr>
          <w:p w:rsidR="00D15EAC" w:rsidRPr="002E342A" w:rsidRDefault="00D15EAC" w:rsidP="00D15EAC">
            <w:pPr>
              <w:ind w:left="-158"/>
              <w:jc w:val="right"/>
            </w:pPr>
            <w:r w:rsidRPr="002E342A">
              <w:t>40 699</w:t>
            </w:r>
          </w:p>
        </w:tc>
        <w:tc>
          <w:tcPr>
            <w:tcW w:w="730" w:type="dxa"/>
            <w:vAlign w:val="center"/>
          </w:tcPr>
          <w:p w:rsidR="00D15EAC" w:rsidRPr="002E342A" w:rsidRDefault="00D15EAC" w:rsidP="00D15EAC">
            <w:pPr>
              <w:ind w:left="-158"/>
              <w:jc w:val="right"/>
            </w:pPr>
            <w:r w:rsidRPr="002E342A">
              <w:t>39 953</w:t>
            </w:r>
          </w:p>
        </w:tc>
        <w:tc>
          <w:tcPr>
            <w:tcW w:w="716" w:type="dxa"/>
            <w:vAlign w:val="center"/>
          </w:tcPr>
          <w:p w:rsidR="00D15EAC" w:rsidRPr="002E342A" w:rsidRDefault="00D15EAC" w:rsidP="00D15EAC">
            <w:pPr>
              <w:ind w:left="-158"/>
              <w:jc w:val="right"/>
            </w:pPr>
            <w:r w:rsidRPr="002E342A">
              <w:t>38 271</w:t>
            </w:r>
          </w:p>
        </w:tc>
      </w:tr>
      <w:tr w:rsidR="00D15EAC" w:rsidRPr="002E342A" w:rsidTr="00D15EAC">
        <w:tc>
          <w:tcPr>
            <w:tcW w:w="1515" w:type="dxa"/>
            <w:hideMark/>
          </w:tcPr>
          <w:p w:rsidR="00D15EAC" w:rsidRPr="00D15EAC" w:rsidRDefault="00D15EAC" w:rsidP="0051606C">
            <w:pPr>
              <w:rPr>
                <w:bCs/>
                <w:sz w:val="24"/>
                <w:szCs w:val="24"/>
              </w:rPr>
            </w:pPr>
            <w:r w:rsidRPr="00D15EAC">
              <w:rPr>
                <w:bCs/>
                <w:sz w:val="24"/>
                <w:szCs w:val="24"/>
              </w:rPr>
              <w:t>Професори і доценти</w:t>
            </w:r>
          </w:p>
        </w:tc>
        <w:tc>
          <w:tcPr>
            <w:tcW w:w="730" w:type="dxa"/>
            <w:vAlign w:val="center"/>
          </w:tcPr>
          <w:p w:rsidR="00D15EAC" w:rsidRPr="002E342A" w:rsidRDefault="00D15EAC" w:rsidP="00D15EAC">
            <w:pPr>
              <w:ind w:left="-158"/>
              <w:jc w:val="right"/>
            </w:pPr>
            <w:r w:rsidRPr="002E342A">
              <w:t>3 535</w:t>
            </w:r>
          </w:p>
        </w:tc>
        <w:tc>
          <w:tcPr>
            <w:tcW w:w="730" w:type="dxa"/>
            <w:vAlign w:val="center"/>
          </w:tcPr>
          <w:p w:rsidR="00D15EAC" w:rsidRPr="002E342A" w:rsidRDefault="00D15EAC" w:rsidP="00D15EAC">
            <w:pPr>
              <w:ind w:left="-158"/>
              <w:jc w:val="right"/>
            </w:pPr>
            <w:r w:rsidRPr="002E342A">
              <w:t>3 682</w:t>
            </w:r>
          </w:p>
        </w:tc>
        <w:tc>
          <w:tcPr>
            <w:tcW w:w="730" w:type="dxa"/>
            <w:vAlign w:val="center"/>
          </w:tcPr>
          <w:p w:rsidR="00D15EAC" w:rsidRPr="002E342A" w:rsidRDefault="00D15EAC" w:rsidP="00D15EAC">
            <w:pPr>
              <w:ind w:left="-158"/>
              <w:jc w:val="right"/>
            </w:pPr>
            <w:r w:rsidRPr="002E342A">
              <w:t>3 497</w:t>
            </w:r>
          </w:p>
        </w:tc>
        <w:tc>
          <w:tcPr>
            <w:tcW w:w="731" w:type="dxa"/>
            <w:vAlign w:val="center"/>
          </w:tcPr>
          <w:p w:rsidR="00D15EAC" w:rsidRPr="002E342A" w:rsidRDefault="00D15EAC" w:rsidP="00D15EAC">
            <w:pPr>
              <w:ind w:left="-158"/>
              <w:jc w:val="right"/>
            </w:pPr>
            <w:r w:rsidRPr="002E342A">
              <w:t>3 583</w:t>
            </w:r>
          </w:p>
        </w:tc>
        <w:tc>
          <w:tcPr>
            <w:tcW w:w="730" w:type="dxa"/>
            <w:vAlign w:val="center"/>
          </w:tcPr>
          <w:p w:rsidR="00D15EAC" w:rsidRPr="002E342A" w:rsidRDefault="00D15EAC" w:rsidP="00D15EAC">
            <w:pPr>
              <w:ind w:left="-158"/>
              <w:jc w:val="right"/>
            </w:pPr>
            <w:r w:rsidRPr="002E342A">
              <w:t>3 905</w:t>
            </w:r>
          </w:p>
        </w:tc>
        <w:tc>
          <w:tcPr>
            <w:tcW w:w="730" w:type="dxa"/>
            <w:vAlign w:val="center"/>
          </w:tcPr>
          <w:p w:rsidR="00D15EAC" w:rsidRPr="002E342A" w:rsidRDefault="00D15EAC" w:rsidP="00D15EAC">
            <w:pPr>
              <w:ind w:left="-158"/>
              <w:jc w:val="right"/>
            </w:pPr>
            <w:r w:rsidRPr="002E342A">
              <w:t>3 852</w:t>
            </w:r>
          </w:p>
        </w:tc>
        <w:tc>
          <w:tcPr>
            <w:tcW w:w="730" w:type="dxa"/>
            <w:vAlign w:val="center"/>
          </w:tcPr>
          <w:p w:rsidR="00D15EAC" w:rsidRPr="002E342A" w:rsidRDefault="00D15EAC" w:rsidP="00D15EAC">
            <w:pPr>
              <w:ind w:left="-158"/>
              <w:jc w:val="right"/>
            </w:pPr>
            <w:r w:rsidRPr="002E342A">
              <w:t>3 927</w:t>
            </w:r>
          </w:p>
        </w:tc>
        <w:tc>
          <w:tcPr>
            <w:tcW w:w="731" w:type="dxa"/>
            <w:vAlign w:val="center"/>
          </w:tcPr>
          <w:p w:rsidR="00D15EAC" w:rsidRPr="002E342A" w:rsidRDefault="00D15EAC" w:rsidP="00D15EAC">
            <w:pPr>
              <w:ind w:left="-158"/>
              <w:jc w:val="right"/>
            </w:pPr>
            <w:r w:rsidRPr="002E342A">
              <w:t>4 046</w:t>
            </w:r>
          </w:p>
        </w:tc>
        <w:tc>
          <w:tcPr>
            <w:tcW w:w="730" w:type="dxa"/>
            <w:vAlign w:val="center"/>
          </w:tcPr>
          <w:p w:rsidR="00D15EAC" w:rsidRPr="002E342A" w:rsidRDefault="00D15EAC" w:rsidP="00D15EAC">
            <w:pPr>
              <w:ind w:left="-158"/>
              <w:jc w:val="right"/>
            </w:pPr>
            <w:r w:rsidRPr="002E342A">
              <w:t>4 057</w:t>
            </w:r>
          </w:p>
        </w:tc>
        <w:tc>
          <w:tcPr>
            <w:tcW w:w="730" w:type="dxa"/>
            <w:vAlign w:val="center"/>
          </w:tcPr>
          <w:p w:rsidR="00D15EAC" w:rsidRPr="002E342A" w:rsidRDefault="00D15EAC" w:rsidP="00D15EAC">
            <w:pPr>
              <w:ind w:left="-158"/>
              <w:jc w:val="right"/>
            </w:pPr>
            <w:r w:rsidRPr="002E342A">
              <w:t>4 298</w:t>
            </w:r>
          </w:p>
        </w:tc>
        <w:tc>
          <w:tcPr>
            <w:tcW w:w="716" w:type="dxa"/>
            <w:vAlign w:val="center"/>
          </w:tcPr>
          <w:p w:rsidR="00D15EAC" w:rsidRPr="002E342A" w:rsidRDefault="00D15EAC" w:rsidP="00D15EAC">
            <w:pPr>
              <w:ind w:left="-158"/>
              <w:jc w:val="right"/>
            </w:pPr>
            <w:r w:rsidRPr="002E342A">
              <w:t>4 233</w:t>
            </w:r>
          </w:p>
        </w:tc>
      </w:tr>
      <w:tr w:rsidR="00D15EAC" w:rsidRPr="002E342A" w:rsidTr="00D15EAC">
        <w:tc>
          <w:tcPr>
            <w:tcW w:w="1515" w:type="dxa"/>
            <w:hideMark/>
          </w:tcPr>
          <w:p w:rsidR="00D15EAC" w:rsidRPr="00D15EAC" w:rsidRDefault="00AB5887" w:rsidP="0051606C">
            <w:pPr>
              <w:rPr>
                <w:bCs/>
                <w:sz w:val="24"/>
                <w:szCs w:val="24"/>
              </w:rPr>
            </w:pPr>
            <w:r w:rsidRPr="002E342A">
              <w:rPr>
                <w:bCs/>
                <w:sz w:val="24"/>
                <w:szCs w:val="24"/>
              </w:rPr>
              <w:t>Педагогічні працівники</w:t>
            </w:r>
            <w:r>
              <w:rPr>
                <w:bCs/>
                <w:sz w:val="24"/>
                <w:szCs w:val="24"/>
              </w:rPr>
              <w:t xml:space="preserve"> ВНЗ</w:t>
            </w:r>
            <w:r w:rsidRPr="002E342A">
              <w:rPr>
                <w:bCs/>
                <w:sz w:val="24"/>
                <w:szCs w:val="24"/>
              </w:rPr>
              <w:t xml:space="preserve"> </w:t>
            </w:r>
            <w:r>
              <w:rPr>
                <w:bCs/>
                <w:sz w:val="24"/>
                <w:szCs w:val="24"/>
              </w:rPr>
              <w:t>загалом</w:t>
            </w:r>
          </w:p>
        </w:tc>
        <w:tc>
          <w:tcPr>
            <w:tcW w:w="730" w:type="dxa"/>
            <w:vAlign w:val="center"/>
          </w:tcPr>
          <w:p w:rsidR="00D15EAC" w:rsidRPr="002E342A" w:rsidRDefault="00D15EAC" w:rsidP="00D15EAC">
            <w:pPr>
              <w:ind w:left="-158"/>
              <w:jc w:val="right"/>
            </w:pPr>
            <w:r w:rsidRPr="002E342A">
              <w:t>10 220</w:t>
            </w:r>
          </w:p>
        </w:tc>
        <w:tc>
          <w:tcPr>
            <w:tcW w:w="730" w:type="dxa"/>
            <w:vAlign w:val="center"/>
          </w:tcPr>
          <w:p w:rsidR="00D15EAC" w:rsidRPr="002E342A" w:rsidRDefault="00D15EAC" w:rsidP="00D15EAC">
            <w:pPr>
              <w:ind w:left="-158"/>
              <w:jc w:val="right"/>
            </w:pPr>
            <w:r w:rsidRPr="002E342A">
              <w:t>10 468</w:t>
            </w:r>
          </w:p>
        </w:tc>
        <w:tc>
          <w:tcPr>
            <w:tcW w:w="730" w:type="dxa"/>
            <w:vAlign w:val="center"/>
          </w:tcPr>
          <w:p w:rsidR="00D15EAC" w:rsidRPr="002E342A" w:rsidRDefault="00D15EAC" w:rsidP="00D15EAC">
            <w:pPr>
              <w:ind w:left="-158"/>
              <w:jc w:val="right"/>
            </w:pPr>
            <w:r w:rsidRPr="002E342A">
              <w:t>10 854</w:t>
            </w:r>
          </w:p>
        </w:tc>
        <w:tc>
          <w:tcPr>
            <w:tcW w:w="731" w:type="dxa"/>
            <w:vAlign w:val="center"/>
          </w:tcPr>
          <w:p w:rsidR="00D15EAC" w:rsidRPr="002E342A" w:rsidRDefault="00D15EAC" w:rsidP="00D15EAC">
            <w:pPr>
              <w:ind w:left="-158"/>
              <w:jc w:val="right"/>
            </w:pPr>
            <w:r w:rsidRPr="002E342A">
              <w:t>10 140</w:t>
            </w:r>
          </w:p>
        </w:tc>
        <w:tc>
          <w:tcPr>
            <w:tcW w:w="730" w:type="dxa"/>
            <w:vAlign w:val="center"/>
          </w:tcPr>
          <w:p w:rsidR="00D15EAC" w:rsidRPr="002E342A" w:rsidRDefault="00D15EAC" w:rsidP="00D15EAC">
            <w:pPr>
              <w:ind w:left="-158"/>
              <w:jc w:val="right"/>
            </w:pPr>
            <w:r w:rsidRPr="002E342A">
              <w:t>10 961</w:t>
            </w:r>
          </w:p>
        </w:tc>
        <w:tc>
          <w:tcPr>
            <w:tcW w:w="730" w:type="dxa"/>
            <w:vAlign w:val="center"/>
          </w:tcPr>
          <w:p w:rsidR="00D15EAC" w:rsidRPr="002E342A" w:rsidRDefault="00D15EAC" w:rsidP="00D15EAC">
            <w:pPr>
              <w:ind w:left="-158"/>
              <w:jc w:val="right"/>
            </w:pPr>
            <w:r w:rsidRPr="002E342A">
              <w:t>10 970</w:t>
            </w:r>
          </w:p>
        </w:tc>
        <w:tc>
          <w:tcPr>
            <w:tcW w:w="730" w:type="dxa"/>
            <w:vAlign w:val="center"/>
          </w:tcPr>
          <w:p w:rsidR="00D15EAC" w:rsidRPr="002E342A" w:rsidRDefault="00D15EAC" w:rsidP="00D15EAC">
            <w:pPr>
              <w:ind w:left="-158"/>
              <w:jc w:val="right"/>
            </w:pPr>
            <w:r w:rsidRPr="002E342A">
              <w:t>10 937</w:t>
            </w:r>
          </w:p>
        </w:tc>
        <w:tc>
          <w:tcPr>
            <w:tcW w:w="731" w:type="dxa"/>
            <w:vAlign w:val="center"/>
          </w:tcPr>
          <w:p w:rsidR="00D15EAC" w:rsidRPr="002E342A" w:rsidRDefault="00D15EAC" w:rsidP="00D15EAC">
            <w:pPr>
              <w:ind w:left="-158"/>
              <w:jc w:val="right"/>
            </w:pPr>
            <w:r w:rsidRPr="002E342A">
              <w:t>10 825</w:t>
            </w:r>
          </w:p>
        </w:tc>
        <w:tc>
          <w:tcPr>
            <w:tcW w:w="730" w:type="dxa"/>
            <w:vAlign w:val="center"/>
          </w:tcPr>
          <w:p w:rsidR="00D15EAC" w:rsidRPr="002E342A" w:rsidRDefault="00D15EAC" w:rsidP="00D15EAC">
            <w:pPr>
              <w:ind w:left="-158"/>
              <w:jc w:val="right"/>
            </w:pPr>
            <w:r w:rsidRPr="002E342A">
              <w:t>10 720</w:t>
            </w:r>
          </w:p>
        </w:tc>
        <w:tc>
          <w:tcPr>
            <w:tcW w:w="730" w:type="dxa"/>
            <w:vAlign w:val="center"/>
          </w:tcPr>
          <w:p w:rsidR="00D15EAC" w:rsidRPr="002E342A" w:rsidRDefault="00D15EAC" w:rsidP="00D15EAC">
            <w:pPr>
              <w:ind w:left="-158"/>
              <w:jc w:val="right"/>
            </w:pPr>
            <w:r w:rsidRPr="002E342A">
              <w:t>6 450</w:t>
            </w:r>
          </w:p>
        </w:tc>
        <w:tc>
          <w:tcPr>
            <w:tcW w:w="716" w:type="dxa"/>
            <w:vAlign w:val="center"/>
          </w:tcPr>
          <w:p w:rsidR="00D15EAC" w:rsidRPr="002E342A" w:rsidRDefault="00D15EAC" w:rsidP="00D15EAC">
            <w:pPr>
              <w:ind w:left="-158"/>
              <w:jc w:val="right"/>
            </w:pPr>
            <w:r w:rsidRPr="002E342A">
              <w:t>6 318</w:t>
            </w:r>
          </w:p>
        </w:tc>
      </w:tr>
    </w:tbl>
    <w:p w:rsidR="00D15EAC" w:rsidRDefault="00D15EAC" w:rsidP="00C17F9B">
      <w:pPr>
        <w:autoSpaceDE w:val="0"/>
        <w:autoSpaceDN w:val="0"/>
        <w:adjustRightInd w:val="0"/>
        <w:spacing w:after="0" w:line="360" w:lineRule="auto"/>
        <w:rPr>
          <w:rFonts w:ascii="Times New Roman" w:hAnsi="Times New Roman" w:cs="Times New Roman"/>
          <w:sz w:val="28"/>
          <w:szCs w:val="28"/>
        </w:rPr>
      </w:pPr>
    </w:p>
    <w:p w:rsidR="00C17F9B" w:rsidRPr="002E342A" w:rsidRDefault="00C17F9B" w:rsidP="00C17F9B">
      <w:pPr>
        <w:autoSpaceDE w:val="0"/>
        <w:autoSpaceDN w:val="0"/>
        <w:adjustRightInd w:val="0"/>
        <w:spacing w:after="0" w:line="360" w:lineRule="auto"/>
        <w:rPr>
          <w:sz w:val="28"/>
          <w:szCs w:val="28"/>
        </w:rPr>
      </w:pPr>
      <w:r w:rsidRPr="002E342A">
        <w:rPr>
          <w:rFonts w:ascii="Times New Roman" w:hAnsi="Times New Roman" w:cs="Times New Roman"/>
          <w:sz w:val="28"/>
          <w:szCs w:val="28"/>
        </w:rPr>
        <w:t>Джерело:</w:t>
      </w:r>
      <w:r w:rsidRPr="002E342A">
        <w:rPr>
          <w:rFonts w:ascii="Times New Roman" w:hAnsi="Times New Roman" w:cs="Times New Roman"/>
          <w:bCs/>
          <w:iCs/>
          <w:sz w:val="28"/>
          <w:szCs w:val="28"/>
        </w:rPr>
        <w:t xml:space="preserve"> </w:t>
      </w:r>
      <w:r w:rsidRPr="002E342A">
        <w:rPr>
          <w:rFonts w:ascii="Times New Roman" w:hAnsi="Times New Roman" w:cs="Times New Roman"/>
          <w:sz w:val="28"/>
          <w:szCs w:val="28"/>
        </w:rPr>
        <w:t>[268].</w:t>
      </w:r>
      <w:r w:rsidRPr="002E342A">
        <w:rPr>
          <w:rFonts w:ascii="Times New Roman" w:eastAsia="Times New Roman" w:hAnsi="Times New Roman" w:cs="Times New Roman"/>
          <w:b/>
          <w:bCs/>
          <w:sz w:val="24"/>
          <w:szCs w:val="24"/>
        </w:rPr>
        <w:br w:type="page"/>
      </w:r>
    </w:p>
    <w:p w:rsidR="00C17F9B" w:rsidRPr="002E342A" w:rsidRDefault="00C17F9B" w:rsidP="00C17F9B">
      <w:pPr>
        <w:spacing w:after="0"/>
        <w:jc w:val="center"/>
        <w:rPr>
          <w:rFonts w:ascii="Times New Roman" w:hAnsi="Times New Roman" w:cs="Times New Roman"/>
          <w:sz w:val="28"/>
          <w:szCs w:val="28"/>
        </w:rPr>
      </w:pPr>
      <w:r w:rsidRPr="002E342A">
        <w:rPr>
          <w:rFonts w:ascii="Times New Roman" w:hAnsi="Times New Roman" w:cs="Times New Roman"/>
          <w:sz w:val="28"/>
          <w:szCs w:val="28"/>
        </w:rPr>
        <w:t>Додаток З.</w:t>
      </w:r>
    </w:p>
    <w:p w:rsidR="00C17F9B" w:rsidRPr="002E342A" w:rsidRDefault="00C17F9B" w:rsidP="00C17F9B">
      <w:pPr>
        <w:spacing w:after="0"/>
        <w:ind w:left="539" w:hanging="539"/>
        <w:jc w:val="center"/>
        <w:rPr>
          <w:rFonts w:ascii="Times New Roman" w:hAnsi="Times New Roman" w:cs="Times New Roman"/>
          <w:sz w:val="28"/>
          <w:szCs w:val="28"/>
        </w:rPr>
      </w:pPr>
      <w:r w:rsidRPr="002E342A">
        <w:rPr>
          <w:rFonts w:ascii="Times New Roman" w:hAnsi="Times New Roman" w:cs="Times New Roman"/>
          <w:sz w:val="28"/>
          <w:szCs w:val="28"/>
        </w:rPr>
        <w:t>Кількість годин, що відводилася на фахово-предметну та педагогічну підготовку вчителів середніх шкіл в словацьких університетах</w:t>
      </w:r>
    </w:p>
    <w:p w:rsidR="00C17F9B" w:rsidRPr="002E342A" w:rsidRDefault="00C17F9B" w:rsidP="00C17F9B">
      <w:pPr>
        <w:spacing w:after="0"/>
        <w:ind w:left="539" w:hanging="539"/>
        <w:jc w:val="center"/>
        <w:rPr>
          <w:rFonts w:ascii="Times New Roman" w:hAnsi="Times New Roman" w:cs="Times New Roman"/>
          <w:sz w:val="28"/>
          <w:szCs w:val="28"/>
        </w:rPr>
      </w:pPr>
      <w:r w:rsidRPr="002E342A">
        <w:rPr>
          <w:rFonts w:ascii="Times New Roman" w:hAnsi="Times New Roman" w:cs="Times New Roman"/>
          <w:sz w:val="28"/>
          <w:szCs w:val="28"/>
        </w:rPr>
        <w:t xml:space="preserve"> (станом на 2001 р.).</w:t>
      </w:r>
    </w:p>
    <w:tbl>
      <w:tblPr>
        <w:tblW w:w="960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34"/>
        <w:gridCol w:w="5528"/>
        <w:gridCol w:w="850"/>
        <w:gridCol w:w="851"/>
        <w:gridCol w:w="850"/>
        <w:gridCol w:w="993"/>
      </w:tblGrid>
      <w:tr w:rsidR="00C17F9B" w:rsidRPr="002E342A" w:rsidTr="004739C1">
        <w:trPr>
          <w:cantSplit/>
          <w:trHeight w:val="2192"/>
        </w:trPr>
        <w:tc>
          <w:tcPr>
            <w:tcW w:w="534" w:type="dxa"/>
            <w:vAlign w:val="center"/>
          </w:tcPr>
          <w:p w:rsidR="00C17F9B" w:rsidRPr="002E342A" w:rsidRDefault="00C17F9B" w:rsidP="00C17F9B">
            <w:pPr>
              <w:spacing w:after="0"/>
              <w:jc w:val="center"/>
              <w:rPr>
                <w:rFonts w:ascii="Times New Roman" w:hAnsi="Times New Roman" w:cs="Times New Roman"/>
                <w:sz w:val="28"/>
                <w:szCs w:val="28"/>
              </w:rPr>
            </w:pPr>
            <w:r w:rsidRPr="002E342A">
              <w:rPr>
                <w:rFonts w:ascii="Times New Roman" w:hAnsi="Times New Roman" w:cs="Times New Roman"/>
                <w:sz w:val="28"/>
                <w:szCs w:val="28"/>
              </w:rPr>
              <w:t>№</w:t>
            </w:r>
          </w:p>
        </w:tc>
        <w:tc>
          <w:tcPr>
            <w:tcW w:w="5528" w:type="dxa"/>
            <w:vAlign w:val="center"/>
          </w:tcPr>
          <w:p w:rsidR="00C17F9B" w:rsidRPr="002E342A" w:rsidRDefault="00C17F9B" w:rsidP="00C17F9B">
            <w:pPr>
              <w:spacing w:after="0"/>
              <w:jc w:val="center"/>
              <w:rPr>
                <w:rFonts w:ascii="Times New Roman" w:hAnsi="Times New Roman" w:cs="Times New Roman"/>
                <w:sz w:val="28"/>
                <w:szCs w:val="28"/>
              </w:rPr>
            </w:pPr>
            <w:r w:rsidRPr="002E342A">
              <w:rPr>
                <w:rFonts w:ascii="Times New Roman" w:hAnsi="Times New Roman" w:cs="Times New Roman"/>
                <w:sz w:val="28"/>
                <w:szCs w:val="28"/>
              </w:rPr>
              <w:t>Факультет університету</w:t>
            </w:r>
          </w:p>
        </w:tc>
        <w:tc>
          <w:tcPr>
            <w:tcW w:w="850" w:type="dxa"/>
            <w:textDirection w:val="btLr"/>
            <w:vAlign w:val="center"/>
          </w:tcPr>
          <w:p w:rsidR="00C17F9B" w:rsidRPr="002E342A" w:rsidRDefault="00C17F9B" w:rsidP="00C17F9B">
            <w:pPr>
              <w:spacing w:after="0" w:line="240" w:lineRule="exact"/>
              <w:ind w:left="113" w:right="113"/>
              <w:jc w:val="center"/>
              <w:rPr>
                <w:rFonts w:ascii="Times New Roman" w:hAnsi="Times New Roman" w:cs="Times New Roman"/>
                <w:sz w:val="28"/>
                <w:szCs w:val="28"/>
              </w:rPr>
            </w:pPr>
            <w:r w:rsidRPr="002E342A">
              <w:rPr>
                <w:rFonts w:ascii="Times New Roman" w:hAnsi="Times New Roman" w:cs="Times New Roman"/>
                <w:sz w:val="28"/>
                <w:szCs w:val="28"/>
              </w:rPr>
              <w:t>Фахово-предметна підготовка</w:t>
            </w:r>
            <w:r w:rsidR="004739C1">
              <w:rPr>
                <w:rFonts w:ascii="Times New Roman" w:hAnsi="Times New Roman" w:cs="Times New Roman"/>
                <w:sz w:val="28"/>
                <w:szCs w:val="28"/>
              </w:rPr>
              <w:t>(год</w:t>
            </w:r>
            <w:r w:rsidR="005C35EB">
              <w:rPr>
                <w:rFonts w:ascii="Times New Roman" w:hAnsi="Times New Roman" w:cs="Times New Roman"/>
                <w:sz w:val="28"/>
                <w:szCs w:val="28"/>
              </w:rPr>
              <w:t>.</w:t>
            </w:r>
            <w:r w:rsidR="004739C1">
              <w:rPr>
                <w:rFonts w:ascii="Times New Roman" w:hAnsi="Times New Roman" w:cs="Times New Roman"/>
                <w:sz w:val="28"/>
                <w:szCs w:val="28"/>
              </w:rPr>
              <w:t>)</w:t>
            </w:r>
          </w:p>
        </w:tc>
        <w:tc>
          <w:tcPr>
            <w:tcW w:w="851" w:type="dxa"/>
            <w:textDirection w:val="btLr"/>
            <w:vAlign w:val="center"/>
          </w:tcPr>
          <w:p w:rsidR="00C17F9B" w:rsidRPr="002E342A" w:rsidRDefault="00C17F9B" w:rsidP="00C17F9B">
            <w:pPr>
              <w:spacing w:after="0" w:line="240" w:lineRule="exact"/>
              <w:ind w:left="113" w:right="113"/>
              <w:jc w:val="center"/>
              <w:rPr>
                <w:rFonts w:ascii="Times New Roman" w:hAnsi="Times New Roman" w:cs="Times New Roman"/>
                <w:sz w:val="28"/>
                <w:szCs w:val="28"/>
              </w:rPr>
            </w:pPr>
            <w:r w:rsidRPr="002E342A">
              <w:rPr>
                <w:rFonts w:ascii="Times New Roman" w:hAnsi="Times New Roman" w:cs="Times New Roman"/>
                <w:sz w:val="28"/>
                <w:szCs w:val="28"/>
              </w:rPr>
              <w:t>Педагогічна підготовка</w:t>
            </w:r>
            <w:r w:rsidR="005C35EB">
              <w:rPr>
                <w:rFonts w:ascii="Times New Roman" w:hAnsi="Times New Roman" w:cs="Times New Roman"/>
                <w:sz w:val="28"/>
                <w:szCs w:val="28"/>
              </w:rPr>
              <w:t>(год.</w:t>
            </w:r>
            <w:r w:rsidR="004739C1">
              <w:rPr>
                <w:rFonts w:ascii="Times New Roman" w:hAnsi="Times New Roman" w:cs="Times New Roman"/>
                <w:sz w:val="28"/>
                <w:szCs w:val="28"/>
              </w:rPr>
              <w:t>)</w:t>
            </w:r>
          </w:p>
        </w:tc>
        <w:tc>
          <w:tcPr>
            <w:tcW w:w="850" w:type="dxa"/>
            <w:textDirection w:val="btLr"/>
            <w:vAlign w:val="center"/>
          </w:tcPr>
          <w:p w:rsidR="00C17F9B" w:rsidRPr="002E342A" w:rsidRDefault="00C17F9B" w:rsidP="00C17F9B">
            <w:pPr>
              <w:spacing w:after="0" w:line="240" w:lineRule="exact"/>
              <w:ind w:left="113" w:right="113"/>
              <w:jc w:val="center"/>
              <w:rPr>
                <w:rFonts w:ascii="Times New Roman" w:hAnsi="Times New Roman" w:cs="Times New Roman"/>
                <w:sz w:val="28"/>
                <w:szCs w:val="28"/>
              </w:rPr>
            </w:pPr>
            <w:r w:rsidRPr="002E342A">
              <w:rPr>
                <w:rFonts w:ascii="Times New Roman" w:hAnsi="Times New Roman" w:cs="Times New Roman"/>
                <w:sz w:val="28"/>
                <w:szCs w:val="28"/>
              </w:rPr>
              <w:t>Співвідношення</w:t>
            </w:r>
          </w:p>
          <w:p w:rsidR="00C17F9B" w:rsidRPr="002E342A" w:rsidRDefault="00C17F9B" w:rsidP="00C17F9B">
            <w:pPr>
              <w:spacing w:after="0" w:line="240" w:lineRule="exact"/>
              <w:ind w:left="113" w:right="113"/>
              <w:jc w:val="center"/>
              <w:rPr>
                <w:rFonts w:ascii="Times New Roman" w:hAnsi="Times New Roman" w:cs="Times New Roman"/>
                <w:sz w:val="28"/>
                <w:szCs w:val="28"/>
              </w:rPr>
            </w:pPr>
            <w:r w:rsidRPr="002E342A">
              <w:rPr>
                <w:rFonts w:ascii="Times New Roman" w:hAnsi="Times New Roman" w:cs="Times New Roman"/>
                <w:sz w:val="28"/>
                <w:szCs w:val="28"/>
              </w:rPr>
              <w:t>фах./пед.</w:t>
            </w:r>
            <w:r w:rsidR="004739C1">
              <w:rPr>
                <w:rFonts w:ascii="Times New Roman" w:hAnsi="Times New Roman" w:cs="Times New Roman"/>
                <w:sz w:val="28"/>
                <w:szCs w:val="28"/>
              </w:rPr>
              <w:t xml:space="preserve"> підготовки</w:t>
            </w:r>
          </w:p>
        </w:tc>
        <w:tc>
          <w:tcPr>
            <w:tcW w:w="993" w:type="dxa"/>
            <w:textDirection w:val="btLr"/>
            <w:vAlign w:val="center"/>
          </w:tcPr>
          <w:p w:rsidR="00C17F9B" w:rsidRPr="002E342A" w:rsidRDefault="00C17F9B" w:rsidP="00C17F9B">
            <w:pPr>
              <w:spacing w:after="0" w:line="240" w:lineRule="exact"/>
              <w:ind w:left="113" w:right="113"/>
              <w:jc w:val="center"/>
              <w:rPr>
                <w:rFonts w:ascii="Times New Roman" w:hAnsi="Times New Roman" w:cs="Times New Roman"/>
                <w:sz w:val="28"/>
                <w:szCs w:val="28"/>
              </w:rPr>
            </w:pPr>
            <w:r w:rsidRPr="002E342A">
              <w:rPr>
                <w:rFonts w:ascii="Times New Roman" w:hAnsi="Times New Roman" w:cs="Times New Roman"/>
                <w:sz w:val="28"/>
                <w:szCs w:val="28"/>
              </w:rPr>
              <w:t>Співвідношення</w:t>
            </w:r>
          </w:p>
          <w:p w:rsidR="00C17F9B" w:rsidRPr="002E342A" w:rsidRDefault="00C17F9B" w:rsidP="00C17F9B">
            <w:pPr>
              <w:spacing w:after="0" w:line="240" w:lineRule="exact"/>
              <w:ind w:left="113" w:right="113"/>
              <w:jc w:val="center"/>
              <w:rPr>
                <w:rFonts w:ascii="Times New Roman" w:hAnsi="Times New Roman" w:cs="Times New Roman"/>
                <w:sz w:val="28"/>
                <w:szCs w:val="28"/>
              </w:rPr>
            </w:pPr>
            <w:r w:rsidRPr="002E342A">
              <w:rPr>
                <w:rFonts w:ascii="Times New Roman" w:hAnsi="Times New Roman" w:cs="Times New Roman"/>
                <w:sz w:val="28"/>
                <w:szCs w:val="28"/>
              </w:rPr>
              <w:t xml:space="preserve">фах./пед. </w:t>
            </w:r>
            <w:r w:rsidR="004739C1">
              <w:rPr>
                <w:rFonts w:ascii="Times New Roman" w:hAnsi="Times New Roman" w:cs="Times New Roman"/>
                <w:sz w:val="28"/>
                <w:szCs w:val="28"/>
              </w:rPr>
              <w:t xml:space="preserve">підготовки </w:t>
            </w:r>
            <w:r w:rsidRPr="002E342A">
              <w:rPr>
                <w:rFonts w:ascii="Times New Roman" w:hAnsi="Times New Roman" w:cs="Times New Roman"/>
                <w:sz w:val="28"/>
                <w:szCs w:val="28"/>
              </w:rPr>
              <w:t>без практики</w:t>
            </w:r>
          </w:p>
        </w:tc>
      </w:tr>
      <w:tr w:rsidR="00C17F9B" w:rsidRPr="002E342A" w:rsidTr="004739C1">
        <w:tc>
          <w:tcPr>
            <w:tcW w:w="534" w:type="dxa"/>
            <w:vAlign w:val="center"/>
          </w:tcPr>
          <w:p w:rsidR="00C17F9B" w:rsidRPr="002E342A" w:rsidRDefault="00C17F9B" w:rsidP="00C17F9B">
            <w:pPr>
              <w:spacing w:after="0" w:line="240" w:lineRule="auto"/>
              <w:jc w:val="center"/>
              <w:rPr>
                <w:rFonts w:ascii="Times New Roman" w:hAnsi="Times New Roman" w:cs="Times New Roman"/>
                <w:sz w:val="26"/>
                <w:szCs w:val="26"/>
              </w:rPr>
            </w:pPr>
            <w:r w:rsidRPr="002E342A">
              <w:rPr>
                <w:rFonts w:ascii="Times New Roman" w:hAnsi="Times New Roman" w:cs="Times New Roman"/>
                <w:sz w:val="26"/>
                <w:szCs w:val="26"/>
              </w:rPr>
              <w:t>1</w:t>
            </w:r>
          </w:p>
        </w:tc>
        <w:tc>
          <w:tcPr>
            <w:tcW w:w="5528" w:type="dxa"/>
            <w:vAlign w:val="center"/>
          </w:tcPr>
          <w:p w:rsidR="00C17F9B" w:rsidRPr="002E342A" w:rsidRDefault="00C17F9B" w:rsidP="00C17F9B">
            <w:pPr>
              <w:spacing w:after="0" w:line="240" w:lineRule="auto"/>
              <w:rPr>
                <w:rFonts w:ascii="Times New Roman" w:hAnsi="Times New Roman" w:cs="Times New Roman"/>
                <w:sz w:val="28"/>
                <w:szCs w:val="28"/>
              </w:rPr>
            </w:pPr>
            <w:r w:rsidRPr="002E342A">
              <w:rPr>
                <w:rFonts w:ascii="Times New Roman" w:hAnsi="Times New Roman" w:cs="Times New Roman"/>
                <w:sz w:val="28"/>
                <w:szCs w:val="28"/>
              </w:rPr>
              <w:t>Педагогічний факультет Трнавського університету</w:t>
            </w:r>
          </w:p>
        </w:tc>
        <w:tc>
          <w:tcPr>
            <w:tcW w:w="850"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1560</w:t>
            </w:r>
          </w:p>
        </w:tc>
        <w:tc>
          <w:tcPr>
            <w:tcW w:w="851"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874</w:t>
            </w:r>
          </w:p>
        </w:tc>
        <w:tc>
          <w:tcPr>
            <w:tcW w:w="850"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1,8</w:t>
            </w:r>
          </w:p>
        </w:tc>
        <w:tc>
          <w:tcPr>
            <w:tcW w:w="993"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2,4</w:t>
            </w:r>
          </w:p>
        </w:tc>
      </w:tr>
      <w:tr w:rsidR="00C17F9B" w:rsidRPr="002E342A" w:rsidTr="004739C1">
        <w:tc>
          <w:tcPr>
            <w:tcW w:w="534" w:type="dxa"/>
            <w:vAlign w:val="center"/>
          </w:tcPr>
          <w:p w:rsidR="00C17F9B" w:rsidRPr="002E342A" w:rsidRDefault="00C17F9B" w:rsidP="00C17F9B">
            <w:pPr>
              <w:spacing w:after="0" w:line="240" w:lineRule="auto"/>
              <w:jc w:val="center"/>
              <w:rPr>
                <w:rFonts w:ascii="Times New Roman" w:hAnsi="Times New Roman" w:cs="Times New Roman"/>
                <w:sz w:val="26"/>
                <w:szCs w:val="26"/>
              </w:rPr>
            </w:pPr>
            <w:r w:rsidRPr="002E342A">
              <w:rPr>
                <w:rFonts w:ascii="Times New Roman" w:hAnsi="Times New Roman" w:cs="Times New Roman"/>
                <w:sz w:val="26"/>
                <w:szCs w:val="26"/>
              </w:rPr>
              <w:t>2</w:t>
            </w:r>
          </w:p>
        </w:tc>
        <w:tc>
          <w:tcPr>
            <w:tcW w:w="5528" w:type="dxa"/>
            <w:vAlign w:val="center"/>
          </w:tcPr>
          <w:p w:rsidR="00C17F9B" w:rsidRPr="002E342A" w:rsidRDefault="00C17F9B" w:rsidP="00C17F9B">
            <w:pPr>
              <w:spacing w:after="0" w:line="240" w:lineRule="auto"/>
              <w:rPr>
                <w:rFonts w:ascii="Times New Roman" w:hAnsi="Times New Roman" w:cs="Times New Roman"/>
                <w:sz w:val="28"/>
                <w:szCs w:val="28"/>
              </w:rPr>
            </w:pPr>
            <w:r w:rsidRPr="002E342A">
              <w:rPr>
                <w:rFonts w:ascii="Times New Roman" w:hAnsi="Times New Roman" w:cs="Times New Roman"/>
                <w:sz w:val="28"/>
                <w:szCs w:val="28"/>
              </w:rPr>
              <w:t xml:space="preserve">Факультет природничих наук Університету </w:t>
            </w:r>
            <w:r w:rsidRPr="002E342A">
              <w:rPr>
                <w:rStyle w:val="af1"/>
                <w:rFonts w:ascii="Times New Roman" w:hAnsi="Times New Roman" w:cs="Times New Roman"/>
                <w:bCs/>
                <w:i w:val="0"/>
                <w:sz w:val="28"/>
                <w:szCs w:val="28"/>
                <w:shd w:val="clear" w:color="auto" w:fill="FFFFFF"/>
              </w:rPr>
              <w:t>Костянтина Філософа</w:t>
            </w:r>
            <w:r w:rsidRPr="002E342A">
              <w:rPr>
                <w:rFonts w:ascii="Times New Roman" w:hAnsi="Times New Roman" w:cs="Times New Roman"/>
                <w:sz w:val="28"/>
                <w:szCs w:val="28"/>
              </w:rPr>
              <w:t xml:space="preserve"> в Нітрі</w:t>
            </w:r>
          </w:p>
        </w:tc>
        <w:tc>
          <w:tcPr>
            <w:tcW w:w="850"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1820</w:t>
            </w:r>
          </w:p>
        </w:tc>
        <w:tc>
          <w:tcPr>
            <w:tcW w:w="851"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773</w:t>
            </w:r>
          </w:p>
        </w:tc>
        <w:tc>
          <w:tcPr>
            <w:tcW w:w="850"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2,4</w:t>
            </w:r>
          </w:p>
        </w:tc>
        <w:tc>
          <w:tcPr>
            <w:tcW w:w="993"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3,4</w:t>
            </w:r>
          </w:p>
        </w:tc>
      </w:tr>
      <w:tr w:rsidR="00C17F9B" w:rsidRPr="002E342A" w:rsidTr="004739C1">
        <w:tc>
          <w:tcPr>
            <w:tcW w:w="534" w:type="dxa"/>
            <w:vAlign w:val="center"/>
          </w:tcPr>
          <w:p w:rsidR="00C17F9B" w:rsidRPr="002E342A" w:rsidRDefault="00C17F9B" w:rsidP="00C17F9B">
            <w:pPr>
              <w:spacing w:after="0" w:line="240" w:lineRule="auto"/>
              <w:jc w:val="center"/>
              <w:rPr>
                <w:rFonts w:ascii="Times New Roman" w:hAnsi="Times New Roman" w:cs="Times New Roman"/>
                <w:sz w:val="26"/>
                <w:szCs w:val="26"/>
              </w:rPr>
            </w:pPr>
            <w:r w:rsidRPr="002E342A">
              <w:rPr>
                <w:rFonts w:ascii="Times New Roman" w:hAnsi="Times New Roman" w:cs="Times New Roman"/>
                <w:sz w:val="26"/>
                <w:szCs w:val="26"/>
              </w:rPr>
              <w:t>3</w:t>
            </w:r>
          </w:p>
        </w:tc>
        <w:tc>
          <w:tcPr>
            <w:tcW w:w="5528" w:type="dxa"/>
            <w:vAlign w:val="center"/>
          </w:tcPr>
          <w:p w:rsidR="00C17F9B" w:rsidRPr="002E342A" w:rsidRDefault="00C17F9B" w:rsidP="00C17F9B">
            <w:pPr>
              <w:spacing w:after="0" w:line="240" w:lineRule="auto"/>
              <w:rPr>
                <w:rFonts w:ascii="Times New Roman" w:hAnsi="Times New Roman" w:cs="Times New Roman"/>
                <w:sz w:val="28"/>
                <w:szCs w:val="28"/>
              </w:rPr>
            </w:pPr>
            <w:r w:rsidRPr="002E342A">
              <w:rPr>
                <w:rFonts w:ascii="Times New Roman" w:hAnsi="Times New Roman" w:cs="Times New Roman"/>
                <w:sz w:val="28"/>
                <w:szCs w:val="28"/>
              </w:rPr>
              <w:t xml:space="preserve">Педагогічний факультет Університету </w:t>
            </w:r>
            <w:r w:rsidRPr="002E342A">
              <w:rPr>
                <w:rStyle w:val="af1"/>
                <w:rFonts w:ascii="Times New Roman" w:hAnsi="Times New Roman" w:cs="Times New Roman"/>
                <w:bCs/>
                <w:i w:val="0"/>
                <w:sz w:val="28"/>
                <w:szCs w:val="28"/>
                <w:shd w:val="clear" w:color="auto" w:fill="FFFFFF"/>
              </w:rPr>
              <w:t>Костянтина Філософа</w:t>
            </w:r>
            <w:r w:rsidRPr="002E342A">
              <w:rPr>
                <w:rFonts w:ascii="Times New Roman" w:hAnsi="Times New Roman" w:cs="Times New Roman"/>
                <w:sz w:val="28"/>
                <w:szCs w:val="28"/>
              </w:rPr>
              <w:t xml:space="preserve"> в Нітрі</w:t>
            </w:r>
          </w:p>
        </w:tc>
        <w:tc>
          <w:tcPr>
            <w:tcW w:w="850"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2184</w:t>
            </w:r>
          </w:p>
        </w:tc>
        <w:tc>
          <w:tcPr>
            <w:tcW w:w="851"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699</w:t>
            </w:r>
          </w:p>
        </w:tc>
        <w:tc>
          <w:tcPr>
            <w:tcW w:w="850"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2,7</w:t>
            </w:r>
          </w:p>
        </w:tc>
        <w:tc>
          <w:tcPr>
            <w:tcW w:w="993"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2,7</w:t>
            </w:r>
          </w:p>
        </w:tc>
      </w:tr>
      <w:tr w:rsidR="00C17F9B" w:rsidRPr="002E342A" w:rsidTr="004739C1">
        <w:tc>
          <w:tcPr>
            <w:tcW w:w="534" w:type="dxa"/>
            <w:vAlign w:val="center"/>
          </w:tcPr>
          <w:p w:rsidR="00C17F9B" w:rsidRPr="002E342A" w:rsidRDefault="00C17F9B" w:rsidP="00C17F9B">
            <w:pPr>
              <w:spacing w:after="0" w:line="240" w:lineRule="auto"/>
              <w:jc w:val="center"/>
              <w:rPr>
                <w:rFonts w:ascii="Times New Roman" w:hAnsi="Times New Roman" w:cs="Times New Roman"/>
                <w:sz w:val="26"/>
                <w:szCs w:val="26"/>
              </w:rPr>
            </w:pPr>
            <w:r w:rsidRPr="002E342A">
              <w:rPr>
                <w:rFonts w:ascii="Times New Roman" w:hAnsi="Times New Roman" w:cs="Times New Roman"/>
                <w:sz w:val="26"/>
                <w:szCs w:val="26"/>
              </w:rPr>
              <w:t>4</w:t>
            </w:r>
          </w:p>
        </w:tc>
        <w:tc>
          <w:tcPr>
            <w:tcW w:w="5528" w:type="dxa"/>
            <w:vAlign w:val="center"/>
          </w:tcPr>
          <w:p w:rsidR="00C17F9B" w:rsidRPr="002E342A" w:rsidRDefault="00C17F9B" w:rsidP="00C17F9B">
            <w:pPr>
              <w:spacing w:after="0" w:line="240" w:lineRule="auto"/>
              <w:rPr>
                <w:rFonts w:ascii="Times New Roman" w:hAnsi="Times New Roman" w:cs="Times New Roman"/>
                <w:sz w:val="28"/>
                <w:szCs w:val="28"/>
              </w:rPr>
            </w:pPr>
            <w:r w:rsidRPr="002E342A">
              <w:rPr>
                <w:rFonts w:ascii="Times New Roman" w:hAnsi="Times New Roman" w:cs="Times New Roman"/>
                <w:sz w:val="28"/>
                <w:szCs w:val="28"/>
              </w:rPr>
              <w:t>Факультет гуманітарних наук Університету Матея Бела в Банській Бистриці</w:t>
            </w:r>
          </w:p>
        </w:tc>
        <w:tc>
          <w:tcPr>
            <w:tcW w:w="850"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1872</w:t>
            </w:r>
          </w:p>
        </w:tc>
        <w:tc>
          <w:tcPr>
            <w:tcW w:w="851"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700</w:t>
            </w:r>
          </w:p>
        </w:tc>
        <w:tc>
          <w:tcPr>
            <w:tcW w:w="850"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2,7</w:t>
            </w:r>
          </w:p>
        </w:tc>
        <w:tc>
          <w:tcPr>
            <w:tcW w:w="993"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4,1</w:t>
            </w:r>
          </w:p>
        </w:tc>
      </w:tr>
      <w:tr w:rsidR="00C17F9B" w:rsidRPr="002E342A" w:rsidTr="004739C1">
        <w:tc>
          <w:tcPr>
            <w:tcW w:w="534" w:type="dxa"/>
            <w:vAlign w:val="center"/>
          </w:tcPr>
          <w:p w:rsidR="00C17F9B" w:rsidRPr="002E342A" w:rsidRDefault="00C17F9B" w:rsidP="00C17F9B">
            <w:pPr>
              <w:spacing w:after="0" w:line="240" w:lineRule="auto"/>
              <w:jc w:val="center"/>
              <w:rPr>
                <w:rFonts w:ascii="Times New Roman" w:hAnsi="Times New Roman" w:cs="Times New Roman"/>
                <w:sz w:val="26"/>
                <w:szCs w:val="26"/>
              </w:rPr>
            </w:pPr>
            <w:r w:rsidRPr="002E342A">
              <w:rPr>
                <w:rFonts w:ascii="Times New Roman" w:hAnsi="Times New Roman" w:cs="Times New Roman"/>
                <w:sz w:val="26"/>
                <w:szCs w:val="26"/>
              </w:rPr>
              <w:t>5</w:t>
            </w:r>
          </w:p>
        </w:tc>
        <w:tc>
          <w:tcPr>
            <w:tcW w:w="5528" w:type="dxa"/>
            <w:vAlign w:val="center"/>
          </w:tcPr>
          <w:p w:rsidR="00C17F9B" w:rsidRPr="002E342A" w:rsidRDefault="00C17F9B" w:rsidP="00C17F9B">
            <w:pPr>
              <w:spacing w:after="0" w:line="240" w:lineRule="auto"/>
              <w:rPr>
                <w:rFonts w:ascii="Times New Roman" w:hAnsi="Times New Roman" w:cs="Times New Roman"/>
                <w:sz w:val="28"/>
                <w:szCs w:val="28"/>
              </w:rPr>
            </w:pPr>
            <w:r w:rsidRPr="002E342A">
              <w:rPr>
                <w:rFonts w:ascii="Times New Roman" w:hAnsi="Times New Roman" w:cs="Times New Roman"/>
                <w:sz w:val="28"/>
                <w:szCs w:val="28"/>
              </w:rPr>
              <w:t>Педагогічний факультет Університету Коменського в Братиславі</w:t>
            </w:r>
          </w:p>
        </w:tc>
        <w:tc>
          <w:tcPr>
            <w:tcW w:w="850"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1848</w:t>
            </w:r>
          </w:p>
        </w:tc>
        <w:tc>
          <w:tcPr>
            <w:tcW w:w="851"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632</w:t>
            </w:r>
          </w:p>
        </w:tc>
        <w:tc>
          <w:tcPr>
            <w:tcW w:w="850"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2,9</w:t>
            </w:r>
          </w:p>
        </w:tc>
        <w:tc>
          <w:tcPr>
            <w:tcW w:w="993"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4,3</w:t>
            </w:r>
          </w:p>
        </w:tc>
      </w:tr>
      <w:tr w:rsidR="00C17F9B" w:rsidRPr="002E342A" w:rsidTr="004739C1">
        <w:tc>
          <w:tcPr>
            <w:tcW w:w="534" w:type="dxa"/>
            <w:vAlign w:val="center"/>
          </w:tcPr>
          <w:p w:rsidR="00C17F9B" w:rsidRPr="002E342A" w:rsidRDefault="00C17F9B" w:rsidP="00C17F9B">
            <w:pPr>
              <w:spacing w:after="0" w:line="240" w:lineRule="auto"/>
              <w:jc w:val="center"/>
              <w:rPr>
                <w:rFonts w:ascii="Times New Roman" w:hAnsi="Times New Roman" w:cs="Times New Roman"/>
                <w:sz w:val="26"/>
                <w:szCs w:val="26"/>
              </w:rPr>
            </w:pPr>
            <w:r w:rsidRPr="002E342A">
              <w:rPr>
                <w:rFonts w:ascii="Times New Roman" w:hAnsi="Times New Roman" w:cs="Times New Roman"/>
                <w:sz w:val="26"/>
                <w:szCs w:val="26"/>
              </w:rPr>
              <w:t>6</w:t>
            </w:r>
          </w:p>
        </w:tc>
        <w:tc>
          <w:tcPr>
            <w:tcW w:w="5528" w:type="dxa"/>
            <w:vAlign w:val="center"/>
          </w:tcPr>
          <w:p w:rsidR="00C17F9B" w:rsidRPr="002E342A" w:rsidRDefault="00C17F9B" w:rsidP="00C17F9B">
            <w:pPr>
              <w:spacing w:after="0" w:line="240" w:lineRule="auto"/>
              <w:rPr>
                <w:rFonts w:ascii="Times New Roman" w:hAnsi="Times New Roman" w:cs="Times New Roman"/>
                <w:sz w:val="28"/>
                <w:szCs w:val="28"/>
              </w:rPr>
            </w:pPr>
            <w:r w:rsidRPr="002E342A">
              <w:rPr>
                <w:rFonts w:ascii="Times New Roman" w:hAnsi="Times New Roman" w:cs="Times New Roman"/>
                <w:sz w:val="28"/>
                <w:szCs w:val="28"/>
              </w:rPr>
              <w:t xml:space="preserve">Факультет природничих наук Університету Матея Бела в Банській Бистриці </w:t>
            </w:r>
          </w:p>
        </w:tc>
        <w:tc>
          <w:tcPr>
            <w:tcW w:w="850"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2613</w:t>
            </w:r>
          </w:p>
        </w:tc>
        <w:tc>
          <w:tcPr>
            <w:tcW w:w="851"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890</w:t>
            </w:r>
          </w:p>
        </w:tc>
        <w:tc>
          <w:tcPr>
            <w:tcW w:w="850"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2,9</w:t>
            </w:r>
          </w:p>
        </w:tc>
        <w:tc>
          <w:tcPr>
            <w:tcW w:w="993"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5,3</w:t>
            </w:r>
          </w:p>
        </w:tc>
      </w:tr>
      <w:tr w:rsidR="00C17F9B" w:rsidRPr="002E342A" w:rsidTr="004739C1">
        <w:tc>
          <w:tcPr>
            <w:tcW w:w="534" w:type="dxa"/>
            <w:vAlign w:val="center"/>
          </w:tcPr>
          <w:p w:rsidR="00C17F9B" w:rsidRPr="002E342A" w:rsidRDefault="00C17F9B" w:rsidP="00C17F9B">
            <w:pPr>
              <w:spacing w:after="0" w:line="240" w:lineRule="auto"/>
              <w:jc w:val="center"/>
              <w:rPr>
                <w:rFonts w:ascii="Times New Roman" w:hAnsi="Times New Roman" w:cs="Times New Roman"/>
                <w:sz w:val="26"/>
                <w:szCs w:val="26"/>
              </w:rPr>
            </w:pPr>
            <w:r w:rsidRPr="002E342A">
              <w:rPr>
                <w:rFonts w:ascii="Times New Roman" w:hAnsi="Times New Roman" w:cs="Times New Roman"/>
                <w:sz w:val="26"/>
                <w:szCs w:val="26"/>
              </w:rPr>
              <w:t>7</w:t>
            </w:r>
          </w:p>
        </w:tc>
        <w:tc>
          <w:tcPr>
            <w:tcW w:w="5528" w:type="dxa"/>
            <w:vAlign w:val="center"/>
          </w:tcPr>
          <w:p w:rsidR="00C17F9B" w:rsidRPr="002E342A" w:rsidRDefault="00C17F9B" w:rsidP="00C17F9B">
            <w:pPr>
              <w:spacing w:after="0" w:line="240" w:lineRule="auto"/>
              <w:rPr>
                <w:rFonts w:ascii="Times New Roman" w:hAnsi="Times New Roman" w:cs="Times New Roman"/>
                <w:sz w:val="28"/>
                <w:szCs w:val="28"/>
              </w:rPr>
            </w:pPr>
            <w:r w:rsidRPr="002E342A">
              <w:rPr>
                <w:rFonts w:ascii="Times New Roman" w:hAnsi="Times New Roman" w:cs="Times New Roman"/>
                <w:sz w:val="28"/>
                <w:szCs w:val="28"/>
              </w:rPr>
              <w:t>Факультет гуманітарних і природничих наук Пряшівського університету в Пряшеві</w:t>
            </w:r>
          </w:p>
        </w:tc>
        <w:tc>
          <w:tcPr>
            <w:tcW w:w="850"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2328</w:t>
            </w:r>
          </w:p>
        </w:tc>
        <w:tc>
          <w:tcPr>
            <w:tcW w:w="851"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764</w:t>
            </w:r>
          </w:p>
        </w:tc>
        <w:tc>
          <w:tcPr>
            <w:tcW w:w="850"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3,0</w:t>
            </w:r>
          </w:p>
        </w:tc>
        <w:tc>
          <w:tcPr>
            <w:tcW w:w="993"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4,6</w:t>
            </w:r>
          </w:p>
        </w:tc>
      </w:tr>
      <w:tr w:rsidR="00C17F9B" w:rsidRPr="002E342A" w:rsidTr="004739C1">
        <w:tc>
          <w:tcPr>
            <w:tcW w:w="534" w:type="dxa"/>
            <w:vAlign w:val="center"/>
          </w:tcPr>
          <w:p w:rsidR="00C17F9B" w:rsidRPr="002E342A" w:rsidRDefault="00C17F9B" w:rsidP="00C17F9B">
            <w:pPr>
              <w:spacing w:after="0" w:line="240" w:lineRule="auto"/>
              <w:jc w:val="center"/>
              <w:rPr>
                <w:rFonts w:ascii="Times New Roman" w:hAnsi="Times New Roman" w:cs="Times New Roman"/>
                <w:sz w:val="26"/>
                <w:szCs w:val="26"/>
              </w:rPr>
            </w:pPr>
            <w:r w:rsidRPr="002E342A">
              <w:rPr>
                <w:rFonts w:ascii="Times New Roman" w:hAnsi="Times New Roman" w:cs="Times New Roman"/>
                <w:sz w:val="26"/>
                <w:szCs w:val="26"/>
              </w:rPr>
              <w:t>8</w:t>
            </w:r>
          </w:p>
        </w:tc>
        <w:tc>
          <w:tcPr>
            <w:tcW w:w="5528" w:type="dxa"/>
            <w:vAlign w:val="center"/>
          </w:tcPr>
          <w:p w:rsidR="00C17F9B" w:rsidRPr="002E342A" w:rsidRDefault="00C17F9B" w:rsidP="00C17F9B">
            <w:pPr>
              <w:spacing w:after="0" w:line="240" w:lineRule="auto"/>
              <w:rPr>
                <w:rFonts w:ascii="Times New Roman" w:hAnsi="Times New Roman" w:cs="Times New Roman"/>
                <w:sz w:val="28"/>
                <w:szCs w:val="28"/>
              </w:rPr>
            </w:pPr>
            <w:r w:rsidRPr="002E342A">
              <w:rPr>
                <w:rFonts w:ascii="Times New Roman" w:hAnsi="Times New Roman" w:cs="Times New Roman"/>
                <w:sz w:val="28"/>
                <w:szCs w:val="28"/>
              </w:rPr>
              <w:t xml:space="preserve">Філософський факультет Університету </w:t>
            </w:r>
            <w:r w:rsidRPr="002E342A">
              <w:rPr>
                <w:rStyle w:val="af1"/>
                <w:rFonts w:ascii="Times New Roman" w:hAnsi="Times New Roman" w:cs="Times New Roman"/>
                <w:bCs/>
                <w:i w:val="0"/>
                <w:sz w:val="28"/>
                <w:szCs w:val="28"/>
                <w:shd w:val="clear" w:color="auto" w:fill="FFFFFF"/>
              </w:rPr>
              <w:t>Костянтина Філософа</w:t>
            </w:r>
            <w:r w:rsidRPr="002E342A">
              <w:rPr>
                <w:rFonts w:ascii="Times New Roman" w:hAnsi="Times New Roman" w:cs="Times New Roman"/>
                <w:sz w:val="28"/>
                <w:szCs w:val="28"/>
              </w:rPr>
              <w:t xml:space="preserve"> в Нітрі</w:t>
            </w:r>
          </w:p>
        </w:tc>
        <w:tc>
          <w:tcPr>
            <w:tcW w:w="850"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2054</w:t>
            </w:r>
          </w:p>
        </w:tc>
        <w:tc>
          <w:tcPr>
            <w:tcW w:w="851"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628</w:t>
            </w:r>
          </w:p>
        </w:tc>
        <w:tc>
          <w:tcPr>
            <w:tcW w:w="850"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3,3</w:t>
            </w:r>
          </w:p>
        </w:tc>
        <w:tc>
          <w:tcPr>
            <w:tcW w:w="993"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4,4</w:t>
            </w:r>
          </w:p>
        </w:tc>
      </w:tr>
      <w:tr w:rsidR="00C17F9B" w:rsidRPr="002E342A" w:rsidTr="004739C1">
        <w:tc>
          <w:tcPr>
            <w:tcW w:w="534" w:type="dxa"/>
            <w:vAlign w:val="center"/>
          </w:tcPr>
          <w:p w:rsidR="00C17F9B" w:rsidRPr="002E342A" w:rsidRDefault="00C17F9B" w:rsidP="00C17F9B">
            <w:pPr>
              <w:spacing w:after="0" w:line="240" w:lineRule="auto"/>
              <w:jc w:val="center"/>
              <w:rPr>
                <w:rFonts w:ascii="Times New Roman" w:hAnsi="Times New Roman" w:cs="Times New Roman"/>
                <w:sz w:val="26"/>
                <w:szCs w:val="26"/>
              </w:rPr>
            </w:pPr>
            <w:r w:rsidRPr="002E342A">
              <w:rPr>
                <w:rFonts w:ascii="Times New Roman" w:hAnsi="Times New Roman" w:cs="Times New Roman"/>
                <w:sz w:val="26"/>
                <w:szCs w:val="26"/>
              </w:rPr>
              <w:t>9</w:t>
            </w:r>
          </w:p>
        </w:tc>
        <w:tc>
          <w:tcPr>
            <w:tcW w:w="5528" w:type="dxa"/>
            <w:vAlign w:val="center"/>
          </w:tcPr>
          <w:p w:rsidR="00C17F9B" w:rsidRPr="002E342A" w:rsidRDefault="00C17F9B" w:rsidP="00C17F9B">
            <w:pPr>
              <w:spacing w:after="0" w:line="240" w:lineRule="auto"/>
              <w:rPr>
                <w:rFonts w:ascii="Times New Roman" w:hAnsi="Times New Roman" w:cs="Times New Roman"/>
                <w:sz w:val="28"/>
                <w:szCs w:val="28"/>
              </w:rPr>
            </w:pPr>
            <w:r w:rsidRPr="002E342A">
              <w:rPr>
                <w:rFonts w:ascii="Times New Roman" w:hAnsi="Times New Roman" w:cs="Times New Roman"/>
                <w:sz w:val="28"/>
                <w:szCs w:val="28"/>
              </w:rPr>
              <w:t>Філософський факультет Університету Коменського в Братиславі</w:t>
            </w:r>
          </w:p>
        </w:tc>
        <w:tc>
          <w:tcPr>
            <w:tcW w:w="850"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2016</w:t>
            </w:r>
          </w:p>
        </w:tc>
        <w:tc>
          <w:tcPr>
            <w:tcW w:w="851"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540</w:t>
            </w:r>
          </w:p>
        </w:tc>
        <w:tc>
          <w:tcPr>
            <w:tcW w:w="850"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3,7</w:t>
            </w:r>
          </w:p>
        </w:tc>
        <w:tc>
          <w:tcPr>
            <w:tcW w:w="993"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6,7</w:t>
            </w:r>
          </w:p>
        </w:tc>
      </w:tr>
      <w:tr w:rsidR="00C17F9B" w:rsidRPr="002E342A" w:rsidTr="004739C1">
        <w:tc>
          <w:tcPr>
            <w:tcW w:w="534" w:type="dxa"/>
            <w:vAlign w:val="center"/>
          </w:tcPr>
          <w:p w:rsidR="00C17F9B" w:rsidRPr="002E342A" w:rsidRDefault="00C17F9B" w:rsidP="00C17F9B">
            <w:pPr>
              <w:spacing w:after="0" w:line="240" w:lineRule="auto"/>
              <w:jc w:val="center"/>
              <w:rPr>
                <w:rFonts w:ascii="Times New Roman" w:hAnsi="Times New Roman" w:cs="Times New Roman"/>
                <w:sz w:val="26"/>
                <w:szCs w:val="26"/>
              </w:rPr>
            </w:pPr>
            <w:r w:rsidRPr="002E342A">
              <w:rPr>
                <w:rFonts w:ascii="Times New Roman" w:hAnsi="Times New Roman" w:cs="Times New Roman"/>
                <w:sz w:val="26"/>
                <w:szCs w:val="26"/>
              </w:rPr>
              <w:t>10</w:t>
            </w:r>
          </w:p>
        </w:tc>
        <w:tc>
          <w:tcPr>
            <w:tcW w:w="5528" w:type="dxa"/>
            <w:vAlign w:val="center"/>
          </w:tcPr>
          <w:p w:rsidR="00C17F9B" w:rsidRPr="002E342A" w:rsidRDefault="00C17F9B" w:rsidP="00C17F9B">
            <w:pPr>
              <w:spacing w:after="0" w:line="240" w:lineRule="auto"/>
              <w:rPr>
                <w:rFonts w:ascii="Times New Roman" w:hAnsi="Times New Roman" w:cs="Times New Roman"/>
                <w:sz w:val="28"/>
                <w:szCs w:val="28"/>
              </w:rPr>
            </w:pPr>
            <w:r w:rsidRPr="002E342A">
              <w:rPr>
                <w:rFonts w:ascii="Times New Roman" w:hAnsi="Times New Roman" w:cs="Times New Roman"/>
                <w:sz w:val="28"/>
                <w:szCs w:val="28"/>
              </w:rPr>
              <w:t xml:space="preserve">Факультет природничих наук </w:t>
            </w:r>
            <w:r w:rsidRPr="002E342A">
              <w:rPr>
                <w:rFonts w:ascii="Times New Roman" w:hAnsi="Times New Roman" w:cs="Times New Roman"/>
                <w:sz w:val="28"/>
                <w:szCs w:val="28"/>
                <w:shd w:val="clear" w:color="auto" w:fill="FFFFFF"/>
              </w:rPr>
              <w:t>Університету</w:t>
            </w:r>
            <w:r w:rsidR="0024153C">
              <w:rPr>
                <w:rFonts w:ascii="Times New Roman" w:hAnsi="Times New Roman" w:cs="Times New Roman"/>
                <w:sz w:val="28"/>
                <w:szCs w:val="28"/>
                <w:shd w:val="clear" w:color="auto" w:fill="FFFFFF"/>
              </w:rPr>
              <w:t xml:space="preserve"> ім.</w:t>
            </w:r>
            <w:r w:rsidRPr="002E342A">
              <w:rPr>
                <w:rFonts w:ascii="Times New Roman" w:hAnsi="Times New Roman" w:cs="Times New Roman"/>
                <w:sz w:val="28"/>
                <w:szCs w:val="28"/>
                <w:shd w:val="clear" w:color="auto" w:fill="FFFFFF"/>
              </w:rPr>
              <w:t xml:space="preserve"> П. Й. Шафарика в Кошиц</w:t>
            </w:r>
            <w:r w:rsidR="0024153C">
              <w:rPr>
                <w:rFonts w:ascii="Times New Roman" w:hAnsi="Times New Roman" w:cs="Times New Roman"/>
                <w:sz w:val="28"/>
                <w:szCs w:val="28"/>
                <w:shd w:val="clear" w:color="auto" w:fill="FFFFFF"/>
              </w:rPr>
              <w:t>е</w:t>
            </w:r>
          </w:p>
        </w:tc>
        <w:tc>
          <w:tcPr>
            <w:tcW w:w="850"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2520</w:t>
            </w:r>
          </w:p>
        </w:tc>
        <w:tc>
          <w:tcPr>
            <w:tcW w:w="851"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668</w:t>
            </w:r>
          </w:p>
        </w:tc>
        <w:tc>
          <w:tcPr>
            <w:tcW w:w="850"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3,8</w:t>
            </w:r>
          </w:p>
        </w:tc>
        <w:tc>
          <w:tcPr>
            <w:tcW w:w="993"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5,6</w:t>
            </w:r>
          </w:p>
        </w:tc>
      </w:tr>
      <w:tr w:rsidR="00C17F9B" w:rsidRPr="002E342A" w:rsidTr="004739C1">
        <w:tc>
          <w:tcPr>
            <w:tcW w:w="534" w:type="dxa"/>
            <w:vAlign w:val="center"/>
          </w:tcPr>
          <w:p w:rsidR="00C17F9B" w:rsidRPr="002E342A" w:rsidRDefault="00C17F9B" w:rsidP="00C17F9B">
            <w:pPr>
              <w:spacing w:after="0" w:line="240" w:lineRule="auto"/>
              <w:jc w:val="center"/>
              <w:rPr>
                <w:rFonts w:ascii="Times New Roman" w:hAnsi="Times New Roman" w:cs="Times New Roman"/>
                <w:sz w:val="26"/>
                <w:szCs w:val="26"/>
              </w:rPr>
            </w:pPr>
            <w:r w:rsidRPr="002E342A">
              <w:rPr>
                <w:rFonts w:ascii="Times New Roman" w:hAnsi="Times New Roman" w:cs="Times New Roman"/>
                <w:sz w:val="26"/>
                <w:szCs w:val="26"/>
              </w:rPr>
              <w:t>11</w:t>
            </w:r>
          </w:p>
        </w:tc>
        <w:tc>
          <w:tcPr>
            <w:tcW w:w="5528" w:type="dxa"/>
            <w:vAlign w:val="center"/>
          </w:tcPr>
          <w:p w:rsidR="00C17F9B" w:rsidRPr="002E342A" w:rsidRDefault="00C17F9B" w:rsidP="00C17F9B">
            <w:pPr>
              <w:spacing w:after="0" w:line="240" w:lineRule="auto"/>
              <w:rPr>
                <w:rFonts w:ascii="Times New Roman" w:hAnsi="Times New Roman" w:cs="Times New Roman"/>
                <w:sz w:val="28"/>
                <w:szCs w:val="28"/>
              </w:rPr>
            </w:pPr>
            <w:r w:rsidRPr="002E342A">
              <w:rPr>
                <w:rFonts w:ascii="Times New Roman" w:hAnsi="Times New Roman" w:cs="Times New Roman"/>
                <w:sz w:val="28"/>
                <w:szCs w:val="28"/>
              </w:rPr>
              <w:t>Філософський факультет Пряшівського університету в Пряшеві</w:t>
            </w:r>
          </w:p>
        </w:tc>
        <w:tc>
          <w:tcPr>
            <w:tcW w:w="850"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1650</w:t>
            </w:r>
          </w:p>
        </w:tc>
        <w:tc>
          <w:tcPr>
            <w:tcW w:w="851"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429</w:t>
            </w:r>
          </w:p>
        </w:tc>
        <w:tc>
          <w:tcPr>
            <w:tcW w:w="850"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3,8</w:t>
            </w:r>
          </w:p>
        </w:tc>
        <w:tc>
          <w:tcPr>
            <w:tcW w:w="993"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7,9</w:t>
            </w:r>
          </w:p>
        </w:tc>
      </w:tr>
      <w:tr w:rsidR="00C17F9B" w:rsidRPr="002E342A" w:rsidTr="004739C1">
        <w:tc>
          <w:tcPr>
            <w:tcW w:w="534" w:type="dxa"/>
            <w:vAlign w:val="center"/>
          </w:tcPr>
          <w:p w:rsidR="00C17F9B" w:rsidRPr="002E342A" w:rsidRDefault="00C17F9B" w:rsidP="00C17F9B">
            <w:pPr>
              <w:spacing w:after="0" w:line="240" w:lineRule="auto"/>
              <w:jc w:val="center"/>
              <w:rPr>
                <w:rFonts w:ascii="Times New Roman" w:hAnsi="Times New Roman" w:cs="Times New Roman"/>
                <w:sz w:val="26"/>
                <w:szCs w:val="26"/>
              </w:rPr>
            </w:pPr>
            <w:r w:rsidRPr="002E342A">
              <w:rPr>
                <w:rFonts w:ascii="Times New Roman" w:hAnsi="Times New Roman" w:cs="Times New Roman"/>
                <w:sz w:val="26"/>
                <w:szCs w:val="26"/>
              </w:rPr>
              <w:t>12</w:t>
            </w:r>
          </w:p>
        </w:tc>
        <w:tc>
          <w:tcPr>
            <w:tcW w:w="5528" w:type="dxa"/>
            <w:vAlign w:val="center"/>
          </w:tcPr>
          <w:p w:rsidR="00C17F9B" w:rsidRPr="002E342A" w:rsidRDefault="00C17F9B" w:rsidP="00C17F9B">
            <w:pPr>
              <w:spacing w:after="0" w:line="240" w:lineRule="auto"/>
              <w:rPr>
                <w:rFonts w:ascii="Times New Roman" w:hAnsi="Times New Roman" w:cs="Times New Roman"/>
                <w:sz w:val="28"/>
                <w:szCs w:val="28"/>
              </w:rPr>
            </w:pPr>
            <w:r w:rsidRPr="002E342A">
              <w:rPr>
                <w:rFonts w:ascii="Times New Roman" w:hAnsi="Times New Roman" w:cs="Times New Roman"/>
                <w:sz w:val="28"/>
                <w:szCs w:val="28"/>
              </w:rPr>
              <w:t xml:space="preserve">Фізико-математичний факультет Університету Коменського в Братиславі </w:t>
            </w:r>
          </w:p>
        </w:tc>
        <w:tc>
          <w:tcPr>
            <w:tcW w:w="850"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1660</w:t>
            </w:r>
          </w:p>
        </w:tc>
        <w:tc>
          <w:tcPr>
            <w:tcW w:w="851"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334</w:t>
            </w:r>
          </w:p>
        </w:tc>
        <w:tc>
          <w:tcPr>
            <w:tcW w:w="850"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5,0</w:t>
            </w:r>
          </w:p>
        </w:tc>
        <w:tc>
          <w:tcPr>
            <w:tcW w:w="993"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5,7</w:t>
            </w:r>
          </w:p>
        </w:tc>
      </w:tr>
      <w:tr w:rsidR="00C17F9B" w:rsidRPr="002E342A" w:rsidTr="004739C1">
        <w:trPr>
          <w:trHeight w:val="623"/>
        </w:trPr>
        <w:tc>
          <w:tcPr>
            <w:tcW w:w="534" w:type="dxa"/>
            <w:vAlign w:val="center"/>
          </w:tcPr>
          <w:p w:rsidR="00C17F9B" w:rsidRPr="002E342A" w:rsidRDefault="00C17F9B" w:rsidP="00C17F9B">
            <w:pPr>
              <w:spacing w:after="0" w:line="240" w:lineRule="auto"/>
              <w:jc w:val="center"/>
              <w:rPr>
                <w:rFonts w:ascii="Times New Roman" w:hAnsi="Times New Roman" w:cs="Times New Roman"/>
                <w:sz w:val="26"/>
                <w:szCs w:val="26"/>
              </w:rPr>
            </w:pPr>
            <w:r w:rsidRPr="002E342A">
              <w:rPr>
                <w:rFonts w:ascii="Times New Roman" w:hAnsi="Times New Roman" w:cs="Times New Roman"/>
                <w:sz w:val="26"/>
                <w:szCs w:val="26"/>
              </w:rPr>
              <w:t>13</w:t>
            </w:r>
          </w:p>
        </w:tc>
        <w:tc>
          <w:tcPr>
            <w:tcW w:w="5528" w:type="dxa"/>
            <w:vAlign w:val="center"/>
          </w:tcPr>
          <w:p w:rsidR="00C17F9B" w:rsidRPr="002E342A" w:rsidRDefault="00C17F9B" w:rsidP="00C17F9B">
            <w:pPr>
              <w:spacing w:after="0" w:line="240" w:lineRule="auto"/>
              <w:rPr>
                <w:rFonts w:ascii="Times New Roman" w:hAnsi="Times New Roman" w:cs="Times New Roman"/>
                <w:sz w:val="28"/>
                <w:szCs w:val="28"/>
              </w:rPr>
            </w:pPr>
            <w:r w:rsidRPr="002E342A">
              <w:rPr>
                <w:rFonts w:ascii="Times New Roman" w:hAnsi="Times New Roman" w:cs="Times New Roman"/>
                <w:sz w:val="28"/>
                <w:szCs w:val="28"/>
              </w:rPr>
              <w:t>Природознавчий факультет Університету Коменського в Братиславі</w:t>
            </w:r>
          </w:p>
        </w:tc>
        <w:tc>
          <w:tcPr>
            <w:tcW w:w="850"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1560</w:t>
            </w:r>
          </w:p>
        </w:tc>
        <w:tc>
          <w:tcPr>
            <w:tcW w:w="851"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300</w:t>
            </w:r>
          </w:p>
        </w:tc>
        <w:tc>
          <w:tcPr>
            <w:tcW w:w="850"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5,2</w:t>
            </w:r>
          </w:p>
        </w:tc>
        <w:tc>
          <w:tcPr>
            <w:tcW w:w="993" w:type="dxa"/>
            <w:vAlign w:val="center"/>
          </w:tcPr>
          <w:p w:rsidR="00C17F9B" w:rsidRPr="002E342A" w:rsidRDefault="00C17F9B" w:rsidP="00C17F9B">
            <w:pPr>
              <w:spacing w:after="0" w:line="240" w:lineRule="auto"/>
              <w:jc w:val="center"/>
              <w:rPr>
                <w:rFonts w:ascii="Times New Roman" w:hAnsi="Times New Roman" w:cs="Times New Roman"/>
                <w:sz w:val="28"/>
                <w:szCs w:val="28"/>
              </w:rPr>
            </w:pPr>
            <w:r w:rsidRPr="002E342A">
              <w:rPr>
                <w:rFonts w:ascii="Times New Roman" w:hAnsi="Times New Roman" w:cs="Times New Roman"/>
                <w:sz w:val="28"/>
                <w:szCs w:val="28"/>
              </w:rPr>
              <w:t>6,0</w:t>
            </w:r>
          </w:p>
        </w:tc>
      </w:tr>
    </w:tbl>
    <w:p w:rsidR="00D5004C" w:rsidRPr="002E342A" w:rsidRDefault="00D5004C" w:rsidP="00C17F9B">
      <w:pPr>
        <w:spacing w:after="0"/>
        <w:rPr>
          <w:rFonts w:ascii="Times New Roman" w:hAnsi="Times New Roman" w:cs="Times New Roman"/>
          <w:sz w:val="28"/>
          <w:szCs w:val="28"/>
        </w:rPr>
      </w:pPr>
    </w:p>
    <w:p w:rsidR="00C17F9B" w:rsidRPr="002E342A" w:rsidRDefault="00C17F9B" w:rsidP="00C17F9B">
      <w:pPr>
        <w:spacing w:after="0"/>
        <w:rPr>
          <w:rFonts w:ascii="Times New Roman" w:hAnsi="Times New Roman" w:cs="Times New Roman"/>
          <w:sz w:val="28"/>
          <w:szCs w:val="28"/>
        </w:rPr>
      </w:pPr>
      <w:r w:rsidRPr="002E342A">
        <w:rPr>
          <w:rFonts w:ascii="Times New Roman" w:hAnsi="Times New Roman" w:cs="Times New Roman"/>
          <w:sz w:val="28"/>
          <w:szCs w:val="28"/>
        </w:rPr>
        <w:t>Джерело: [285].</w:t>
      </w:r>
    </w:p>
    <w:p w:rsidR="00C17F9B" w:rsidRPr="002E342A" w:rsidRDefault="00C17F9B" w:rsidP="00C17F9B">
      <w:pPr>
        <w:spacing w:after="0"/>
        <w:rPr>
          <w:rFonts w:ascii="Times New Roman" w:hAnsi="Times New Roman" w:cs="Times New Roman"/>
          <w:sz w:val="28"/>
          <w:szCs w:val="28"/>
        </w:rPr>
      </w:pPr>
      <w:r w:rsidRPr="002E342A">
        <w:rPr>
          <w:rFonts w:ascii="Times New Roman" w:hAnsi="Times New Roman" w:cs="Times New Roman"/>
          <w:sz w:val="28"/>
          <w:szCs w:val="28"/>
        </w:rPr>
        <w:br w:type="page"/>
      </w:r>
    </w:p>
    <w:p w:rsidR="00C17F9B" w:rsidRPr="002E342A" w:rsidRDefault="00C17F9B" w:rsidP="00C17F9B">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Додаток И.</w:t>
      </w:r>
    </w:p>
    <w:p w:rsidR="00C17F9B" w:rsidRPr="002E342A" w:rsidRDefault="00C17F9B" w:rsidP="00C17F9B">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ВНЗ (факультети) Словацької Республіки.</w:t>
      </w:r>
    </w:p>
    <w:p w:rsidR="00C17F9B" w:rsidRPr="002E342A" w:rsidRDefault="00C17F9B" w:rsidP="00C17F9B">
      <w:pPr>
        <w:spacing w:after="0" w:line="360" w:lineRule="auto"/>
        <w:jc w:val="center"/>
        <w:rPr>
          <w:rFonts w:ascii="Times New Roman" w:hAnsi="Times New Roman" w:cs="Times New Roman"/>
          <w:b/>
          <w:sz w:val="28"/>
          <w:szCs w:val="28"/>
        </w:rPr>
      </w:pPr>
      <w:r w:rsidRPr="002E342A">
        <w:rPr>
          <w:rFonts w:ascii="Times New Roman" w:hAnsi="Times New Roman" w:cs="Times New Roman"/>
          <w:b/>
          <w:sz w:val="28"/>
          <w:szCs w:val="28"/>
        </w:rPr>
        <w:t>Громадські ВНЗ</w:t>
      </w:r>
    </w:p>
    <w:tbl>
      <w:tblPr>
        <w:tblStyle w:val="afe"/>
        <w:tblW w:w="9700" w:type="dxa"/>
        <w:tblLayout w:type="fixed"/>
        <w:tblLook w:val="04A0" w:firstRow="1" w:lastRow="0" w:firstColumn="1" w:lastColumn="0" w:noHBand="0" w:noVBand="1"/>
      </w:tblPr>
      <w:tblGrid>
        <w:gridCol w:w="3510"/>
        <w:gridCol w:w="945"/>
        <w:gridCol w:w="5245"/>
      </w:tblGrid>
      <w:tr w:rsidR="00C17F9B" w:rsidRPr="002E342A" w:rsidTr="00C17F9B">
        <w:tc>
          <w:tcPr>
            <w:tcW w:w="3510" w:type="dxa"/>
            <w:tcBorders>
              <w:right w:val="single" w:sz="4" w:space="0" w:color="auto"/>
            </w:tcBorders>
            <w:vAlign w:val="center"/>
          </w:tcPr>
          <w:p w:rsidR="00C17F9B" w:rsidRPr="002E342A" w:rsidRDefault="00C17F9B" w:rsidP="00C17F9B">
            <w:pPr>
              <w:tabs>
                <w:tab w:val="left" w:pos="680"/>
              </w:tabs>
              <w:jc w:val="center"/>
              <w:rPr>
                <w:sz w:val="25"/>
                <w:szCs w:val="25"/>
              </w:rPr>
            </w:pPr>
            <w:r w:rsidRPr="002E342A">
              <w:rPr>
                <w:sz w:val="25"/>
                <w:szCs w:val="25"/>
              </w:rPr>
              <w:t>ВНЗ</w:t>
            </w:r>
            <w:r w:rsidR="004A2F58" w:rsidRPr="002E342A">
              <w:rPr>
                <w:sz w:val="25"/>
                <w:szCs w:val="25"/>
              </w:rPr>
              <w:t xml:space="preserve"> (інтернет-сторінка)</w:t>
            </w:r>
          </w:p>
        </w:tc>
        <w:tc>
          <w:tcPr>
            <w:tcW w:w="945" w:type="dxa"/>
            <w:tcBorders>
              <w:left w:val="single" w:sz="4" w:space="0" w:color="auto"/>
              <w:bottom w:val="single" w:sz="4" w:space="0" w:color="auto"/>
            </w:tcBorders>
            <w:vAlign w:val="center"/>
          </w:tcPr>
          <w:p w:rsidR="00C17F9B" w:rsidRPr="002E342A" w:rsidRDefault="00C17F9B" w:rsidP="00C17F9B">
            <w:pPr>
              <w:tabs>
                <w:tab w:val="left" w:pos="680"/>
              </w:tabs>
              <w:ind w:left="-108"/>
              <w:jc w:val="center"/>
              <w:rPr>
                <w:sz w:val="25"/>
                <w:szCs w:val="25"/>
              </w:rPr>
            </w:pPr>
            <w:r w:rsidRPr="002E342A">
              <w:rPr>
                <w:sz w:val="25"/>
                <w:szCs w:val="25"/>
              </w:rPr>
              <w:t>Рік заснування</w:t>
            </w:r>
          </w:p>
        </w:tc>
        <w:tc>
          <w:tcPr>
            <w:tcW w:w="5245" w:type="dxa"/>
            <w:vAlign w:val="center"/>
          </w:tcPr>
          <w:p w:rsidR="00C17F9B" w:rsidRPr="002E342A" w:rsidRDefault="00C17F9B" w:rsidP="00C17F9B">
            <w:pPr>
              <w:tabs>
                <w:tab w:val="left" w:pos="238"/>
                <w:tab w:val="left" w:pos="680"/>
              </w:tabs>
              <w:jc w:val="center"/>
              <w:rPr>
                <w:sz w:val="25"/>
                <w:szCs w:val="25"/>
              </w:rPr>
            </w:pPr>
            <w:r w:rsidRPr="002E342A">
              <w:rPr>
                <w:sz w:val="25"/>
                <w:szCs w:val="25"/>
              </w:rPr>
              <w:t>Факультети</w:t>
            </w:r>
          </w:p>
        </w:tc>
      </w:tr>
      <w:tr w:rsidR="00C17F9B" w:rsidRPr="002E342A" w:rsidTr="001E7820">
        <w:tc>
          <w:tcPr>
            <w:tcW w:w="3510" w:type="dxa"/>
            <w:tcBorders>
              <w:right w:val="single" w:sz="4" w:space="0" w:color="auto"/>
            </w:tcBorders>
          </w:tcPr>
          <w:p w:rsidR="00C17F9B" w:rsidRPr="002E342A" w:rsidRDefault="00C17F9B" w:rsidP="00C17F9B">
            <w:pPr>
              <w:rPr>
                <w:sz w:val="25"/>
                <w:szCs w:val="25"/>
              </w:rPr>
            </w:pPr>
            <w:r w:rsidRPr="002E342A">
              <w:rPr>
                <w:iCs/>
                <w:sz w:val="25"/>
                <w:szCs w:val="25"/>
              </w:rPr>
              <w:t>Академія мистецтв в Банській Бистриці (</w:t>
            </w:r>
            <w:r w:rsidRPr="002E342A">
              <w:rPr>
                <w:sz w:val="25"/>
                <w:szCs w:val="25"/>
                <w:shd w:val="clear" w:color="auto" w:fill="FFFFFF"/>
              </w:rPr>
              <w:t>Akadémia umení v Banskej Bystrici</w:t>
            </w:r>
            <w:r w:rsidRPr="002E342A">
              <w:rPr>
                <w:iCs/>
                <w:sz w:val="25"/>
                <w:szCs w:val="25"/>
              </w:rPr>
              <w:t>, www.aku.sk)</w:t>
            </w:r>
          </w:p>
        </w:tc>
        <w:tc>
          <w:tcPr>
            <w:tcW w:w="945" w:type="dxa"/>
            <w:tcBorders>
              <w:top w:val="single" w:sz="4" w:space="0" w:color="auto"/>
              <w:left w:val="single" w:sz="4" w:space="0" w:color="auto"/>
            </w:tcBorders>
          </w:tcPr>
          <w:p w:rsidR="00C17F9B" w:rsidRPr="002E342A" w:rsidRDefault="00C17F9B" w:rsidP="001E7820">
            <w:pPr>
              <w:ind w:left="-108"/>
              <w:jc w:val="center"/>
              <w:rPr>
                <w:sz w:val="25"/>
                <w:szCs w:val="25"/>
              </w:rPr>
            </w:pPr>
          </w:p>
          <w:p w:rsidR="00C17F9B" w:rsidRPr="002E342A" w:rsidRDefault="00C17F9B" w:rsidP="001E7820">
            <w:pPr>
              <w:ind w:left="-108"/>
              <w:jc w:val="center"/>
              <w:rPr>
                <w:sz w:val="25"/>
                <w:szCs w:val="25"/>
              </w:rPr>
            </w:pPr>
            <w:r w:rsidRPr="002E342A">
              <w:rPr>
                <w:sz w:val="25"/>
                <w:szCs w:val="25"/>
              </w:rPr>
              <w:t>1997 р.</w:t>
            </w:r>
          </w:p>
        </w:tc>
        <w:tc>
          <w:tcPr>
            <w:tcW w:w="5245" w:type="dxa"/>
          </w:tcPr>
          <w:p w:rsidR="00C17F9B" w:rsidRPr="002E342A" w:rsidRDefault="00C17F9B" w:rsidP="004352FC">
            <w:pPr>
              <w:numPr>
                <w:ilvl w:val="0"/>
                <w:numId w:val="14"/>
              </w:numPr>
              <w:tabs>
                <w:tab w:val="left" w:pos="238"/>
              </w:tabs>
              <w:ind w:left="0" w:firstLine="0"/>
              <w:jc w:val="both"/>
              <w:rPr>
                <w:sz w:val="25"/>
                <w:szCs w:val="25"/>
              </w:rPr>
            </w:pPr>
            <w:r w:rsidRPr="002E342A">
              <w:rPr>
                <w:sz w:val="25"/>
                <w:szCs w:val="25"/>
              </w:rPr>
              <w:t>Факультет театрального мистецтва </w:t>
            </w:r>
          </w:p>
          <w:p w:rsidR="00C17F9B" w:rsidRPr="002E342A" w:rsidRDefault="00C17F9B" w:rsidP="004352FC">
            <w:pPr>
              <w:numPr>
                <w:ilvl w:val="0"/>
                <w:numId w:val="14"/>
              </w:numPr>
              <w:tabs>
                <w:tab w:val="left" w:pos="238"/>
              </w:tabs>
              <w:ind w:left="0" w:firstLine="0"/>
              <w:jc w:val="both"/>
              <w:rPr>
                <w:sz w:val="25"/>
                <w:szCs w:val="25"/>
              </w:rPr>
            </w:pPr>
            <w:r w:rsidRPr="002E342A">
              <w:rPr>
                <w:sz w:val="25"/>
                <w:szCs w:val="25"/>
              </w:rPr>
              <w:t>Факультет образотворчого мистецтва </w:t>
            </w:r>
          </w:p>
          <w:p w:rsidR="00C17F9B" w:rsidRPr="002E342A" w:rsidRDefault="00C17F9B" w:rsidP="004352FC">
            <w:pPr>
              <w:numPr>
                <w:ilvl w:val="0"/>
                <w:numId w:val="14"/>
              </w:numPr>
              <w:tabs>
                <w:tab w:val="left" w:pos="238"/>
              </w:tabs>
              <w:ind w:left="0" w:firstLine="0"/>
              <w:jc w:val="both"/>
              <w:rPr>
                <w:sz w:val="25"/>
                <w:szCs w:val="25"/>
              </w:rPr>
            </w:pPr>
            <w:r w:rsidRPr="002E342A">
              <w:rPr>
                <w:sz w:val="25"/>
                <w:szCs w:val="25"/>
              </w:rPr>
              <w:t>Факультет музики</w:t>
            </w:r>
          </w:p>
        </w:tc>
      </w:tr>
      <w:tr w:rsidR="00C17F9B" w:rsidRPr="002E342A" w:rsidTr="001E7820">
        <w:tc>
          <w:tcPr>
            <w:tcW w:w="3510" w:type="dxa"/>
            <w:tcBorders>
              <w:right w:val="single" w:sz="4" w:space="0" w:color="auto"/>
            </w:tcBorders>
          </w:tcPr>
          <w:p w:rsidR="00C17F9B" w:rsidRPr="002E342A" w:rsidRDefault="00C17F9B" w:rsidP="00C17F9B">
            <w:pPr>
              <w:rPr>
                <w:sz w:val="25"/>
                <w:szCs w:val="25"/>
              </w:rPr>
            </w:pPr>
            <w:r w:rsidRPr="002E342A">
              <w:rPr>
                <w:iCs/>
                <w:sz w:val="25"/>
                <w:szCs w:val="25"/>
              </w:rPr>
              <w:t>Університет Матея Бела у Банській Бистриці (</w:t>
            </w:r>
            <w:r w:rsidRPr="002E342A">
              <w:rPr>
                <w:sz w:val="25"/>
                <w:szCs w:val="25"/>
                <w:shd w:val="clear" w:color="auto" w:fill="FFFFFF"/>
              </w:rPr>
              <w:t>Univerzita Mateja Bela v Banskej Bystrici</w:t>
            </w:r>
            <w:r w:rsidRPr="002E342A">
              <w:rPr>
                <w:iCs/>
                <w:sz w:val="25"/>
                <w:szCs w:val="25"/>
              </w:rPr>
              <w:t>, www.umb.sk)</w:t>
            </w:r>
          </w:p>
        </w:tc>
        <w:tc>
          <w:tcPr>
            <w:tcW w:w="945" w:type="dxa"/>
            <w:tcBorders>
              <w:left w:val="single" w:sz="4" w:space="0" w:color="auto"/>
            </w:tcBorders>
          </w:tcPr>
          <w:p w:rsidR="00C17F9B" w:rsidRPr="002E342A" w:rsidRDefault="00C17F9B" w:rsidP="001E7820">
            <w:pPr>
              <w:ind w:left="-108"/>
              <w:jc w:val="center"/>
              <w:rPr>
                <w:sz w:val="25"/>
                <w:szCs w:val="25"/>
              </w:rPr>
            </w:pPr>
            <w:r w:rsidRPr="002E342A">
              <w:rPr>
                <w:sz w:val="25"/>
                <w:szCs w:val="25"/>
              </w:rPr>
              <w:t>1978 р.</w:t>
            </w:r>
          </w:p>
        </w:tc>
        <w:tc>
          <w:tcPr>
            <w:tcW w:w="5245" w:type="dxa"/>
          </w:tcPr>
          <w:p w:rsidR="00C17F9B" w:rsidRPr="002E342A" w:rsidRDefault="00C17F9B" w:rsidP="004352FC">
            <w:pPr>
              <w:numPr>
                <w:ilvl w:val="0"/>
                <w:numId w:val="15"/>
              </w:numPr>
              <w:tabs>
                <w:tab w:val="left" w:pos="238"/>
              </w:tabs>
              <w:ind w:left="0" w:firstLine="0"/>
              <w:jc w:val="both"/>
              <w:rPr>
                <w:sz w:val="25"/>
                <w:szCs w:val="25"/>
              </w:rPr>
            </w:pPr>
            <w:r w:rsidRPr="002E342A">
              <w:rPr>
                <w:sz w:val="25"/>
                <w:szCs w:val="25"/>
              </w:rPr>
              <w:t>Факультет економіки </w:t>
            </w:r>
          </w:p>
          <w:p w:rsidR="00C17F9B" w:rsidRPr="002E342A" w:rsidRDefault="00C17F9B" w:rsidP="004352FC">
            <w:pPr>
              <w:numPr>
                <w:ilvl w:val="0"/>
                <w:numId w:val="20"/>
              </w:numPr>
              <w:tabs>
                <w:tab w:val="left" w:pos="238"/>
              </w:tabs>
              <w:ind w:left="0" w:firstLine="0"/>
              <w:jc w:val="both"/>
              <w:rPr>
                <w:sz w:val="25"/>
                <w:szCs w:val="25"/>
              </w:rPr>
            </w:pPr>
            <w:r w:rsidRPr="002E342A">
              <w:rPr>
                <w:sz w:val="25"/>
                <w:szCs w:val="25"/>
              </w:rPr>
              <w:t>Педагогічний факультет</w:t>
            </w:r>
          </w:p>
          <w:p w:rsidR="00C17F9B" w:rsidRPr="002E342A" w:rsidRDefault="00C17F9B" w:rsidP="004352FC">
            <w:pPr>
              <w:numPr>
                <w:ilvl w:val="0"/>
                <w:numId w:val="15"/>
              </w:numPr>
              <w:tabs>
                <w:tab w:val="left" w:pos="238"/>
              </w:tabs>
              <w:ind w:left="0" w:firstLine="0"/>
              <w:jc w:val="both"/>
              <w:rPr>
                <w:sz w:val="25"/>
                <w:szCs w:val="25"/>
              </w:rPr>
            </w:pPr>
            <w:r w:rsidRPr="002E342A">
              <w:rPr>
                <w:sz w:val="25"/>
                <w:szCs w:val="25"/>
              </w:rPr>
              <w:t>Факультет гуманітарних наук </w:t>
            </w:r>
          </w:p>
          <w:p w:rsidR="00C17F9B" w:rsidRPr="002E342A" w:rsidRDefault="00C17F9B" w:rsidP="004352FC">
            <w:pPr>
              <w:numPr>
                <w:ilvl w:val="0"/>
                <w:numId w:val="15"/>
              </w:numPr>
              <w:tabs>
                <w:tab w:val="left" w:pos="238"/>
              </w:tabs>
              <w:ind w:left="0" w:firstLine="0"/>
              <w:jc w:val="both"/>
              <w:rPr>
                <w:sz w:val="25"/>
                <w:szCs w:val="25"/>
              </w:rPr>
            </w:pPr>
            <w:r w:rsidRPr="002E342A">
              <w:rPr>
                <w:sz w:val="25"/>
                <w:szCs w:val="25"/>
              </w:rPr>
              <w:t>Юридичний факультет</w:t>
            </w:r>
          </w:p>
          <w:p w:rsidR="00C17F9B" w:rsidRPr="002E342A" w:rsidRDefault="00C17F9B" w:rsidP="004352FC">
            <w:pPr>
              <w:numPr>
                <w:ilvl w:val="0"/>
                <w:numId w:val="15"/>
              </w:numPr>
              <w:tabs>
                <w:tab w:val="left" w:pos="238"/>
              </w:tabs>
              <w:ind w:left="0" w:firstLine="0"/>
              <w:jc w:val="both"/>
              <w:rPr>
                <w:sz w:val="25"/>
                <w:szCs w:val="25"/>
              </w:rPr>
            </w:pPr>
            <w:r w:rsidRPr="002E342A">
              <w:rPr>
                <w:sz w:val="25"/>
                <w:szCs w:val="25"/>
              </w:rPr>
              <w:t>Факультет природничих наук </w:t>
            </w:r>
          </w:p>
          <w:p w:rsidR="00C17F9B" w:rsidRPr="002E342A" w:rsidRDefault="00C17F9B" w:rsidP="004352FC">
            <w:pPr>
              <w:numPr>
                <w:ilvl w:val="0"/>
                <w:numId w:val="15"/>
              </w:numPr>
              <w:tabs>
                <w:tab w:val="left" w:pos="238"/>
              </w:tabs>
              <w:ind w:left="0" w:firstLine="0"/>
              <w:jc w:val="both"/>
              <w:rPr>
                <w:sz w:val="25"/>
                <w:szCs w:val="25"/>
              </w:rPr>
            </w:pPr>
            <w:r w:rsidRPr="002E342A">
              <w:rPr>
                <w:sz w:val="25"/>
                <w:szCs w:val="25"/>
              </w:rPr>
              <w:t>Факультет політології та міжнародних відносин </w:t>
            </w:r>
          </w:p>
        </w:tc>
      </w:tr>
      <w:tr w:rsidR="00C17F9B" w:rsidRPr="002E342A" w:rsidTr="0024153C">
        <w:tc>
          <w:tcPr>
            <w:tcW w:w="3510" w:type="dxa"/>
            <w:tcBorders>
              <w:right w:val="single" w:sz="4" w:space="0" w:color="auto"/>
            </w:tcBorders>
          </w:tcPr>
          <w:p w:rsidR="00C17F9B" w:rsidRPr="002E342A" w:rsidRDefault="00C17F9B" w:rsidP="00C17F9B">
            <w:pPr>
              <w:rPr>
                <w:sz w:val="25"/>
                <w:szCs w:val="25"/>
              </w:rPr>
            </w:pPr>
            <w:r w:rsidRPr="002E342A">
              <w:rPr>
                <w:iCs/>
                <w:sz w:val="25"/>
                <w:szCs w:val="25"/>
              </w:rPr>
              <w:t>Вища школа образотворчого мистецтва у Братиславі (</w:t>
            </w:r>
            <w:r w:rsidRPr="002E342A">
              <w:rPr>
                <w:iCs/>
                <w:sz w:val="25"/>
                <w:szCs w:val="25"/>
                <w:shd w:val="clear" w:color="auto" w:fill="FFFFFF"/>
              </w:rPr>
              <w:t xml:space="preserve">Vysoká škola </w:t>
            </w:r>
            <w:r w:rsidRPr="002E342A">
              <w:rPr>
                <w:rStyle w:val="aa"/>
                <w:b w:val="0"/>
                <w:sz w:val="25"/>
                <w:szCs w:val="25"/>
                <w:shd w:val="clear" w:color="auto" w:fill="FFFFFF"/>
              </w:rPr>
              <w:t>výtvarných umení v Bratislave</w:t>
            </w:r>
            <w:r w:rsidRPr="002E342A">
              <w:rPr>
                <w:b/>
                <w:iCs/>
              </w:rPr>
              <w:t>,</w:t>
            </w:r>
            <w:r w:rsidR="005D4217">
              <w:rPr>
                <w:iCs/>
                <w:sz w:val="25"/>
                <w:szCs w:val="25"/>
              </w:rPr>
              <w:t xml:space="preserve"> </w:t>
            </w:r>
            <w:r w:rsidRPr="002E342A">
              <w:rPr>
                <w:iCs/>
                <w:sz w:val="25"/>
                <w:szCs w:val="25"/>
              </w:rPr>
              <w:t>ww.vsvu.sk)</w:t>
            </w:r>
          </w:p>
        </w:tc>
        <w:tc>
          <w:tcPr>
            <w:tcW w:w="945" w:type="dxa"/>
            <w:tcBorders>
              <w:left w:val="single" w:sz="4" w:space="0" w:color="auto"/>
            </w:tcBorders>
          </w:tcPr>
          <w:p w:rsidR="00C17F9B" w:rsidRPr="002E342A" w:rsidRDefault="00C17F9B" w:rsidP="001E7820">
            <w:pPr>
              <w:ind w:left="-108"/>
              <w:jc w:val="center"/>
              <w:rPr>
                <w:sz w:val="25"/>
                <w:szCs w:val="25"/>
              </w:rPr>
            </w:pPr>
            <w:r w:rsidRPr="002E342A">
              <w:rPr>
                <w:sz w:val="25"/>
                <w:szCs w:val="25"/>
              </w:rPr>
              <w:t>1949 р.</w:t>
            </w:r>
          </w:p>
        </w:tc>
        <w:tc>
          <w:tcPr>
            <w:tcW w:w="5245" w:type="dxa"/>
          </w:tcPr>
          <w:p w:rsidR="00C17F9B" w:rsidRPr="002E342A" w:rsidRDefault="001E7820" w:rsidP="0024153C">
            <w:pPr>
              <w:tabs>
                <w:tab w:val="left" w:pos="238"/>
              </w:tabs>
              <w:rPr>
                <w:sz w:val="25"/>
                <w:szCs w:val="25"/>
              </w:rPr>
            </w:pPr>
            <w:r>
              <w:rPr>
                <w:sz w:val="25"/>
                <w:szCs w:val="25"/>
              </w:rPr>
              <w:t>Кафедри</w:t>
            </w:r>
          </w:p>
        </w:tc>
      </w:tr>
      <w:tr w:rsidR="00C17F9B" w:rsidRPr="002E342A" w:rsidTr="001E7820">
        <w:tc>
          <w:tcPr>
            <w:tcW w:w="3510" w:type="dxa"/>
            <w:tcBorders>
              <w:right w:val="single" w:sz="4" w:space="0" w:color="auto"/>
            </w:tcBorders>
          </w:tcPr>
          <w:p w:rsidR="00C17F9B" w:rsidRPr="002E342A" w:rsidRDefault="00C17F9B" w:rsidP="00C17F9B">
            <w:pPr>
              <w:rPr>
                <w:sz w:val="25"/>
                <w:szCs w:val="25"/>
              </w:rPr>
            </w:pPr>
            <w:r w:rsidRPr="002E342A">
              <w:rPr>
                <w:iCs/>
                <w:sz w:val="25"/>
                <w:szCs w:val="25"/>
              </w:rPr>
              <w:t>Вища школа музичного мистецтва у Братиславі (</w:t>
            </w:r>
            <w:r w:rsidRPr="002E342A">
              <w:rPr>
                <w:iCs/>
                <w:sz w:val="25"/>
                <w:szCs w:val="25"/>
                <w:shd w:val="clear" w:color="auto" w:fill="FFFFFF"/>
              </w:rPr>
              <w:t xml:space="preserve">Vysoká škola múzických umění v Bratislavе, </w:t>
            </w:r>
            <w:r w:rsidRPr="002E342A">
              <w:rPr>
                <w:iCs/>
                <w:sz w:val="25"/>
                <w:szCs w:val="25"/>
              </w:rPr>
              <w:t>www.vsmu.sk/)</w:t>
            </w:r>
          </w:p>
        </w:tc>
        <w:tc>
          <w:tcPr>
            <w:tcW w:w="945" w:type="dxa"/>
            <w:tcBorders>
              <w:left w:val="single" w:sz="4" w:space="0" w:color="auto"/>
            </w:tcBorders>
          </w:tcPr>
          <w:p w:rsidR="00C17F9B" w:rsidRPr="002E342A" w:rsidRDefault="00C17F9B" w:rsidP="001E7820">
            <w:pPr>
              <w:ind w:left="-108"/>
              <w:jc w:val="center"/>
              <w:rPr>
                <w:sz w:val="25"/>
                <w:szCs w:val="25"/>
              </w:rPr>
            </w:pPr>
            <w:r w:rsidRPr="002E342A">
              <w:rPr>
                <w:sz w:val="25"/>
                <w:szCs w:val="25"/>
              </w:rPr>
              <w:t>1949 р.</w:t>
            </w:r>
          </w:p>
        </w:tc>
        <w:tc>
          <w:tcPr>
            <w:tcW w:w="5245" w:type="dxa"/>
          </w:tcPr>
          <w:p w:rsidR="00C17F9B" w:rsidRPr="002E342A" w:rsidRDefault="00C17F9B" w:rsidP="004352FC">
            <w:pPr>
              <w:numPr>
                <w:ilvl w:val="0"/>
                <w:numId w:val="16"/>
              </w:numPr>
              <w:tabs>
                <w:tab w:val="left" w:pos="238"/>
              </w:tabs>
              <w:ind w:left="0" w:firstLine="0"/>
              <w:jc w:val="both"/>
              <w:rPr>
                <w:sz w:val="25"/>
                <w:szCs w:val="25"/>
              </w:rPr>
            </w:pPr>
            <w:r w:rsidRPr="002E342A">
              <w:rPr>
                <w:sz w:val="25"/>
                <w:szCs w:val="25"/>
              </w:rPr>
              <w:t>Факультет фільмовиробництва та телебачення </w:t>
            </w:r>
          </w:p>
          <w:p w:rsidR="00C17F9B" w:rsidRPr="002E342A" w:rsidRDefault="00C17F9B" w:rsidP="004352FC">
            <w:pPr>
              <w:numPr>
                <w:ilvl w:val="0"/>
                <w:numId w:val="16"/>
              </w:numPr>
              <w:tabs>
                <w:tab w:val="left" w:pos="238"/>
              </w:tabs>
              <w:ind w:left="0" w:firstLine="0"/>
              <w:jc w:val="both"/>
              <w:rPr>
                <w:sz w:val="25"/>
                <w:szCs w:val="25"/>
              </w:rPr>
            </w:pPr>
            <w:r w:rsidRPr="002E342A">
              <w:rPr>
                <w:sz w:val="25"/>
                <w:szCs w:val="25"/>
              </w:rPr>
              <w:t>Факультет музики та танців </w:t>
            </w:r>
          </w:p>
          <w:p w:rsidR="00C17F9B" w:rsidRPr="002E342A" w:rsidRDefault="00C17F9B" w:rsidP="004352FC">
            <w:pPr>
              <w:numPr>
                <w:ilvl w:val="0"/>
                <w:numId w:val="16"/>
              </w:numPr>
              <w:tabs>
                <w:tab w:val="left" w:pos="238"/>
              </w:tabs>
              <w:ind w:left="0" w:firstLine="0"/>
              <w:jc w:val="both"/>
              <w:rPr>
                <w:sz w:val="25"/>
                <w:szCs w:val="25"/>
              </w:rPr>
            </w:pPr>
            <w:r w:rsidRPr="002E342A">
              <w:rPr>
                <w:sz w:val="25"/>
                <w:szCs w:val="25"/>
              </w:rPr>
              <w:t>Театральний факультет </w:t>
            </w:r>
          </w:p>
        </w:tc>
      </w:tr>
      <w:tr w:rsidR="00C17F9B" w:rsidRPr="002E342A" w:rsidTr="001E7820">
        <w:tc>
          <w:tcPr>
            <w:tcW w:w="3510" w:type="dxa"/>
            <w:tcBorders>
              <w:right w:val="single" w:sz="4" w:space="0" w:color="auto"/>
            </w:tcBorders>
          </w:tcPr>
          <w:p w:rsidR="00C17F9B" w:rsidRPr="002E342A" w:rsidRDefault="00C17F9B" w:rsidP="00C17F9B">
            <w:pPr>
              <w:rPr>
                <w:sz w:val="25"/>
                <w:szCs w:val="25"/>
              </w:rPr>
            </w:pPr>
            <w:r w:rsidRPr="002E342A">
              <w:rPr>
                <w:iCs/>
                <w:sz w:val="25"/>
                <w:szCs w:val="25"/>
              </w:rPr>
              <w:t>Університет Коменського у Братиславі (</w:t>
            </w:r>
            <w:r w:rsidRPr="002E342A">
              <w:rPr>
                <w:sz w:val="25"/>
                <w:szCs w:val="25"/>
              </w:rPr>
              <w:t>Univerzita Komenského v Bratislave</w:t>
            </w:r>
            <w:r w:rsidRPr="002E342A">
              <w:rPr>
                <w:iCs/>
                <w:sz w:val="25"/>
                <w:szCs w:val="25"/>
              </w:rPr>
              <w:t>, www.uniba.sk)</w:t>
            </w:r>
          </w:p>
        </w:tc>
        <w:tc>
          <w:tcPr>
            <w:tcW w:w="945" w:type="dxa"/>
            <w:tcBorders>
              <w:left w:val="single" w:sz="4" w:space="0" w:color="auto"/>
            </w:tcBorders>
          </w:tcPr>
          <w:p w:rsidR="00C17F9B" w:rsidRPr="002E342A" w:rsidRDefault="00C17F9B" w:rsidP="001E7820">
            <w:pPr>
              <w:ind w:left="-108"/>
              <w:jc w:val="center"/>
              <w:rPr>
                <w:sz w:val="25"/>
                <w:szCs w:val="25"/>
              </w:rPr>
            </w:pPr>
            <w:r w:rsidRPr="002E342A">
              <w:rPr>
                <w:sz w:val="25"/>
                <w:szCs w:val="25"/>
              </w:rPr>
              <w:t>1919 р.</w:t>
            </w:r>
          </w:p>
        </w:tc>
        <w:tc>
          <w:tcPr>
            <w:tcW w:w="5245" w:type="dxa"/>
          </w:tcPr>
          <w:p w:rsidR="00C17F9B" w:rsidRPr="002E342A" w:rsidRDefault="00C17F9B" w:rsidP="004352FC">
            <w:pPr>
              <w:numPr>
                <w:ilvl w:val="0"/>
                <w:numId w:val="17"/>
              </w:numPr>
              <w:tabs>
                <w:tab w:val="left" w:pos="238"/>
              </w:tabs>
              <w:ind w:left="0" w:firstLine="0"/>
              <w:jc w:val="both"/>
              <w:rPr>
                <w:sz w:val="25"/>
                <w:szCs w:val="25"/>
              </w:rPr>
            </w:pPr>
            <w:r w:rsidRPr="002E342A">
              <w:rPr>
                <w:sz w:val="25"/>
                <w:szCs w:val="25"/>
              </w:rPr>
              <w:t>Євангелістський лютеранський теологічний факультет </w:t>
            </w:r>
          </w:p>
          <w:p w:rsidR="00C17F9B" w:rsidRPr="002E342A" w:rsidRDefault="00C17F9B" w:rsidP="004352FC">
            <w:pPr>
              <w:numPr>
                <w:ilvl w:val="0"/>
                <w:numId w:val="20"/>
              </w:numPr>
              <w:tabs>
                <w:tab w:val="left" w:pos="238"/>
              </w:tabs>
              <w:ind w:left="0" w:firstLine="0"/>
              <w:jc w:val="both"/>
              <w:rPr>
                <w:sz w:val="25"/>
                <w:szCs w:val="25"/>
              </w:rPr>
            </w:pPr>
            <w:r w:rsidRPr="002E342A">
              <w:rPr>
                <w:sz w:val="25"/>
                <w:szCs w:val="25"/>
              </w:rPr>
              <w:t>Педагогічний факультет</w:t>
            </w:r>
          </w:p>
          <w:p w:rsidR="00C17F9B" w:rsidRPr="002E342A" w:rsidRDefault="00C17F9B" w:rsidP="004352FC">
            <w:pPr>
              <w:numPr>
                <w:ilvl w:val="0"/>
                <w:numId w:val="17"/>
              </w:numPr>
              <w:tabs>
                <w:tab w:val="left" w:pos="238"/>
              </w:tabs>
              <w:ind w:left="0" w:firstLine="0"/>
              <w:jc w:val="both"/>
              <w:rPr>
                <w:sz w:val="25"/>
                <w:szCs w:val="25"/>
              </w:rPr>
            </w:pPr>
            <w:r w:rsidRPr="002E342A">
              <w:rPr>
                <w:sz w:val="25"/>
                <w:szCs w:val="25"/>
              </w:rPr>
              <w:t>Юридичний факультет</w:t>
            </w:r>
          </w:p>
          <w:p w:rsidR="00C17F9B" w:rsidRPr="002E342A" w:rsidRDefault="00C17F9B" w:rsidP="004352FC">
            <w:pPr>
              <w:numPr>
                <w:ilvl w:val="0"/>
                <w:numId w:val="17"/>
              </w:numPr>
              <w:tabs>
                <w:tab w:val="left" w:pos="238"/>
              </w:tabs>
              <w:ind w:left="0" w:firstLine="0"/>
              <w:jc w:val="both"/>
              <w:rPr>
                <w:sz w:val="25"/>
                <w:szCs w:val="25"/>
              </w:rPr>
            </w:pPr>
            <w:r w:rsidRPr="002E342A">
              <w:rPr>
                <w:sz w:val="25"/>
                <w:szCs w:val="25"/>
              </w:rPr>
              <w:t>Факультет менеджменту </w:t>
            </w:r>
          </w:p>
          <w:p w:rsidR="00C17F9B" w:rsidRPr="002E342A" w:rsidRDefault="00C17F9B" w:rsidP="005D4217">
            <w:pPr>
              <w:numPr>
                <w:ilvl w:val="0"/>
                <w:numId w:val="17"/>
              </w:numPr>
              <w:tabs>
                <w:tab w:val="clear" w:pos="720"/>
                <w:tab w:val="left" w:pos="81"/>
                <w:tab w:val="num" w:pos="223"/>
              </w:tabs>
              <w:ind w:left="0" w:firstLine="0"/>
              <w:jc w:val="both"/>
              <w:rPr>
                <w:sz w:val="25"/>
                <w:szCs w:val="25"/>
              </w:rPr>
            </w:pPr>
            <w:r w:rsidRPr="002E342A">
              <w:rPr>
                <w:sz w:val="25"/>
                <w:szCs w:val="25"/>
              </w:rPr>
              <w:t>Факультет математики, фізики та інформатики </w:t>
            </w:r>
          </w:p>
          <w:p w:rsidR="00C17F9B" w:rsidRPr="002E342A" w:rsidRDefault="00C17F9B" w:rsidP="004352FC">
            <w:pPr>
              <w:numPr>
                <w:ilvl w:val="0"/>
                <w:numId w:val="17"/>
              </w:numPr>
              <w:tabs>
                <w:tab w:val="left" w:pos="238"/>
              </w:tabs>
              <w:ind w:left="0" w:firstLine="0"/>
              <w:jc w:val="both"/>
              <w:rPr>
                <w:sz w:val="25"/>
                <w:szCs w:val="25"/>
              </w:rPr>
            </w:pPr>
            <w:r w:rsidRPr="002E342A">
              <w:rPr>
                <w:sz w:val="25"/>
                <w:szCs w:val="25"/>
              </w:rPr>
              <w:t>Факультет медицини </w:t>
            </w:r>
          </w:p>
          <w:p w:rsidR="00C17F9B" w:rsidRPr="002E342A" w:rsidRDefault="00C17F9B" w:rsidP="004352FC">
            <w:pPr>
              <w:numPr>
                <w:ilvl w:val="0"/>
                <w:numId w:val="17"/>
              </w:numPr>
              <w:tabs>
                <w:tab w:val="left" w:pos="238"/>
              </w:tabs>
              <w:ind w:left="0" w:firstLine="0"/>
              <w:jc w:val="both"/>
              <w:rPr>
                <w:sz w:val="25"/>
                <w:szCs w:val="25"/>
              </w:rPr>
            </w:pPr>
            <w:r w:rsidRPr="002E342A">
              <w:rPr>
                <w:sz w:val="25"/>
                <w:szCs w:val="25"/>
              </w:rPr>
              <w:t>Факультет природничих наук </w:t>
            </w:r>
          </w:p>
          <w:p w:rsidR="00C17F9B" w:rsidRPr="002E342A" w:rsidRDefault="00C17F9B" w:rsidP="004352FC">
            <w:pPr>
              <w:numPr>
                <w:ilvl w:val="0"/>
                <w:numId w:val="17"/>
              </w:numPr>
              <w:tabs>
                <w:tab w:val="left" w:pos="238"/>
              </w:tabs>
              <w:ind w:left="0" w:firstLine="0"/>
              <w:jc w:val="both"/>
              <w:rPr>
                <w:sz w:val="25"/>
                <w:szCs w:val="25"/>
              </w:rPr>
            </w:pPr>
            <w:r w:rsidRPr="002E342A">
              <w:rPr>
                <w:sz w:val="25"/>
                <w:szCs w:val="25"/>
              </w:rPr>
              <w:t>Факультет аптечної справи </w:t>
            </w:r>
          </w:p>
          <w:p w:rsidR="00C17F9B" w:rsidRPr="002E342A" w:rsidRDefault="00C17F9B" w:rsidP="004352FC">
            <w:pPr>
              <w:numPr>
                <w:ilvl w:val="0"/>
                <w:numId w:val="17"/>
              </w:numPr>
              <w:tabs>
                <w:tab w:val="left" w:pos="238"/>
              </w:tabs>
              <w:ind w:left="0" w:firstLine="0"/>
              <w:jc w:val="both"/>
              <w:rPr>
                <w:sz w:val="25"/>
                <w:szCs w:val="25"/>
              </w:rPr>
            </w:pPr>
            <w:r w:rsidRPr="002E342A">
              <w:rPr>
                <w:sz w:val="25"/>
                <w:szCs w:val="25"/>
              </w:rPr>
              <w:t>Філософський факультет</w:t>
            </w:r>
          </w:p>
          <w:p w:rsidR="00C17F9B" w:rsidRPr="002E342A" w:rsidRDefault="00C17F9B" w:rsidP="004352FC">
            <w:pPr>
              <w:numPr>
                <w:ilvl w:val="0"/>
                <w:numId w:val="17"/>
              </w:numPr>
              <w:tabs>
                <w:tab w:val="left" w:pos="238"/>
              </w:tabs>
              <w:ind w:left="0" w:firstLine="0"/>
              <w:jc w:val="both"/>
              <w:rPr>
                <w:sz w:val="25"/>
                <w:szCs w:val="25"/>
              </w:rPr>
            </w:pPr>
            <w:r w:rsidRPr="002E342A">
              <w:rPr>
                <w:sz w:val="25"/>
                <w:szCs w:val="25"/>
              </w:rPr>
              <w:t>Факультет фізичної освіти та спорту </w:t>
            </w:r>
          </w:p>
          <w:p w:rsidR="00C17F9B" w:rsidRPr="002E342A" w:rsidRDefault="00C17F9B" w:rsidP="004352FC">
            <w:pPr>
              <w:numPr>
                <w:ilvl w:val="0"/>
                <w:numId w:val="17"/>
              </w:numPr>
              <w:tabs>
                <w:tab w:val="left" w:pos="238"/>
              </w:tabs>
              <w:ind w:left="0" w:firstLine="0"/>
              <w:jc w:val="both"/>
              <w:rPr>
                <w:sz w:val="25"/>
                <w:szCs w:val="25"/>
              </w:rPr>
            </w:pPr>
            <w:r w:rsidRPr="002E342A">
              <w:rPr>
                <w:sz w:val="25"/>
                <w:szCs w:val="25"/>
              </w:rPr>
              <w:t>Факультет соціальних та економічних наук </w:t>
            </w:r>
          </w:p>
          <w:p w:rsidR="00C17F9B" w:rsidRPr="002E342A" w:rsidRDefault="00C17F9B" w:rsidP="004352FC">
            <w:pPr>
              <w:numPr>
                <w:ilvl w:val="0"/>
                <w:numId w:val="17"/>
              </w:numPr>
              <w:tabs>
                <w:tab w:val="left" w:pos="238"/>
              </w:tabs>
              <w:ind w:left="0" w:firstLine="0"/>
              <w:jc w:val="both"/>
              <w:rPr>
                <w:sz w:val="25"/>
                <w:szCs w:val="25"/>
              </w:rPr>
            </w:pPr>
            <w:r w:rsidRPr="002E342A">
              <w:rPr>
                <w:sz w:val="25"/>
                <w:szCs w:val="25"/>
              </w:rPr>
              <w:t xml:space="preserve">Факультет медицини </w:t>
            </w:r>
            <w:r w:rsidRPr="00AB5887">
              <w:rPr>
                <w:rStyle w:val="af1"/>
                <w:i w:val="0"/>
                <w:sz w:val="25"/>
                <w:szCs w:val="25"/>
                <w:shd w:val="clear" w:color="auto" w:fill="FFFFFF"/>
              </w:rPr>
              <w:t>Jessenius</w:t>
            </w:r>
            <w:r w:rsidRPr="002E342A">
              <w:rPr>
                <w:rStyle w:val="apple-converted-space"/>
                <w:rFonts w:ascii="Arial" w:hAnsi="Arial" w:cs="Arial"/>
                <w:b/>
                <w:bCs/>
                <w:sz w:val="25"/>
                <w:szCs w:val="25"/>
                <w:shd w:val="clear" w:color="auto" w:fill="FFFFFF"/>
              </w:rPr>
              <w:t> </w:t>
            </w:r>
            <w:r w:rsidRPr="002E342A">
              <w:rPr>
                <w:sz w:val="25"/>
                <w:szCs w:val="25"/>
              </w:rPr>
              <w:t xml:space="preserve"> у Мартіні </w:t>
            </w:r>
          </w:p>
          <w:p w:rsidR="00C17F9B" w:rsidRPr="002E342A" w:rsidRDefault="00C17F9B" w:rsidP="004352FC">
            <w:pPr>
              <w:numPr>
                <w:ilvl w:val="0"/>
                <w:numId w:val="17"/>
              </w:numPr>
              <w:tabs>
                <w:tab w:val="left" w:pos="238"/>
              </w:tabs>
              <w:ind w:left="0" w:firstLine="0"/>
              <w:jc w:val="both"/>
              <w:rPr>
                <w:sz w:val="25"/>
                <w:szCs w:val="25"/>
              </w:rPr>
            </w:pPr>
            <w:r w:rsidRPr="002E342A">
              <w:rPr>
                <w:sz w:val="25"/>
                <w:szCs w:val="25"/>
              </w:rPr>
              <w:t>Римо-католицький факультет теології Кирила та Мефодія</w:t>
            </w:r>
          </w:p>
        </w:tc>
      </w:tr>
      <w:tr w:rsidR="00C17F9B" w:rsidRPr="002E342A" w:rsidTr="001E7820">
        <w:tc>
          <w:tcPr>
            <w:tcW w:w="3510" w:type="dxa"/>
            <w:tcBorders>
              <w:right w:val="single" w:sz="4" w:space="0" w:color="auto"/>
            </w:tcBorders>
          </w:tcPr>
          <w:p w:rsidR="00C17F9B" w:rsidRPr="002E342A" w:rsidRDefault="00C17F9B" w:rsidP="00C17F9B">
            <w:pPr>
              <w:rPr>
                <w:sz w:val="25"/>
                <w:szCs w:val="25"/>
              </w:rPr>
            </w:pPr>
            <w:r w:rsidRPr="002E342A">
              <w:rPr>
                <w:iCs/>
                <w:sz w:val="25"/>
                <w:szCs w:val="25"/>
              </w:rPr>
              <w:t>Словацький технічний університет у Братиславі (</w:t>
            </w:r>
            <w:r w:rsidRPr="002E342A">
              <w:rPr>
                <w:sz w:val="25"/>
                <w:szCs w:val="25"/>
                <w:shd w:val="clear" w:color="auto" w:fill="FFFFFF"/>
              </w:rPr>
              <w:t>Slovenská technická univerzita v Bratislave</w:t>
            </w:r>
            <w:r w:rsidRPr="002E342A">
              <w:rPr>
                <w:iCs/>
                <w:sz w:val="25"/>
                <w:szCs w:val="25"/>
              </w:rPr>
              <w:t>, www.stuba.sk)</w:t>
            </w:r>
          </w:p>
        </w:tc>
        <w:tc>
          <w:tcPr>
            <w:tcW w:w="945" w:type="dxa"/>
            <w:tcBorders>
              <w:left w:val="single" w:sz="4" w:space="0" w:color="auto"/>
            </w:tcBorders>
          </w:tcPr>
          <w:p w:rsidR="00C17F9B" w:rsidRPr="002E342A" w:rsidRDefault="00C17F9B" w:rsidP="001E7820">
            <w:pPr>
              <w:ind w:left="-108"/>
              <w:jc w:val="center"/>
              <w:rPr>
                <w:sz w:val="25"/>
                <w:szCs w:val="25"/>
              </w:rPr>
            </w:pPr>
            <w:r w:rsidRPr="002E342A">
              <w:rPr>
                <w:sz w:val="25"/>
                <w:szCs w:val="25"/>
              </w:rPr>
              <w:t>1939 р.</w:t>
            </w:r>
          </w:p>
        </w:tc>
        <w:tc>
          <w:tcPr>
            <w:tcW w:w="5245" w:type="dxa"/>
          </w:tcPr>
          <w:p w:rsidR="00C17F9B" w:rsidRPr="002E342A" w:rsidRDefault="00C17F9B" w:rsidP="004352FC">
            <w:pPr>
              <w:numPr>
                <w:ilvl w:val="0"/>
                <w:numId w:val="18"/>
              </w:numPr>
              <w:tabs>
                <w:tab w:val="left" w:pos="238"/>
              </w:tabs>
              <w:ind w:left="0" w:firstLine="0"/>
              <w:jc w:val="both"/>
              <w:rPr>
                <w:sz w:val="25"/>
                <w:szCs w:val="25"/>
              </w:rPr>
            </w:pPr>
            <w:r w:rsidRPr="002E342A">
              <w:rPr>
                <w:sz w:val="25"/>
                <w:szCs w:val="25"/>
              </w:rPr>
              <w:t>Факультет архітектури </w:t>
            </w:r>
          </w:p>
          <w:p w:rsidR="00C17F9B" w:rsidRPr="002E342A" w:rsidRDefault="00C17F9B" w:rsidP="004352FC">
            <w:pPr>
              <w:numPr>
                <w:ilvl w:val="0"/>
                <w:numId w:val="18"/>
              </w:numPr>
              <w:tabs>
                <w:tab w:val="left" w:pos="238"/>
              </w:tabs>
              <w:ind w:left="0" w:firstLine="0"/>
              <w:jc w:val="both"/>
              <w:rPr>
                <w:sz w:val="25"/>
                <w:szCs w:val="25"/>
              </w:rPr>
            </w:pPr>
            <w:r w:rsidRPr="002E342A">
              <w:rPr>
                <w:sz w:val="25"/>
                <w:szCs w:val="25"/>
              </w:rPr>
              <w:t xml:space="preserve">Факультет хімічних та </w:t>
            </w:r>
            <w:r w:rsidR="00691942">
              <w:rPr>
                <w:sz w:val="25"/>
                <w:szCs w:val="25"/>
              </w:rPr>
              <w:t>харчових</w:t>
            </w:r>
            <w:r w:rsidRPr="002E342A">
              <w:rPr>
                <w:sz w:val="25"/>
                <w:szCs w:val="25"/>
              </w:rPr>
              <w:t xml:space="preserve"> технологій </w:t>
            </w:r>
          </w:p>
          <w:p w:rsidR="00C17F9B" w:rsidRPr="002E342A" w:rsidRDefault="00C17F9B" w:rsidP="004352FC">
            <w:pPr>
              <w:numPr>
                <w:ilvl w:val="0"/>
                <w:numId w:val="18"/>
              </w:numPr>
              <w:tabs>
                <w:tab w:val="left" w:pos="238"/>
              </w:tabs>
              <w:ind w:left="0" w:firstLine="0"/>
              <w:jc w:val="both"/>
              <w:rPr>
                <w:sz w:val="25"/>
                <w:szCs w:val="25"/>
              </w:rPr>
            </w:pPr>
            <w:r w:rsidRPr="002E342A">
              <w:rPr>
                <w:sz w:val="25"/>
                <w:szCs w:val="25"/>
              </w:rPr>
              <w:t xml:space="preserve">Факультет </w:t>
            </w:r>
            <w:r w:rsidR="00DE3636">
              <w:rPr>
                <w:sz w:val="25"/>
                <w:szCs w:val="25"/>
              </w:rPr>
              <w:t>містобудування</w:t>
            </w:r>
            <w:r w:rsidRPr="002E342A">
              <w:rPr>
                <w:sz w:val="25"/>
                <w:szCs w:val="25"/>
              </w:rPr>
              <w:t> </w:t>
            </w:r>
          </w:p>
          <w:p w:rsidR="00C17F9B" w:rsidRPr="002E342A" w:rsidRDefault="00C17F9B" w:rsidP="004352FC">
            <w:pPr>
              <w:numPr>
                <w:ilvl w:val="0"/>
                <w:numId w:val="18"/>
              </w:numPr>
              <w:tabs>
                <w:tab w:val="left" w:pos="238"/>
              </w:tabs>
              <w:ind w:left="0" w:firstLine="0"/>
              <w:jc w:val="both"/>
              <w:rPr>
                <w:sz w:val="25"/>
                <w:szCs w:val="25"/>
              </w:rPr>
            </w:pPr>
            <w:r w:rsidRPr="002E342A">
              <w:rPr>
                <w:sz w:val="25"/>
                <w:szCs w:val="25"/>
              </w:rPr>
              <w:t xml:space="preserve">Факультет </w:t>
            </w:r>
            <w:r w:rsidR="00691942">
              <w:rPr>
                <w:sz w:val="25"/>
                <w:szCs w:val="25"/>
              </w:rPr>
              <w:t>електротехніки та інформатики</w:t>
            </w:r>
          </w:p>
          <w:p w:rsidR="00C17F9B" w:rsidRPr="002E342A" w:rsidRDefault="00C17F9B" w:rsidP="004352FC">
            <w:pPr>
              <w:numPr>
                <w:ilvl w:val="0"/>
                <w:numId w:val="18"/>
              </w:numPr>
              <w:tabs>
                <w:tab w:val="left" w:pos="238"/>
              </w:tabs>
              <w:ind w:left="0" w:firstLine="0"/>
              <w:jc w:val="both"/>
              <w:rPr>
                <w:sz w:val="25"/>
                <w:szCs w:val="25"/>
              </w:rPr>
            </w:pPr>
            <w:r w:rsidRPr="002E342A">
              <w:rPr>
                <w:sz w:val="25"/>
                <w:szCs w:val="25"/>
              </w:rPr>
              <w:t>Факуль</w:t>
            </w:r>
            <w:r w:rsidR="005D4217">
              <w:rPr>
                <w:sz w:val="25"/>
                <w:szCs w:val="25"/>
              </w:rPr>
              <w:t>тет інформатики та інфо</w:t>
            </w:r>
            <w:r w:rsidRPr="002E342A">
              <w:rPr>
                <w:sz w:val="25"/>
                <w:szCs w:val="25"/>
              </w:rPr>
              <w:t>технологій </w:t>
            </w:r>
          </w:p>
          <w:p w:rsidR="00C17F9B" w:rsidRPr="002E342A" w:rsidRDefault="00C17F9B" w:rsidP="004352FC">
            <w:pPr>
              <w:numPr>
                <w:ilvl w:val="0"/>
                <w:numId w:val="18"/>
              </w:numPr>
              <w:tabs>
                <w:tab w:val="left" w:pos="238"/>
              </w:tabs>
              <w:ind w:left="0" w:firstLine="0"/>
              <w:jc w:val="both"/>
              <w:rPr>
                <w:sz w:val="25"/>
                <w:szCs w:val="25"/>
              </w:rPr>
            </w:pPr>
            <w:r w:rsidRPr="002E342A">
              <w:rPr>
                <w:sz w:val="25"/>
                <w:szCs w:val="25"/>
              </w:rPr>
              <w:t xml:space="preserve">Факультет </w:t>
            </w:r>
            <w:r w:rsidR="00691942">
              <w:rPr>
                <w:sz w:val="25"/>
                <w:szCs w:val="25"/>
              </w:rPr>
              <w:t>матеріалознавства в</w:t>
            </w:r>
            <w:r w:rsidRPr="002E342A">
              <w:rPr>
                <w:sz w:val="25"/>
                <w:szCs w:val="25"/>
              </w:rPr>
              <w:t xml:space="preserve"> Трнаві </w:t>
            </w:r>
          </w:p>
          <w:p w:rsidR="00C17F9B" w:rsidRPr="002E342A" w:rsidRDefault="00C17F9B" w:rsidP="004352FC">
            <w:pPr>
              <w:numPr>
                <w:ilvl w:val="0"/>
                <w:numId w:val="18"/>
              </w:numPr>
              <w:tabs>
                <w:tab w:val="left" w:pos="238"/>
              </w:tabs>
              <w:ind w:left="0" w:firstLine="0"/>
              <w:jc w:val="both"/>
              <w:rPr>
                <w:sz w:val="25"/>
                <w:szCs w:val="25"/>
              </w:rPr>
            </w:pPr>
            <w:r w:rsidRPr="002E342A">
              <w:rPr>
                <w:sz w:val="25"/>
                <w:szCs w:val="25"/>
              </w:rPr>
              <w:t>Факультет машинобудування </w:t>
            </w:r>
          </w:p>
        </w:tc>
      </w:tr>
    </w:tbl>
    <w:p w:rsidR="005D4217" w:rsidRPr="005D4217" w:rsidRDefault="005D4217" w:rsidP="005D4217">
      <w:pPr>
        <w:spacing w:after="0" w:line="360" w:lineRule="auto"/>
        <w:jc w:val="right"/>
        <w:rPr>
          <w:rFonts w:ascii="Times New Roman" w:hAnsi="Times New Roman" w:cs="Times New Roman"/>
          <w:i/>
          <w:sz w:val="28"/>
          <w:szCs w:val="28"/>
          <w:lang w:val="en-US"/>
        </w:rPr>
      </w:pPr>
      <w:r>
        <w:rPr>
          <w:rFonts w:ascii="Times New Roman" w:hAnsi="Times New Roman" w:cs="Times New Roman"/>
          <w:i/>
          <w:sz w:val="28"/>
          <w:szCs w:val="28"/>
        </w:rPr>
        <w:br w:type="page"/>
      </w:r>
      <w:r w:rsidRPr="002E342A">
        <w:rPr>
          <w:rFonts w:ascii="Times New Roman" w:hAnsi="Times New Roman" w:cs="Times New Roman"/>
          <w:i/>
          <w:sz w:val="28"/>
          <w:szCs w:val="28"/>
        </w:rPr>
        <w:t>Продовження додатку И</w:t>
      </w:r>
      <w:r>
        <w:rPr>
          <w:rFonts w:ascii="Times New Roman" w:hAnsi="Times New Roman" w:cs="Times New Roman"/>
          <w:i/>
          <w:sz w:val="28"/>
          <w:szCs w:val="28"/>
        </w:rPr>
        <w:t>.</w:t>
      </w:r>
    </w:p>
    <w:tbl>
      <w:tblPr>
        <w:tblStyle w:val="afe"/>
        <w:tblW w:w="9700" w:type="dxa"/>
        <w:tblLayout w:type="fixed"/>
        <w:tblLook w:val="04A0" w:firstRow="1" w:lastRow="0" w:firstColumn="1" w:lastColumn="0" w:noHBand="0" w:noVBand="1"/>
      </w:tblPr>
      <w:tblGrid>
        <w:gridCol w:w="3510"/>
        <w:gridCol w:w="945"/>
        <w:gridCol w:w="5245"/>
      </w:tblGrid>
      <w:tr w:rsidR="005D4217" w:rsidRPr="002E342A" w:rsidTr="004739C1">
        <w:tc>
          <w:tcPr>
            <w:tcW w:w="3510" w:type="dxa"/>
            <w:tcBorders>
              <w:right w:val="single" w:sz="4" w:space="0" w:color="auto"/>
            </w:tcBorders>
          </w:tcPr>
          <w:p w:rsidR="005D4217" w:rsidRPr="002E342A" w:rsidRDefault="005D4217" w:rsidP="004739C1">
            <w:pPr>
              <w:rPr>
                <w:sz w:val="25"/>
                <w:szCs w:val="25"/>
              </w:rPr>
            </w:pPr>
            <w:r w:rsidRPr="002E342A">
              <w:rPr>
                <w:iCs/>
                <w:sz w:val="25"/>
                <w:szCs w:val="25"/>
              </w:rPr>
              <w:t>Економічний університет у Братиславі (</w:t>
            </w:r>
            <w:r w:rsidRPr="002E342A">
              <w:rPr>
                <w:sz w:val="25"/>
                <w:szCs w:val="25"/>
              </w:rPr>
              <w:t>Ekonomickа univerzita v Bratislave</w:t>
            </w:r>
            <w:r w:rsidRPr="002E342A">
              <w:rPr>
                <w:iCs/>
                <w:sz w:val="25"/>
                <w:szCs w:val="25"/>
              </w:rPr>
              <w:t>, www.euba.sk)</w:t>
            </w:r>
          </w:p>
        </w:tc>
        <w:tc>
          <w:tcPr>
            <w:tcW w:w="945" w:type="dxa"/>
            <w:tcBorders>
              <w:left w:val="single" w:sz="4" w:space="0" w:color="auto"/>
            </w:tcBorders>
          </w:tcPr>
          <w:p w:rsidR="005D4217" w:rsidRPr="002E342A" w:rsidRDefault="005D4217" w:rsidP="004739C1">
            <w:pPr>
              <w:ind w:left="-108"/>
              <w:jc w:val="center"/>
              <w:rPr>
                <w:sz w:val="25"/>
                <w:szCs w:val="25"/>
              </w:rPr>
            </w:pPr>
            <w:r w:rsidRPr="002E342A">
              <w:rPr>
                <w:sz w:val="25"/>
                <w:szCs w:val="25"/>
              </w:rPr>
              <w:t>1940 р.</w:t>
            </w:r>
          </w:p>
        </w:tc>
        <w:tc>
          <w:tcPr>
            <w:tcW w:w="5245" w:type="dxa"/>
          </w:tcPr>
          <w:p w:rsidR="005D4217" w:rsidRPr="002E342A" w:rsidRDefault="005D4217" w:rsidP="004739C1">
            <w:pPr>
              <w:numPr>
                <w:ilvl w:val="0"/>
                <w:numId w:val="19"/>
              </w:numPr>
              <w:tabs>
                <w:tab w:val="left" w:pos="238"/>
              </w:tabs>
              <w:ind w:left="0" w:firstLine="0"/>
              <w:jc w:val="both"/>
              <w:rPr>
                <w:sz w:val="25"/>
                <w:szCs w:val="25"/>
              </w:rPr>
            </w:pPr>
            <w:r w:rsidRPr="002E342A">
              <w:rPr>
                <w:sz w:val="25"/>
                <w:szCs w:val="25"/>
              </w:rPr>
              <w:t>Факультет прикладних мов </w:t>
            </w:r>
          </w:p>
          <w:p w:rsidR="005D4217" w:rsidRPr="002E342A" w:rsidRDefault="005D4217" w:rsidP="004739C1">
            <w:pPr>
              <w:numPr>
                <w:ilvl w:val="0"/>
                <w:numId w:val="19"/>
              </w:numPr>
              <w:tabs>
                <w:tab w:val="left" w:pos="238"/>
              </w:tabs>
              <w:ind w:left="0" w:firstLine="0"/>
              <w:jc w:val="both"/>
              <w:rPr>
                <w:sz w:val="25"/>
                <w:szCs w:val="25"/>
              </w:rPr>
            </w:pPr>
            <w:r>
              <w:rPr>
                <w:sz w:val="25"/>
                <w:szCs w:val="25"/>
              </w:rPr>
              <w:t>Факультет економіки у Кошице</w:t>
            </w:r>
            <w:r w:rsidRPr="002E342A">
              <w:rPr>
                <w:sz w:val="25"/>
                <w:szCs w:val="25"/>
              </w:rPr>
              <w:t> </w:t>
            </w:r>
          </w:p>
          <w:p w:rsidR="005D4217" w:rsidRPr="002E342A" w:rsidRDefault="005D4217" w:rsidP="004739C1">
            <w:pPr>
              <w:numPr>
                <w:ilvl w:val="0"/>
                <w:numId w:val="19"/>
              </w:numPr>
              <w:tabs>
                <w:tab w:val="left" w:pos="238"/>
              </w:tabs>
              <w:ind w:left="0" w:firstLine="0"/>
              <w:jc w:val="both"/>
              <w:rPr>
                <w:sz w:val="25"/>
                <w:szCs w:val="25"/>
              </w:rPr>
            </w:pPr>
            <w:r w:rsidRPr="002E342A">
              <w:rPr>
                <w:sz w:val="25"/>
                <w:szCs w:val="25"/>
              </w:rPr>
              <w:t>Факультет бізнес менеджменту </w:t>
            </w:r>
          </w:p>
          <w:p w:rsidR="005D4217" w:rsidRPr="002E342A" w:rsidRDefault="005D4217" w:rsidP="004739C1">
            <w:pPr>
              <w:numPr>
                <w:ilvl w:val="0"/>
                <w:numId w:val="19"/>
              </w:numPr>
              <w:tabs>
                <w:tab w:val="left" w:pos="238"/>
              </w:tabs>
              <w:ind w:left="0" w:firstLine="0"/>
              <w:jc w:val="both"/>
              <w:rPr>
                <w:sz w:val="25"/>
                <w:szCs w:val="25"/>
              </w:rPr>
            </w:pPr>
            <w:r w:rsidRPr="002E342A">
              <w:rPr>
                <w:sz w:val="25"/>
                <w:szCs w:val="25"/>
              </w:rPr>
              <w:t>Факультет торгівлі </w:t>
            </w:r>
          </w:p>
          <w:p w:rsidR="005D4217" w:rsidRPr="002E342A" w:rsidRDefault="005D4217" w:rsidP="004739C1">
            <w:pPr>
              <w:numPr>
                <w:ilvl w:val="0"/>
                <w:numId w:val="19"/>
              </w:numPr>
              <w:tabs>
                <w:tab w:val="left" w:pos="238"/>
              </w:tabs>
              <w:ind w:left="0" w:firstLine="0"/>
              <w:jc w:val="both"/>
              <w:rPr>
                <w:sz w:val="25"/>
                <w:szCs w:val="25"/>
              </w:rPr>
            </w:pPr>
            <w:r w:rsidRPr="002E342A">
              <w:rPr>
                <w:sz w:val="25"/>
                <w:szCs w:val="25"/>
              </w:rPr>
              <w:t>Факультет економічної інформатики </w:t>
            </w:r>
          </w:p>
          <w:p w:rsidR="005D4217" w:rsidRPr="002E342A" w:rsidRDefault="005D4217" w:rsidP="004739C1">
            <w:pPr>
              <w:numPr>
                <w:ilvl w:val="0"/>
                <w:numId w:val="19"/>
              </w:numPr>
              <w:tabs>
                <w:tab w:val="left" w:pos="238"/>
              </w:tabs>
              <w:ind w:left="0" w:firstLine="0"/>
              <w:jc w:val="both"/>
              <w:rPr>
                <w:sz w:val="25"/>
                <w:szCs w:val="25"/>
              </w:rPr>
            </w:pPr>
            <w:r w:rsidRPr="002E342A">
              <w:rPr>
                <w:sz w:val="25"/>
                <w:szCs w:val="25"/>
              </w:rPr>
              <w:t>Факультет міжнародних відносин </w:t>
            </w:r>
          </w:p>
          <w:p w:rsidR="005D4217" w:rsidRPr="002E342A" w:rsidRDefault="005D4217" w:rsidP="004739C1">
            <w:pPr>
              <w:numPr>
                <w:ilvl w:val="0"/>
                <w:numId w:val="19"/>
              </w:numPr>
              <w:tabs>
                <w:tab w:val="left" w:pos="238"/>
              </w:tabs>
              <w:ind w:left="0" w:firstLine="0"/>
              <w:jc w:val="both"/>
              <w:rPr>
                <w:sz w:val="25"/>
                <w:szCs w:val="25"/>
              </w:rPr>
            </w:pPr>
            <w:r w:rsidRPr="002E342A">
              <w:rPr>
                <w:sz w:val="25"/>
                <w:szCs w:val="25"/>
              </w:rPr>
              <w:t>Факультет народного господарства </w:t>
            </w:r>
          </w:p>
        </w:tc>
      </w:tr>
      <w:tr w:rsidR="005D4217" w:rsidRPr="002E342A" w:rsidTr="004739C1">
        <w:tc>
          <w:tcPr>
            <w:tcW w:w="3510" w:type="dxa"/>
            <w:tcBorders>
              <w:right w:val="single" w:sz="4" w:space="0" w:color="auto"/>
            </w:tcBorders>
          </w:tcPr>
          <w:p w:rsidR="005D4217" w:rsidRPr="002E342A" w:rsidRDefault="005D4217" w:rsidP="004739C1">
            <w:pPr>
              <w:rPr>
                <w:sz w:val="25"/>
                <w:szCs w:val="25"/>
              </w:rPr>
            </w:pPr>
            <w:r w:rsidRPr="002E342A">
              <w:rPr>
                <w:iCs/>
                <w:sz w:val="25"/>
                <w:szCs w:val="25"/>
              </w:rPr>
              <w:t>Університет імені Я. Сельє у Комарно (</w:t>
            </w:r>
            <w:r w:rsidRPr="002E342A">
              <w:rPr>
                <w:sz w:val="25"/>
                <w:szCs w:val="25"/>
                <w:shd w:val="clear" w:color="auto" w:fill="FFFFFF"/>
              </w:rPr>
              <w:t>Univerzita J. Selyeho</w:t>
            </w:r>
            <w:r w:rsidRPr="002E342A">
              <w:rPr>
                <w:iCs/>
                <w:sz w:val="25"/>
                <w:szCs w:val="25"/>
              </w:rPr>
              <w:t>, www.selyeuni.sk)</w:t>
            </w:r>
          </w:p>
        </w:tc>
        <w:tc>
          <w:tcPr>
            <w:tcW w:w="945" w:type="dxa"/>
            <w:tcBorders>
              <w:left w:val="single" w:sz="4" w:space="0" w:color="auto"/>
            </w:tcBorders>
          </w:tcPr>
          <w:p w:rsidR="005D4217" w:rsidRPr="002E342A" w:rsidRDefault="005D4217" w:rsidP="004739C1">
            <w:pPr>
              <w:ind w:left="-108"/>
              <w:jc w:val="center"/>
              <w:rPr>
                <w:sz w:val="25"/>
                <w:szCs w:val="25"/>
              </w:rPr>
            </w:pPr>
            <w:r w:rsidRPr="002E342A">
              <w:rPr>
                <w:sz w:val="25"/>
                <w:szCs w:val="25"/>
              </w:rPr>
              <w:t>2003 р.</w:t>
            </w:r>
          </w:p>
        </w:tc>
        <w:tc>
          <w:tcPr>
            <w:tcW w:w="5245" w:type="dxa"/>
          </w:tcPr>
          <w:p w:rsidR="005D4217" w:rsidRPr="002E342A" w:rsidRDefault="005D4217" w:rsidP="004739C1">
            <w:pPr>
              <w:numPr>
                <w:ilvl w:val="0"/>
                <w:numId w:val="20"/>
              </w:numPr>
              <w:tabs>
                <w:tab w:val="left" w:pos="238"/>
              </w:tabs>
              <w:ind w:left="0" w:firstLine="0"/>
              <w:jc w:val="both"/>
              <w:rPr>
                <w:sz w:val="25"/>
                <w:szCs w:val="25"/>
              </w:rPr>
            </w:pPr>
            <w:r w:rsidRPr="002E342A">
              <w:rPr>
                <w:sz w:val="25"/>
                <w:szCs w:val="25"/>
              </w:rPr>
              <w:t>Факультет економіки </w:t>
            </w:r>
          </w:p>
          <w:p w:rsidR="005D4217" w:rsidRPr="002E342A" w:rsidRDefault="005D4217" w:rsidP="004739C1">
            <w:pPr>
              <w:numPr>
                <w:ilvl w:val="0"/>
                <w:numId w:val="20"/>
              </w:numPr>
              <w:tabs>
                <w:tab w:val="left" w:pos="238"/>
              </w:tabs>
              <w:ind w:left="0" w:firstLine="0"/>
              <w:jc w:val="both"/>
              <w:rPr>
                <w:sz w:val="25"/>
                <w:szCs w:val="25"/>
              </w:rPr>
            </w:pPr>
            <w:r w:rsidRPr="002E342A">
              <w:rPr>
                <w:sz w:val="25"/>
                <w:szCs w:val="25"/>
              </w:rPr>
              <w:t>Педагогічний факультет</w:t>
            </w:r>
          </w:p>
          <w:p w:rsidR="005D4217" w:rsidRPr="002E342A" w:rsidRDefault="005D4217" w:rsidP="004739C1">
            <w:pPr>
              <w:numPr>
                <w:ilvl w:val="0"/>
                <w:numId w:val="20"/>
              </w:numPr>
              <w:tabs>
                <w:tab w:val="left" w:pos="238"/>
              </w:tabs>
              <w:ind w:left="0" w:firstLine="0"/>
              <w:jc w:val="both"/>
              <w:rPr>
                <w:sz w:val="25"/>
                <w:szCs w:val="25"/>
              </w:rPr>
            </w:pPr>
            <w:r w:rsidRPr="002E342A">
              <w:rPr>
                <w:sz w:val="25"/>
                <w:szCs w:val="25"/>
              </w:rPr>
              <w:t>Реформістський богословський факультет </w:t>
            </w:r>
          </w:p>
        </w:tc>
      </w:tr>
      <w:tr w:rsidR="005D4217" w:rsidRPr="002E342A" w:rsidTr="004739C1">
        <w:tc>
          <w:tcPr>
            <w:tcW w:w="3510" w:type="dxa"/>
            <w:tcBorders>
              <w:right w:val="single" w:sz="4" w:space="0" w:color="auto"/>
            </w:tcBorders>
          </w:tcPr>
          <w:p w:rsidR="005D4217" w:rsidRPr="002E342A" w:rsidRDefault="005D4217" w:rsidP="004739C1">
            <w:pPr>
              <w:rPr>
                <w:sz w:val="25"/>
                <w:szCs w:val="25"/>
              </w:rPr>
            </w:pPr>
            <w:r w:rsidRPr="002E342A">
              <w:rPr>
                <w:iCs/>
                <w:sz w:val="25"/>
                <w:szCs w:val="25"/>
              </w:rPr>
              <w:t>Університет</w:t>
            </w:r>
            <w:r>
              <w:rPr>
                <w:iCs/>
                <w:sz w:val="25"/>
                <w:szCs w:val="25"/>
              </w:rPr>
              <w:t xml:space="preserve"> ім. Павла Йозефа Шафарика у Кошице</w:t>
            </w:r>
            <w:r w:rsidRPr="002E342A">
              <w:rPr>
                <w:iCs/>
                <w:sz w:val="25"/>
                <w:szCs w:val="25"/>
              </w:rPr>
              <w:t xml:space="preserve"> (</w:t>
            </w:r>
            <w:r w:rsidRPr="002E342A">
              <w:rPr>
                <w:sz w:val="25"/>
                <w:szCs w:val="25"/>
              </w:rPr>
              <w:t>Univerzita Pavla Jozefa Šafárika v Košiciach</w:t>
            </w:r>
            <w:r w:rsidRPr="002E342A">
              <w:rPr>
                <w:iCs/>
                <w:sz w:val="25"/>
                <w:szCs w:val="25"/>
              </w:rPr>
              <w:t>, www.upjs.sk)</w:t>
            </w:r>
          </w:p>
        </w:tc>
        <w:tc>
          <w:tcPr>
            <w:tcW w:w="945" w:type="dxa"/>
            <w:tcBorders>
              <w:left w:val="single" w:sz="4" w:space="0" w:color="auto"/>
            </w:tcBorders>
          </w:tcPr>
          <w:p w:rsidR="005D4217" w:rsidRPr="002E342A" w:rsidRDefault="005D4217" w:rsidP="004739C1">
            <w:pPr>
              <w:ind w:left="-108"/>
              <w:jc w:val="center"/>
              <w:rPr>
                <w:sz w:val="25"/>
                <w:szCs w:val="25"/>
              </w:rPr>
            </w:pPr>
            <w:r w:rsidRPr="002E342A">
              <w:rPr>
                <w:sz w:val="25"/>
                <w:szCs w:val="25"/>
              </w:rPr>
              <w:t>1959 р.</w:t>
            </w:r>
          </w:p>
        </w:tc>
        <w:tc>
          <w:tcPr>
            <w:tcW w:w="5245" w:type="dxa"/>
          </w:tcPr>
          <w:p w:rsidR="005D4217" w:rsidRPr="002E342A" w:rsidRDefault="005D4217" w:rsidP="004739C1">
            <w:pPr>
              <w:numPr>
                <w:ilvl w:val="0"/>
                <w:numId w:val="21"/>
              </w:numPr>
              <w:tabs>
                <w:tab w:val="left" w:pos="238"/>
              </w:tabs>
              <w:ind w:left="0" w:firstLine="0"/>
              <w:jc w:val="both"/>
              <w:rPr>
                <w:sz w:val="25"/>
                <w:szCs w:val="25"/>
              </w:rPr>
            </w:pPr>
            <w:r>
              <w:rPr>
                <w:sz w:val="25"/>
                <w:szCs w:val="25"/>
              </w:rPr>
              <w:t xml:space="preserve">Філософський факультет </w:t>
            </w:r>
          </w:p>
          <w:p w:rsidR="005D4217" w:rsidRPr="002E342A" w:rsidRDefault="005D4217" w:rsidP="004739C1">
            <w:pPr>
              <w:numPr>
                <w:ilvl w:val="0"/>
                <w:numId w:val="21"/>
              </w:numPr>
              <w:tabs>
                <w:tab w:val="left" w:pos="238"/>
              </w:tabs>
              <w:ind w:left="0" w:firstLine="0"/>
              <w:jc w:val="both"/>
              <w:rPr>
                <w:sz w:val="25"/>
                <w:szCs w:val="25"/>
              </w:rPr>
            </w:pPr>
            <w:r w:rsidRPr="002E342A">
              <w:rPr>
                <w:sz w:val="25"/>
                <w:szCs w:val="25"/>
              </w:rPr>
              <w:t>Юридичний факультет</w:t>
            </w:r>
          </w:p>
          <w:p w:rsidR="005D4217" w:rsidRPr="002E342A" w:rsidRDefault="005D4217" w:rsidP="004739C1">
            <w:pPr>
              <w:numPr>
                <w:ilvl w:val="0"/>
                <w:numId w:val="21"/>
              </w:numPr>
              <w:tabs>
                <w:tab w:val="left" w:pos="238"/>
              </w:tabs>
              <w:ind w:left="0" w:firstLine="0"/>
              <w:jc w:val="both"/>
              <w:rPr>
                <w:sz w:val="25"/>
                <w:szCs w:val="25"/>
              </w:rPr>
            </w:pPr>
            <w:r w:rsidRPr="002E342A">
              <w:rPr>
                <w:sz w:val="25"/>
                <w:szCs w:val="25"/>
              </w:rPr>
              <w:t>Медичний факультет</w:t>
            </w:r>
          </w:p>
          <w:p w:rsidR="005D4217" w:rsidRPr="002E342A" w:rsidRDefault="005D4217" w:rsidP="004739C1">
            <w:pPr>
              <w:numPr>
                <w:ilvl w:val="0"/>
                <w:numId w:val="21"/>
              </w:numPr>
              <w:tabs>
                <w:tab w:val="left" w:pos="238"/>
              </w:tabs>
              <w:ind w:left="0" w:firstLine="0"/>
              <w:jc w:val="both"/>
              <w:rPr>
                <w:sz w:val="25"/>
                <w:szCs w:val="25"/>
              </w:rPr>
            </w:pPr>
            <w:r w:rsidRPr="002E342A">
              <w:rPr>
                <w:sz w:val="25"/>
                <w:szCs w:val="25"/>
              </w:rPr>
              <w:t xml:space="preserve">Факультет </w:t>
            </w:r>
            <w:r>
              <w:rPr>
                <w:sz w:val="25"/>
                <w:szCs w:val="25"/>
              </w:rPr>
              <w:t>публічного</w:t>
            </w:r>
            <w:r w:rsidRPr="002E342A">
              <w:rPr>
                <w:sz w:val="25"/>
                <w:szCs w:val="25"/>
              </w:rPr>
              <w:t xml:space="preserve"> управління </w:t>
            </w:r>
          </w:p>
          <w:p w:rsidR="005D4217" w:rsidRPr="002E342A" w:rsidRDefault="005D4217" w:rsidP="004739C1">
            <w:pPr>
              <w:numPr>
                <w:ilvl w:val="0"/>
                <w:numId w:val="21"/>
              </w:numPr>
              <w:tabs>
                <w:tab w:val="left" w:pos="238"/>
              </w:tabs>
              <w:ind w:left="0" w:firstLine="0"/>
              <w:jc w:val="both"/>
              <w:rPr>
                <w:sz w:val="25"/>
                <w:szCs w:val="25"/>
              </w:rPr>
            </w:pPr>
            <w:r w:rsidRPr="002E342A">
              <w:rPr>
                <w:sz w:val="25"/>
                <w:szCs w:val="25"/>
              </w:rPr>
              <w:t>Факультет природничих наук </w:t>
            </w:r>
          </w:p>
        </w:tc>
      </w:tr>
      <w:tr w:rsidR="005D4217" w:rsidRPr="002E342A" w:rsidTr="004739C1">
        <w:tc>
          <w:tcPr>
            <w:tcW w:w="3510" w:type="dxa"/>
            <w:tcBorders>
              <w:right w:val="single" w:sz="4" w:space="0" w:color="auto"/>
            </w:tcBorders>
          </w:tcPr>
          <w:p w:rsidR="005D4217" w:rsidRPr="002E342A" w:rsidRDefault="005D4217" w:rsidP="004739C1">
            <w:pPr>
              <w:rPr>
                <w:sz w:val="25"/>
                <w:szCs w:val="25"/>
              </w:rPr>
            </w:pPr>
            <w:r w:rsidRPr="002E342A">
              <w:rPr>
                <w:iCs/>
                <w:sz w:val="25"/>
                <w:szCs w:val="25"/>
              </w:rPr>
              <w:t>Технічний університет у Кошицях (</w:t>
            </w:r>
            <w:r w:rsidRPr="002E342A">
              <w:rPr>
                <w:sz w:val="25"/>
                <w:szCs w:val="25"/>
                <w:shd w:val="clear" w:color="auto" w:fill="FFFFFF"/>
              </w:rPr>
              <w:t>Technická univerzita v Košiciach</w:t>
            </w:r>
            <w:r w:rsidRPr="002E342A">
              <w:rPr>
                <w:iCs/>
                <w:sz w:val="25"/>
                <w:szCs w:val="25"/>
              </w:rPr>
              <w:t>, www.tuke.sk)</w:t>
            </w:r>
          </w:p>
        </w:tc>
        <w:tc>
          <w:tcPr>
            <w:tcW w:w="945" w:type="dxa"/>
            <w:tcBorders>
              <w:left w:val="single" w:sz="4" w:space="0" w:color="auto"/>
            </w:tcBorders>
          </w:tcPr>
          <w:p w:rsidR="005D4217" w:rsidRPr="002E342A" w:rsidRDefault="005D4217" w:rsidP="004739C1">
            <w:pPr>
              <w:ind w:left="-108"/>
              <w:jc w:val="center"/>
              <w:rPr>
                <w:sz w:val="25"/>
                <w:szCs w:val="25"/>
              </w:rPr>
            </w:pPr>
            <w:r w:rsidRPr="002E342A">
              <w:rPr>
                <w:sz w:val="25"/>
                <w:szCs w:val="25"/>
              </w:rPr>
              <w:t>1952 р.</w:t>
            </w:r>
          </w:p>
        </w:tc>
        <w:tc>
          <w:tcPr>
            <w:tcW w:w="5245" w:type="dxa"/>
          </w:tcPr>
          <w:p w:rsidR="005D4217" w:rsidRPr="002E342A" w:rsidRDefault="005D4217" w:rsidP="004739C1">
            <w:pPr>
              <w:numPr>
                <w:ilvl w:val="0"/>
                <w:numId w:val="22"/>
              </w:numPr>
              <w:tabs>
                <w:tab w:val="left" w:pos="238"/>
              </w:tabs>
              <w:ind w:left="0" w:firstLine="0"/>
              <w:jc w:val="both"/>
              <w:rPr>
                <w:sz w:val="25"/>
                <w:szCs w:val="25"/>
              </w:rPr>
            </w:pPr>
            <w:r w:rsidRPr="002E342A">
              <w:rPr>
                <w:sz w:val="25"/>
                <w:szCs w:val="25"/>
              </w:rPr>
              <w:t>Факультет аеронавтики </w:t>
            </w:r>
          </w:p>
          <w:p w:rsidR="005D4217" w:rsidRPr="002E342A" w:rsidRDefault="005D4217" w:rsidP="004739C1">
            <w:pPr>
              <w:numPr>
                <w:ilvl w:val="0"/>
                <w:numId w:val="22"/>
              </w:numPr>
              <w:tabs>
                <w:tab w:val="left" w:pos="238"/>
              </w:tabs>
              <w:ind w:left="0" w:firstLine="0"/>
              <w:jc w:val="both"/>
              <w:rPr>
                <w:sz w:val="25"/>
                <w:szCs w:val="25"/>
              </w:rPr>
            </w:pPr>
            <w:r w:rsidRPr="002E342A">
              <w:rPr>
                <w:sz w:val="25"/>
                <w:szCs w:val="25"/>
              </w:rPr>
              <w:t>Факультет мистецтв </w:t>
            </w:r>
          </w:p>
          <w:p w:rsidR="005D4217" w:rsidRPr="002E342A" w:rsidRDefault="005D4217" w:rsidP="004739C1">
            <w:pPr>
              <w:numPr>
                <w:ilvl w:val="0"/>
                <w:numId w:val="22"/>
              </w:numPr>
              <w:tabs>
                <w:tab w:val="left" w:pos="238"/>
              </w:tabs>
              <w:ind w:left="0" w:firstLine="0"/>
              <w:jc w:val="both"/>
              <w:rPr>
                <w:sz w:val="25"/>
                <w:szCs w:val="25"/>
              </w:rPr>
            </w:pPr>
            <w:r w:rsidRPr="002E342A">
              <w:rPr>
                <w:sz w:val="25"/>
                <w:szCs w:val="25"/>
              </w:rPr>
              <w:t>Факультет містобудування </w:t>
            </w:r>
          </w:p>
          <w:p w:rsidR="005D4217" w:rsidRPr="002E342A" w:rsidRDefault="005D4217" w:rsidP="004739C1">
            <w:pPr>
              <w:numPr>
                <w:ilvl w:val="0"/>
                <w:numId w:val="22"/>
              </w:numPr>
              <w:tabs>
                <w:tab w:val="left" w:pos="238"/>
              </w:tabs>
              <w:ind w:left="0" w:firstLine="0"/>
              <w:jc w:val="both"/>
              <w:rPr>
                <w:sz w:val="25"/>
                <w:szCs w:val="25"/>
              </w:rPr>
            </w:pPr>
            <w:r w:rsidRPr="002E342A">
              <w:rPr>
                <w:sz w:val="25"/>
                <w:szCs w:val="25"/>
              </w:rPr>
              <w:t>Факультет економіки </w:t>
            </w:r>
          </w:p>
          <w:p w:rsidR="005D4217" w:rsidRPr="002E342A" w:rsidRDefault="005D4217" w:rsidP="004739C1">
            <w:pPr>
              <w:numPr>
                <w:ilvl w:val="0"/>
                <w:numId w:val="22"/>
              </w:numPr>
              <w:tabs>
                <w:tab w:val="left" w:pos="238"/>
              </w:tabs>
              <w:ind w:left="0" w:firstLine="0"/>
              <w:jc w:val="both"/>
              <w:rPr>
                <w:sz w:val="25"/>
                <w:szCs w:val="25"/>
              </w:rPr>
            </w:pPr>
            <w:r w:rsidRPr="002E342A">
              <w:rPr>
                <w:sz w:val="25"/>
                <w:szCs w:val="25"/>
              </w:rPr>
              <w:t>Факультет електротехніки та інформатики </w:t>
            </w:r>
          </w:p>
          <w:p w:rsidR="005D4217" w:rsidRPr="002E342A" w:rsidRDefault="005D4217" w:rsidP="004739C1">
            <w:pPr>
              <w:numPr>
                <w:ilvl w:val="0"/>
                <w:numId w:val="22"/>
              </w:numPr>
              <w:tabs>
                <w:tab w:val="left" w:pos="238"/>
              </w:tabs>
              <w:ind w:left="0" w:firstLine="0"/>
              <w:jc w:val="both"/>
              <w:rPr>
                <w:sz w:val="25"/>
                <w:szCs w:val="25"/>
              </w:rPr>
            </w:pPr>
            <w:r w:rsidRPr="002E342A">
              <w:rPr>
                <w:sz w:val="25"/>
                <w:szCs w:val="25"/>
              </w:rPr>
              <w:t xml:space="preserve">Факультет </w:t>
            </w:r>
            <w:r>
              <w:rPr>
                <w:sz w:val="25"/>
                <w:szCs w:val="25"/>
              </w:rPr>
              <w:t>виробничих</w:t>
            </w:r>
            <w:r w:rsidRPr="002E342A">
              <w:rPr>
                <w:sz w:val="25"/>
                <w:szCs w:val="25"/>
              </w:rPr>
              <w:t xml:space="preserve"> технологій у Пряшеві </w:t>
            </w:r>
          </w:p>
          <w:p w:rsidR="005D4217" w:rsidRPr="002E342A" w:rsidRDefault="005D4217" w:rsidP="004739C1">
            <w:pPr>
              <w:numPr>
                <w:ilvl w:val="0"/>
                <w:numId w:val="22"/>
              </w:numPr>
              <w:tabs>
                <w:tab w:val="left" w:pos="238"/>
              </w:tabs>
              <w:ind w:left="0" w:firstLine="0"/>
              <w:jc w:val="both"/>
              <w:rPr>
                <w:sz w:val="25"/>
                <w:szCs w:val="25"/>
              </w:rPr>
            </w:pPr>
            <w:r w:rsidRPr="002E342A">
              <w:rPr>
                <w:sz w:val="25"/>
                <w:szCs w:val="25"/>
              </w:rPr>
              <w:t>Факультет машинобудування </w:t>
            </w:r>
          </w:p>
          <w:p w:rsidR="005D4217" w:rsidRPr="002E342A" w:rsidRDefault="005D4217" w:rsidP="004739C1">
            <w:pPr>
              <w:numPr>
                <w:ilvl w:val="0"/>
                <w:numId w:val="22"/>
              </w:numPr>
              <w:tabs>
                <w:tab w:val="left" w:pos="238"/>
              </w:tabs>
              <w:ind w:left="0" w:firstLine="0"/>
              <w:jc w:val="both"/>
              <w:rPr>
                <w:sz w:val="25"/>
                <w:szCs w:val="25"/>
              </w:rPr>
            </w:pPr>
            <w:r w:rsidRPr="002E342A">
              <w:rPr>
                <w:sz w:val="25"/>
                <w:szCs w:val="25"/>
              </w:rPr>
              <w:t>Факультет металургії </w:t>
            </w:r>
          </w:p>
          <w:p w:rsidR="005D4217" w:rsidRPr="002E342A" w:rsidRDefault="005D4217" w:rsidP="004739C1">
            <w:pPr>
              <w:numPr>
                <w:ilvl w:val="0"/>
                <w:numId w:val="22"/>
              </w:numPr>
              <w:tabs>
                <w:tab w:val="left" w:pos="238"/>
              </w:tabs>
              <w:ind w:left="0" w:firstLine="0"/>
              <w:jc w:val="both"/>
              <w:rPr>
                <w:sz w:val="25"/>
                <w:szCs w:val="25"/>
              </w:rPr>
            </w:pPr>
            <w:r w:rsidRPr="002E342A">
              <w:rPr>
                <w:sz w:val="25"/>
                <w:szCs w:val="25"/>
              </w:rPr>
              <w:t xml:space="preserve">Факультет гірничодобувної справи, екології, </w:t>
            </w:r>
            <w:r>
              <w:rPr>
                <w:sz w:val="25"/>
                <w:szCs w:val="25"/>
              </w:rPr>
              <w:t>управління</w:t>
            </w:r>
            <w:r w:rsidRPr="002E342A">
              <w:rPr>
                <w:sz w:val="25"/>
                <w:szCs w:val="25"/>
              </w:rPr>
              <w:t xml:space="preserve"> та геотехнології </w:t>
            </w:r>
          </w:p>
        </w:tc>
      </w:tr>
      <w:tr w:rsidR="005D4217" w:rsidRPr="002E342A" w:rsidTr="004739C1">
        <w:tc>
          <w:tcPr>
            <w:tcW w:w="3510" w:type="dxa"/>
            <w:tcBorders>
              <w:right w:val="single" w:sz="4" w:space="0" w:color="auto"/>
            </w:tcBorders>
          </w:tcPr>
          <w:p w:rsidR="005D4217" w:rsidRPr="002E342A" w:rsidRDefault="005D4217" w:rsidP="004739C1">
            <w:pPr>
              <w:rPr>
                <w:sz w:val="25"/>
                <w:szCs w:val="25"/>
              </w:rPr>
            </w:pPr>
            <w:r w:rsidRPr="002E342A">
              <w:rPr>
                <w:iCs/>
                <w:sz w:val="25"/>
                <w:szCs w:val="25"/>
              </w:rPr>
              <w:t>Університет ветеринарної медицини та фармації у Кошице (</w:t>
            </w:r>
            <w:r w:rsidRPr="002E342A">
              <w:rPr>
                <w:sz w:val="25"/>
                <w:szCs w:val="25"/>
                <w:shd w:val="clear" w:color="auto" w:fill="FFFFFF"/>
              </w:rPr>
              <w:t>Univerzita veterinárskeho lekárstva a farmácie v Košiciach</w:t>
            </w:r>
            <w:r w:rsidRPr="002E342A">
              <w:rPr>
                <w:iCs/>
                <w:sz w:val="25"/>
                <w:szCs w:val="25"/>
              </w:rPr>
              <w:t>, www.uvm.sk)</w:t>
            </w:r>
          </w:p>
        </w:tc>
        <w:tc>
          <w:tcPr>
            <w:tcW w:w="945" w:type="dxa"/>
            <w:tcBorders>
              <w:left w:val="single" w:sz="4" w:space="0" w:color="auto"/>
            </w:tcBorders>
          </w:tcPr>
          <w:p w:rsidR="005D4217" w:rsidRPr="002E342A" w:rsidRDefault="005D4217" w:rsidP="004739C1">
            <w:pPr>
              <w:ind w:left="-108"/>
              <w:jc w:val="center"/>
              <w:rPr>
                <w:sz w:val="25"/>
                <w:szCs w:val="25"/>
              </w:rPr>
            </w:pPr>
            <w:r w:rsidRPr="002E342A">
              <w:rPr>
                <w:sz w:val="25"/>
                <w:szCs w:val="25"/>
              </w:rPr>
              <w:t>1950 р.</w:t>
            </w:r>
          </w:p>
        </w:tc>
        <w:tc>
          <w:tcPr>
            <w:tcW w:w="5245" w:type="dxa"/>
            <w:vAlign w:val="center"/>
          </w:tcPr>
          <w:p w:rsidR="005D4217" w:rsidRPr="002E342A" w:rsidRDefault="005D4217" w:rsidP="004739C1">
            <w:pPr>
              <w:tabs>
                <w:tab w:val="left" w:pos="238"/>
              </w:tabs>
              <w:rPr>
                <w:sz w:val="25"/>
                <w:szCs w:val="25"/>
              </w:rPr>
            </w:pPr>
            <w:r>
              <w:rPr>
                <w:sz w:val="25"/>
                <w:szCs w:val="25"/>
              </w:rPr>
              <w:t>Кафедри, клініки, лабораторії</w:t>
            </w:r>
          </w:p>
        </w:tc>
      </w:tr>
      <w:tr w:rsidR="005D4217" w:rsidRPr="002E342A" w:rsidTr="004739C1">
        <w:tc>
          <w:tcPr>
            <w:tcW w:w="3510" w:type="dxa"/>
            <w:tcBorders>
              <w:right w:val="single" w:sz="4" w:space="0" w:color="auto"/>
            </w:tcBorders>
          </w:tcPr>
          <w:p w:rsidR="005D4217" w:rsidRPr="002E342A" w:rsidRDefault="005D4217" w:rsidP="004739C1">
            <w:pPr>
              <w:rPr>
                <w:sz w:val="25"/>
                <w:szCs w:val="25"/>
              </w:rPr>
            </w:pPr>
            <w:r w:rsidRPr="002E342A">
              <w:rPr>
                <w:iCs/>
                <w:sz w:val="25"/>
                <w:szCs w:val="25"/>
              </w:rPr>
              <w:t>Університет Костянтина філософа у Нітрі (</w:t>
            </w:r>
            <w:r w:rsidRPr="002E342A">
              <w:rPr>
                <w:sz w:val="25"/>
                <w:szCs w:val="25"/>
                <w:shd w:val="clear" w:color="auto" w:fill="FFFFFF"/>
              </w:rPr>
              <w:t>Univerzita Konštantína Filozofa v Nitre</w:t>
            </w:r>
            <w:r w:rsidRPr="002E342A">
              <w:rPr>
                <w:iCs/>
                <w:sz w:val="25"/>
                <w:szCs w:val="25"/>
              </w:rPr>
              <w:t>, www.ukf.sk)</w:t>
            </w:r>
          </w:p>
        </w:tc>
        <w:tc>
          <w:tcPr>
            <w:tcW w:w="945" w:type="dxa"/>
            <w:tcBorders>
              <w:left w:val="single" w:sz="4" w:space="0" w:color="auto"/>
            </w:tcBorders>
          </w:tcPr>
          <w:p w:rsidR="005D4217" w:rsidRPr="002E342A" w:rsidRDefault="005D4217" w:rsidP="004739C1">
            <w:pPr>
              <w:ind w:left="-108"/>
              <w:jc w:val="center"/>
              <w:rPr>
                <w:sz w:val="25"/>
                <w:szCs w:val="25"/>
              </w:rPr>
            </w:pPr>
            <w:r w:rsidRPr="002E342A">
              <w:rPr>
                <w:sz w:val="25"/>
                <w:szCs w:val="25"/>
              </w:rPr>
              <w:t>1996 р.</w:t>
            </w:r>
          </w:p>
        </w:tc>
        <w:tc>
          <w:tcPr>
            <w:tcW w:w="5245" w:type="dxa"/>
          </w:tcPr>
          <w:p w:rsidR="005D4217" w:rsidRPr="002E342A" w:rsidRDefault="005D4217" w:rsidP="004739C1">
            <w:pPr>
              <w:numPr>
                <w:ilvl w:val="0"/>
                <w:numId w:val="23"/>
              </w:numPr>
              <w:tabs>
                <w:tab w:val="left" w:pos="238"/>
              </w:tabs>
              <w:ind w:left="0" w:firstLine="0"/>
              <w:jc w:val="both"/>
              <w:rPr>
                <w:sz w:val="25"/>
                <w:szCs w:val="25"/>
              </w:rPr>
            </w:pPr>
            <w:r>
              <w:rPr>
                <w:sz w:val="25"/>
                <w:szCs w:val="25"/>
              </w:rPr>
              <w:t xml:space="preserve">Філософський факультет </w:t>
            </w:r>
          </w:p>
          <w:p w:rsidR="005D4217" w:rsidRPr="002E342A" w:rsidRDefault="005D4217" w:rsidP="004739C1">
            <w:pPr>
              <w:numPr>
                <w:ilvl w:val="0"/>
                <w:numId w:val="23"/>
              </w:numPr>
              <w:tabs>
                <w:tab w:val="left" w:pos="238"/>
              </w:tabs>
              <w:ind w:left="0" w:firstLine="0"/>
              <w:jc w:val="both"/>
              <w:rPr>
                <w:sz w:val="25"/>
                <w:szCs w:val="25"/>
              </w:rPr>
            </w:pPr>
            <w:r w:rsidRPr="002E342A">
              <w:rPr>
                <w:sz w:val="25"/>
                <w:szCs w:val="25"/>
              </w:rPr>
              <w:t xml:space="preserve">Факультет </w:t>
            </w:r>
            <w:r>
              <w:rPr>
                <w:sz w:val="25"/>
                <w:szCs w:val="25"/>
              </w:rPr>
              <w:t>центральноєвропейських студій</w:t>
            </w:r>
            <w:r w:rsidRPr="002E342A">
              <w:rPr>
                <w:sz w:val="25"/>
                <w:szCs w:val="25"/>
              </w:rPr>
              <w:t> </w:t>
            </w:r>
          </w:p>
          <w:p w:rsidR="005D4217" w:rsidRPr="002E342A" w:rsidRDefault="005D4217" w:rsidP="004739C1">
            <w:pPr>
              <w:numPr>
                <w:ilvl w:val="0"/>
                <w:numId w:val="20"/>
              </w:numPr>
              <w:tabs>
                <w:tab w:val="left" w:pos="238"/>
              </w:tabs>
              <w:ind w:left="0" w:firstLine="0"/>
              <w:jc w:val="both"/>
              <w:rPr>
                <w:sz w:val="25"/>
                <w:szCs w:val="25"/>
              </w:rPr>
            </w:pPr>
            <w:r w:rsidRPr="002E342A">
              <w:rPr>
                <w:sz w:val="25"/>
                <w:szCs w:val="25"/>
              </w:rPr>
              <w:t>Педагогічний факультет</w:t>
            </w:r>
          </w:p>
          <w:p w:rsidR="005D4217" w:rsidRPr="002E342A" w:rsidRDefault="005D4217" w:rsidP="004739C1">
            <w:pPr>
              <w:numPr>
                <w:ilvl w:val="0"/>
                <w:numId w:val="23"/>
              </w:numPr>
              <w:tabs>
                <w:tab w:val="left" w:pos="238"/>
              </w:tabs>
              <w:ind w:left="0" w:firstLine="0"/>
              <w:jc w:val="both"/>
              <w:rPr>
                <w:sz w:val="25"/>
                <w:szCs w:val="25"/>
              </w:rPr>
            </w:pPr>
            <w:r w:rsidRPr="002E342A">
              <w:rPr>
                <w:sz w:val="25"/>
                <w:szCs w:val="25"/>
              </w:rPr>
              <w:t>Факультет природничих наук </w:t>
            </w:r>
          </w:p>
          <w:p w:rsidR="005D4217" w:rsidRPr="002E342A" w:rsidRDefault="005D4217" w:rsidP="004739C1">
            <w:pPr>
              <w:numPr>
                <w:ilvl w:val="0"/>
                <w:numId w:val="23"/>
              </w:numPr>
              <w:tabs>
                <w:tab w:val="left" w:pos="238"/>
              </w:tabs>
              <w:ind w:left="0" w:firstLine="0"/>
              <w:jc w:val="both"/>
              <w:rPr>
                <w:sz w:val="25"/>
                <w:szCs w:val="25"/>
              </w:rPr>
            </w:pPr>
            <w:r w:rsidRPr="002E342A">
              <w:rPr>
                <w:sz w:val="25"/>
                <w:szCs w:val="25"/>
              </w:rPr>
              <w:t xml:space="preserve">Факультет </w:t>
            </w:r>
            <w:r>
              <w:rPr>
                <w:sz w:val="25"/>
                <w:szCs w:val="25"/>
              </w:rPr>
              <w:t>соціальних наук</w:t>
            </w:r>
            <w:r w:rsidRPr="002E342A">
              <w:rPr>
                <w:sz w:val="25"/>
                <w:szCs w:val="25"/>
              </w:rPr>
              <w:t xml:space="preserve"> </w:t>
            </w:r>
            <w:r>
              <w:rPr>
                <w:sz w:val="25"/>
                <w:szCs w:val="25"/>
              </w:rPr>
              <w:t>і</w:t>
            </w:r>
            <w:r w:rsidRPr="002E342A">
              <w:rPr>
                <w:sz w:val="25"/>
                <w:szCs w:val="25"/>
              </w:rPr>
              <w:t xml:space="preserve"> </w:t>
            </w:r>
            <w:r>
              <w:rPr>
                <w:sz w:val="25"/>
                <w:szCs w:val="25"/>
              </w:rPr>
              <w:t>медицини</w:t>
            </w:r>
          </w:p>
        </w:tc>
      </w:tr>
      <w:tr w:rsidR="005D4217" w:rsidRPr="002E342A" w:rsidTr="004739C1">
        <w:tc>
          <w:tcPr>
            <w:tcW w:w="3510" w:type="dxa"/>
            <w:tcBorders>
              <w:right w:val="single" w:sz="4" w:space="0" w:color="auto"/>
            </w:tcBorders>
          </w:tcPr>
          <w:p w:rsidR="005D4217" w:rsidRPr="002E342A" w:rsidRDefault="005D4217" w:rsidP="004739C1">
            <w:pPr>
              <w:rPr>
                <w:sz w:val="25"/>
                <w:szCs w:val="25"/>
              </w:rPr>
            </w:pPr>
            <w:r w:rsidRPr="002E342A">
              <w:rPr>
                <w:iCs/>
                <w:sz w:val="25"/>
                <w:szCs w:val="25"/>
              </w:rPr>
              <w:t>Словацький університет сільського господарства у Нітрі (</w:t>
            </w:r>
            <w:r w:rsidRPr="002E342A">
              <w:rPr>
                <w:sz w:val="25"/>
                <w:szCs w:val="25"/>
                <w:shd w:val="clear" w:color="auto" w:fill="FFFFFF"/>
              </w:rPr>
              <w:t>Slovenskа poľnohospodárskа univerzitа v Nitre</w:t>
            </w:r>
            <w:r w:rsidRPr="002E342A">
              <w:rPr>
                <w:iCs/>
                <w:sz w:val="25"/>
                <w:szCs w:val="25"/>
              </w:rPr>
              <w:t>, www.uniag.sk)</w:t>
            </w:r>
          </w:p>
        </w:tc>
        <w:tc>
          <w:tcPr>
            <w:tcW w:w="945" w:type="dxa"/>
            <w:tcBorders>
              <w:left w:val="single" w:sz="4" w:space="0" w:color="auto"/>
            </w:tcBorders>
          </w:tcPr>
          <w:p w:rsidR="005D4217" w:rsidRPr="002E342A" w:rsidRDefault="005D4217" w:rsidP="004739C1">
            <w:pPr>
              <w:ind w:left="-108"/>
              <w:jc w:val="center"/>
              <w:rPr>
                <w:sz w:val="25"/>
                <w:szCs w:val="25"/>
              </w:rPr>
            </w:pPr>
            <w:r w:rsidRPr="002E342A">
              <w:rPr>
                <w:sz w:val="25"/>
                <w:szCs w:val="25"/>
              </w:rPr>
              <w:t>1952 р.</w:t>
            </w:r>
          </w:p>
        </w:tc>
        <w:tc>
          <w:tcPr>
            <w:tcW w:w="5245" w:type="dxa"/>
          </w:tcPr>
          <w:p w:rsidR="005D4217" w:rsidRPr="002E342A" w:rsidRDefault="005D4217" w:rsidP="004739C1">
            <w:pPr>
              <w:numPr>
                <w:ilvl w:val="0"/>
                <w:numId w:val="24"/>
              </w:numPr>
              <w:tabs>
                <w:tab w:val="left" w:pos="238"/>
              </w:tabs>
              <w:ind w:left="0" w:firstLine="0"/>
              <w:jc w:val="both"/>
              <w:rPr>
                <w:sz w:val="25"/>
                <w:szCs w:val="25"/>
              </w:rPr>
            </w:pPr>
            <w:r w:rsidRPr="002E342A">
              <w:rPr>
                <w:sz w:val="25"/>
                <w:szCs w:val="25"/>
              </w:rPr>
              <w:t>Факультет агробіології та харчових ресурсів </w:t>
            </w:r>
          </w:p>
          <w:p w:rsidR="005D4217" w:rsidRPr="002E342A" w:rsidRDefault="005D4217" w:rsidP="004739C1">
            <w:pPr>
              <w:numPr>
                <w:ilvl w:val="0"/>
                <w:numId w:val="24"/>
              </w:numPr>
              <w:tabs>
                <w:tab w:val="left" w:pos="238"/>
              </w:tabs>
              <w:ind w:left="0" w:firstLine="0"/>
              <w:jc w:val="both"/>
              <w:rPr>
                <w:sz w:val="25"/>
                <w:szCs w:val="25"/>
              </w:rPr>
            </w:pPr>
            <w:r>
              <w:rPr>
                <w:sz w:val="25"/>
                <w:szCs w:val="25"/>
              </w:rPr>
              <w:t>Факультет біотехнологій та наук</w:t>
            </w:r>
            <w:r w:rsidRPr="002E342A">
              <w:rPr>
                <w:sz w:val="25"/>
                <w:szCs w:val="25"/>
              </w:rPr>
              <w:t xml:space="preserve"> про харчування </w:t>
            </w:r>
          </w:p>
          <w:p w:rsidR="005D4217" w:rsidRPr="002E342A" w:rsidRDefault="005D4217" w:rsidP="004739C1">
            <w:pPr>
              <w:numPr>
                <w:ilvl w:val="0"/>
                <w:numId w:val="24"/>
              </w:numPr>
              <w:tabs>
                <w:tab w:val="left" w:pos="238"/>
              </w:tabs>
              <w:ind w:left="0" w:firstLine="0"/>
              <w:jc w:val="both"/>
              <w:rPr>
                <w:sz w:val="25"/>
                <w:szCs w:val="25"/>
              </w:rPr>
            </w:pPr>
            <w:r w:rsidRPr="002E342A">
              <w:rPr>
                <w:sz w:val="25"/>
                <w:szCs w:val="25"/>
              </w:rPr>
              <w:t>Факультет економіки та менеджменту </w:t>
            </w:r>
          </w:p>
          <w:p w:rsidR="005D4217" w:rsidRPr="002E342A" w:rsidRDefault="005D4217" w:rsidP="004739C1">
            <w:pPr>
              <w:numPr>
                <w:ilvl w:val="0"/>
                <w:numId w:val="24"/>
              </w:numPr>
              <w:tabs>
                <w:tab w:val="left" w:pos="238"/>
              </w:tabs>
              <w:ind w:left="0" w:firstLine="0"/>
              <w:jc w:val="both"/>
              <w:rPr>
                <w:sz w:val="25"/>
                <w:szCs w:val="25"/>
              </w:rPr>
            </w:pPr>
            <w:r w:rsidRPr="002E342A">
              <w:rPr>
                <w:sz w:val="25"/>
                <w:szCs w:val="25"/>
              </w:rPr>
              <w:t>Інженерний факультет</w:t>
            </w:r>
          </w:p>
          <w:p w:rsidR="005D4217" w:rsidRPr="002E342A" w:rsidRDefault="005D4217" w:rsidP="004739C1">
            <w:pPr>
              <w:numPr>
                <w:ilvl w:val="0"/>
                <w:numId w:val="24"/>
              </w:numPr>
              <w:tabs>
                <w:tab w:val="left" w:pos="238"/>
              </w:tabs>
              <w:ind w:left="0" w:firstLine="0"/>
              <w:jc w:val="both"/>
              <w:rPr>
                <w:sz w:val="25"/>
                <w:szCs w:val="25"/>
              </w:rPr>
            </w:pPr>
            <w:r w:rsidRPr="002E342A">
              <w:rPr>
                <w:sz w:val="25"/>
                <w:szCs w:val="25"/>
              </w:rPr>
              <w:t>Факультет європейських наук і регіонального розвитку </w:t>
            </w:r>
          </w:p>
          <w:p w:rsidR="005D4217" w:rsidRPr="002E342A" w:rsidRDefault="005D4217" w:rsidP="004739C1">
            <w:pPr>
              <w:numPr>
                <w:ilvl w:val="0"/>
                <w:numId w:val="24"/>
              </w:numPr>
              <w:tabs>
                <w:tab w:val="left" w:pos="238"/>
              </w:tabs>
              <w:ind w:left="0" w:firstLine="0"/>
              <w:jc w:val="both"/>
              <w:rPr>
                <w:sz w:val="25"/>
                <w:szCs w:val="25"/>
              </w:rPr>
            </w:pPr>
            <w:r w:rsidRPr="002E342A">
              <w:rPr>
                <w:sz w:val="25"/>
                <w:szCs w:val="25"/>
              </w:rPr>
              <w:t>Факультет садівництва та ландшафтного дизайну </w:t>
            </w:r>
          </w:p>
        </w:tc>
      </w:tr>
    </w:tbl>
    <w:p w:rsidR="005D4217" w:rsidRDefault="005D4217">
      <w:pPr>
        <w:rPr>
          <w:rFonts w:ascii="Times New Roman" w:hAnsi="Times New Roman" w:cs="Times New Roman"/>
          <w:i/>
          <w:sz w:val="28"/>
          <w:szCs w:val="28"/>
        </w:rPr>
      </w:pPr>
    </w:p>
    <w:p w:rsidR="00C17F9B" w:rsidRPr="005D4217" w:rsidRDefault="005D4217" w:rsidP="005D4217">
      <w:pPr>
        <w:spacing w:after="0" w:line="360" w:lineRule="auto"/>
        <w:jc w:val="right"/>
        <w:rPr>
          <w:rFonts w:ascii="Times New Roman" w:hAnsi="Times New Roman" w:cs="Times New Roman"/>
          <w:i/>
          <w:sz w:val="28"/>
          <w:szCs w:val="28"/>
          <w:lang w:val="en-US"/>
        </w:rPr>
      </w:pPr>
      <w:r w:rsidRPr="002E342A">
        <w:rPr>
          <w:rFonts w:ascii="Times New Roman" w:hAnsi="Times New Roman" w:cs="Times New Roman"/>
          <w:i/>
          <w:sz w:val="28"/>
          <w:szCs w:val="28"/>
        </w:rPr>
        <w:t>Продовження додатку И</w:t>
      </w:r>
      <w:r>
        <w:rPr>
          <w:rFonts w:ascii="Times New Roman" w:hAnsi="Times New Roman" w:cs="Times New Roman"/>
          <w:i/>
          <w:sz w:val="28"/>
          <w:szCs w:val="28"/>
        </w:rPr>
        <w:t>.</w:t>
      </w:r>
    </w:p>
    <w:tbl>
      <w:tblPr>
        <w:tblStyle w:val="afe"/>
        <w:tblW w:w="9700" w:type="dxa"/>
        <w:tblLayout w:type="fixed"/>
        <w:tblLook w:val="04A0" w:firstRow="1" w:lastRow="0" w:firstColumn="1" w:lastColumn="0" w:noHBand="0" w:noVBand="1"/>
      </w:tblPr>
      <w:tblGrid>
        <w:gridCol w:w="3510"/>
        <w:gridCol w:w="945"/>
        <w:gridCol w:w="5245"/>
      </w:tblGrid>
      <w:tr w:rsidR="005D4217" w:rsidRPr="002E342A" w:rsidTr="004739C1">
        <w:tc>
          <w:tcPr>
            <w:tcW w:w="3510" w:type="dxa"/>
            <w:tcBorders>
              <w:right w:val="single" w:sz="4" w:space="0" w:color="auto"/>
            </w:tcBorders>
          </w:tcPr>
          <w:p w:rsidR="005D4217" w:rsidRPr="002E342A" w:rsidRDefault="005D4217" w:rsidP="004739C1">
            <w:pPr>
              <w:jc w:val="both"/>
              <w:rPr>
                <w:sz w:val="25"/>
                <w:szCs w:val="25"/>
              </w:rPr>
            </w:pPr>
            <w:r w:rsidRPr="002E342A">
              <w:rPr>
                <w:iCs/>
                <w:sz w:val="25"/>
                <w:szCs w:val="25"/>
              </w:rPr>
              <w:t>Пряшівський університет у Пряшеві (</w:t>
            </w:r>
            <w:r w:rsidRPr="002E342A">
              <w:rPr>
                <w:sz w:val="25"/>
                <w:szCs w:val="25"/>
                <w:shd w:val="clear" w:color="auto" w:fill="FFFFFF"/>
              </w:rPr>
              <w:t>Prešovská univerzita v Prešove</w:t>
            </w:r>
            <w:r w:rsidRPr="002E342A">
              <w:rPr>
                <w:iCs/>
                <w:sz w:val="25"/>
                <w:szCs w:val="25"/>
              </w:rPr>
              <w:t>, www.unipo.sk)</w:t>
            </w:r>
          </w:p>
          <w:p w:rsidR="005D4217" w:rsidRPr="002E342A" w:rsidRDefault="005D4217" w:rsidP="004739C1">
            <w:pPr>
              <w:rPr>
                <w:sz w:val="25"/>
                <w:szCs w:val="25"/>
              </w:rPr>
            </w:pPr>
          </w:p>
        </w:tc>
        <w:tc>
          <w:tcPr>
            <w:tcW w:w="945" w:type="dxa"/>
            <w:tcBorders>
              <w:left w:val="single" w:sz="4" w:space="0" w:color="auto"/>
            </w:tcBorders>
          </w:tcPr>
          <w:p w:rsidR="005D4217" w:rsidRPr="002E342A" w:rsidRDefault="005D4217" w:rsidP="004739C1">
            <w:pPr>
              <w:ind w:left="-108"/>
              <w:jc w:val="center"/>
              <w:rPr>
                <w:sz w:val="25"/>
                <w:szCs w:val="25"/>
              </w:rPr>
            </w:pPr>
            <w:r w:rsidRPr="002E342A">
              <w:rPr>
                <w:sz w:val="25"/>
                <w:szCs w:val="25"/>
              </w:rPr>
              <w:t>1996 р.</w:t>
            </w:r>
          </w:p>
        </w:tc>
        <w:tc>
          <w:tcPr>
            <w:tcW w:w="5245" w:type="dxa"/>
          </w:tcPr>
          <w:p w:rsidR="005D4217" w:rsidRPr="002E342A" w:rsidRDefault="005D4217" w:rsidP="004739C1">
            <w:pPr>
              <w:numPr>
                <w:ilvl w:val="0"/>
                <w:numId w:val="25"/>
              </w:numPr>
              <w:tabs>
                <w:tab w:val="left" w:pos="238"/>
              </w:tabs>
              <w:ind w:left="0" w:firstLine="0"/>
              <w:jc w:val="both"/>
              <w:rPr>
                <w:sz w:val="25"/>
                <w:szCs w:val="25"/>
              </w:rPr>
            </w:pPr>
            <w:r>
              <w:rPr>
                <w:sz w:val="25"/>
                <w:szCs w:val="25"/>
              </w:rPr>
              <w:t xml:space="preserve">Філософський факультет </w:t>
            </w:r>
          </w:p>
          <w:p w:rsidR="005D4217" w:rsidRPr="002E342A" w:rsidRDefault="005D4217" w:rsidP="004739C1">
            <w:pPr>
              <w:numPr>
                <w:ilvl w:val="0"/>
                <w:numId w:val="20"/>
              </w:numPr>
              <w:tabs>
                <w:tab w:val="left" w:pos="238"/>
              </w:tabs>
              <w:ind w:left="0" w:firstLine="0"/>
              <w:jc w:val="both"/>
              <w:rPr>
                <w:sz w:val="25"/>
                <w:szCs w:val="25"/>
              </w:rPr>
            </w:pPr>
            <w:r w:rsidRPr="002E342A">
              <w:rPr>
                <w:sz w:val="25"/>
                <w:szCs w:val="25"/>
              </w:rPr>
              <w:t>Педагогічний факультет</w:t>
            </w:r>
          </w:p>
          <w:p w:rsidR="005D4217" w:rsidRPr="002E342A" w:rsidRDefault="005D4217" w:rsidP="004739C1">
            <w:pPr>
              <w:numPr>
                <w:ilvl w:val="0"/>
                <w:numId w:val="25"/>
              </w:numPr>
              <w:tabs>
                <w:tab w:val="left" w:pos="238"/>
              </w:tabs>
              <w:ind w:left="0" w:firstLine="0"/>
              <w:jc w:val="both"/>
              <w:rPr>
                <w:sz w:val="25"/>
                <w:szCs w:val="25"/>
              </w:rPr>
            </w:pPr>
            <w:r w:rsidRPr="002E342A">
              <w:rPr>
                <w:sz w:val="25"/>
                <w:szCs w:val="25"/>
              </w:rPr>
              <w:t xml:space="preserve">Факультет </w:t>
            </w:r>
            <w:r>
              <w:rPr>
                <w:sz w:val="25"/>
                <w:szCs w:val="25"/>
              </w:rPr>
              <w:t>медичних спеціальностей</w:t>
            </w:r>
            <w:r w:rsidRPr="002E342A">
              <w:rPr>
                <w:sz w:val="25"/>
                <w:szCs w:val="25"/>
              </w:rPr>
              <w:t> </w:t>
            </w:r>
          </w:p>
          <w:p w:rsidR="005D4217" w:rsidRPr="002E342A" w:rsidRDefault="005D4217" w:rsidP="004739C1">
            <w:pPr>
              <w:numPr>
                <w:ilvl w:val="0"/>
                <w:numId w:val="25"/>
              </w:numPr>
              <w:tabs>
                <w:tab w:val="left" w:pos="238"/>
              </w:tabs>
              <w:ind w:left="0" w:firstLine="0"/>
              <w:jc w:val="both"/>
              <w:rPr>
                <w:sz w:val="25"/>
                <w:szCs w:val="25"/>
              </w:rPr>
            </w:pPr>
            <w:r w:rsidRPr="002E342A">
              <w:rPr>
                <w:sz w:val="25"/>
                <w:szCs w:val="25"/>
              </w:rPr>
              <w:t>Факультет гуманітарних і природничих наук </w:t>
            </w:r>
          </w:p>
          <w:p w:rsidR="005D4217" w:rsidRPr="002E342A" w:rsidRDefault="005D4217" w:rsidP="004739C1">
            <w:pPr>
              <w:numPr>
                <w:ilvl w:val="0"/>
                <w:numId w:val="25"/>
              </w:numPr>
              <w:tabs>
                <w:tab w:val="left" w:pos="238"/>
              </w:tabs>
              <w:ind w:left="0" w:firstLine="0"/>
              <w:jc w:val="both"/>
              <w:rPr>
                <w:sz w:val="25"/>
                <w:szCs w:val="25"/>
              </w:rPr>
            </w:pPr>
            <w:r w:rsidRPr="002E342A">
              <w:rPr>
                <w:sz w:val="25"/>
                <w:szCs w:val="25"/>
              </w:rPr>
              <w:t>Факультет менеджменту </w:t>
            </w:r>
          </w:p>
          <w:p w:rsidR="005D4217" w:rsidRPr="002E342A" w:rsidRDefault="005D4217" w:rsidP="004739C1">
            <w:pPr>
              <w:numPr>
                <w:ilvl w:val="0"/>
                <w:numId w:val="25"/>
              </w:numPr>
              <w:tabs>
                <w:tab w:val="left" w:pos="238"/>
              </w:tabs>
              <w:ind w:left="0" w:firstLine="0"/>
              <w:jc w:val="both"/>
              <w:rPr>
                <w:sz w:val="25"/>
                <w:szCs w:val="25"/>
              </w:rPr>
            </w:pPr>
            <w:r w:rsidRPr="002E342A">
              <w:rPr>
                <w:sz w:val="25"/>
                <w:szCs w:val="25"/>
              </w:rPr>
              <w:t>Факультет православного богослов'я </w:t>
            </w:r>
          </w:p>
          <w:p w:rsidR="005D4217" w:rsidRPr="002E342A" w:rsidRDefault="005D4217" w:rsidP="004739C1">
            <w:pPr>
              <w:numPr>
                <w:ilvl w:val="0"/>
                <w:numId w:val="25"/>
              </w:numPr>
              <w:tabs>
                <w:tab w:val="left" w:pos="238"/>
              </w:tabs>
              <w:ind w:left="0" w:firstLine="0"/>
              <w:jc w:val="both"/>
              <w:rPr>
                <w:sz w:val="25"/>
                <w:szCs w:val="25"/>
              </w:rPr>
            </w:pPr>
            <w:r w:rsidRPr="002E342A">
              <w:rPr>
                <w:sz w:val="25"/>
                <w:szCs w:val="25"/>
              </w:rPr>
              <w:t>Факультет спорту</w:t>
            </w:r>
          </w:p>
          <w:p w:rsidR="005D4217" w:rsidRPr="002E342A" w:rsidRDefault="005D4217" w:rsidP="004739C1">
            <w:pPr>
              <w:numPr>
                <w:ilvl w:val="0"/>
                <w:numId w:val="25"/>
              </w:numPr>
              <w:tabs>
                <w:tab w:val="left" w:pos="238"/>
              </w:tabs>
              <w:ind w:left="0" w:firstLine="0"/>
              <w:jc w:val="both"/>
              <w:rPr>
                <w:sz w:val="25"/>
                <w:szCs w:val="25"/>
              </w:rPr>
            </w:pPr>
            <w:r w:rsidRPr="002E342A">
              <w:rPr>
                <w:sz w:val="25"/>
                <w:szCs w:val="25"/>
              </w:rPr>
              <w:t xml:space="preserve">Греко-католицький </w:t>
            </w:r>
            <w:r>
              <w:rPr>
                <w:sz w:val="25"/>
                <w:szCs w:val="25"/>
              </w:rPr>
              <w:t>теологічний</w:t>
            </w:r>
            <w:r w:rsidRPr="002E342A">
              <w:rPr>
                <w:sz w:val="25"/>
                <w:szCs w:val="25"/>
              </w:rPr>
              <w:t xml:space="preserve"> факультет </w:t>
            </w:r>
          </w:p>
        </w:tc>
      </w:tr>
      <w:tr w:rsidR="005D4217" w:rsidRPr="002E342A" w:rsidTr="004739C1">
        <w:tc>
          <w:tcPr>
            <w:tcW w:w="3510" w:type="dxa"/>
            <w:tcBorders>
              <w:right w:val="single" w:sz="4" w:space="0" w:color="auto"/>
            </w:tcBorders>
          </w:tcPr>
          <w:p w:rsidR="005D4217" w:rsidRPr="002E342A" w:rsidRDefault="005D4217" w:rsidP="004739C1">
            <w:pPr>
              <w:rPr>
                <w:sz w:val="25"/>
                <w:szCs w:val="25"/>
              </w:rPr>
            </w:pPr>
            <w:r w:rsidRPr="002E342A">
              <w:rPr>
                <w:iCs/>
                <w:sz w:val="25"/>
                <w:szCs w:val="25"/>
              </w:rPr>
              <w:t>Католицький університет у Ружомберку (</w:t>
            </w:r>
            <w:r w:rsidRPr="002E342A">
              <w:rPr>
                <w:sz w:val="25"/>
                <w:szCs w:val="25"/>
                <w:shd w:val="clear" w:color="auto" w:fill="FFFFFF"/>
              </w:rPr>
              <w:t>Katolícka univerzita v Ružomberku</w:t>
            </w:r>
            <w:r w:rsidRPr="002E342A">
              <w:rPr>
                <w:iCs/>
                <w:sz w:val="25"/>
                <w:szCs w:val="25"/>
              </w:rPr>
              <w:t>, www.ku.sk)</w:t>
            </w:r>
          </w:p>
        </w:tc>
        <w:tc>
          <w:tcPr>
            <w:tcW w:w="945" w:type="dxa"/>
            <w:tcBorders>
              <w:left w:val="single" w:sz="4" w:space="0" w:color="auto"/>
            </w:tcBorders>
          </w:tcPr>
          <w:p w:rsidR="005D4217" w:rsidRPr="002E342A" w:rsidRDefault="005D4217" w:rsidP="004739C1">
            <w:pPr>
              <w:ind w:left="-108"/>
              <w:jc w:val="center"/>
              <w:rPr>
                <w:sz w:val="25"/>
                <w:szCs w:val="25"/>
              </w:rPr>
            </w:pPr>
            <w:r w:rsidRPr="002E342A">
              <w:rPr>
                <w:sz w:val="25"/>
                <w:szCs w:val="25"/>
              </w:rPr>
              <w:t>2000 р.</w:t>
            </w:r>
          </w:p>
        </w:tc>
        <w:tc>
          <w:tcPr>
            <w:tcW w:w="5245" w:type="dxa"/>
          </w:tcPr>
          <w:p w:rsidR="005D4217" w:rsidRPr="002E342A" w:rsidRDefault="005D4217" w:rsidP="004739C1">
            <w:pPr>
              <w:numPr>
                <w:ilvl w:val="0"/>
                <w:numId w:val="26"/>
              </w:numPr>
              <w:tabs>
                <w:tab w:val="left" w:pos="238"/>
              </w:tabs>
              <w:ind w:left="0" w:firstLine="0"/>
              <w:jc w:val="both"/>
              <w:rPr>
                <w:sz w:val="25"/>
                <w:szCs w:val="25"/>
              </w:rPr>
            </w:pPr>
            <w:r>
              <w:rPr>
                <w:sz w:val="25"/>
                <w:szCs w:val="25"/>
              </w:rPr>
              <w:t xml:space="preserve">Філософський факультет </w:t>
            </w:r>
          </w:p>
          <w:p w:rsidR="005D4217" w:rsidRPr="002E342A" w:rsidRDefault="005D4217" w:rsidP="004739C1">
            <w:pPr>
              <w:numPr>
                <w:ilvl w:val="0"/>
                <w:numId w:val="20"/>
              </w:numPr>
              <w:tabs>
                <w:tab w:val="left" w:pos="238"/>
              </w:tabs>
              <w:ind w:left="0" w:firstLine="0"/>
              <w:jc w:val="both"/>
              <w:rPr>
                <w:sz w:val="25"/>
                <w:szCs w:val="25"/>
              </w:rPr>
            </w:pPr>
            <w:r w:rsidRPr="002E342A">
              <w:rPr>
                <w:sz w:val="25"/>
                <w:szCs w:val="25"/>
              </w:rPr>
              <w:t>Педагогічний факультет</w:t>
            </w:r>
          </w:p>
          <w:p w:rsidR="005D4217" w:rsidRPr="002E342A" w:rsidRDefault="005D4217" w:rsidP="004739C1">
            <w:pPr>
              <w:numPr>
                <w:ilvl w:val="0"/>
                <w:numId w:val="26"/>
              </w:numPr>
              <w:tabs>
                <w:tab w:val="left" w:pos="238"/>
              </w:tabs>
              <w:ind w:left="0" w:firstLine="0"/>
              <w:jc w:val="both"/>
              <w:rPr>
                <w:sz w:val="25"/>
                <w:szCs w:val="25"/>
              </w:rPr>
            </w:pPr>
            <w:r w:rsidRPr="002E342A">
              <w:rPr>
                <w:sz w:val="25"/>
                <w:szCs w:val="25"/>
              </w:rPr>
              <w:t xml:space="preserve">Факультет </w:t>
            </w:r>
            <w:r>
              <w:rPr>
                <w:sz w:val="25"/>
                <w:szCs w:val="25"/>
              </w:rPr>
              <w:t>медицини</w:t>
            </w:r>
            <w:r w:rsidRPr="002E342A">
              <w:rPr>
                <w:sz w:val="25"/>
                <w:szCs w:val="25"/>
              </w:rPr>
              <w:t> </w:t>
            </w:r>
          </w:p>
          <w:p w:rsidR="005D4217" w:rsidRPr="002E342A" w:rsidRDefault="005D4217" w:rsidP="004739C1">
            <w:pPr>
              <w:numPr>
                <w:ilvl w:val="0"/>
                <w:numId w:val="26"/>
              </w:numPr>
              <w:tabs>
                <w:tab w:val="left" w:pos="238"/>
              </w:tabs>
              <w:ind w:left="0" w:firstLine="0"/>
              <w:jc w:val="both"/>
              <w:rPr>
                <w:sz w:val="25"/>
                <w:szCs w:val="25"/>
              </w:rPr>
            </w:pPr>
            <w:r w:rsidRPr="002E342A">
              <w:rPr>
                <w:sz w:val="25"/>
                <w:szCs w:val="25"/>
              </w:rPr>
              <w:t>Факультет теології у Кошице </w:t>
            </w:r>
          </w:p>
        </w:tc>
      </w:tr>
      <w:tr w:rsidR="005D4217" w:rsidRPr="002E342A" w:rsidTr="004739C1">
        <w:tc>
          <w:tcPr>
            <w:tcW w:w="3510" w:type="dxa"/>
            <w:tcBorders>
              <w:right w:val="single" w:sz="4" w:space="0" w:color="auto"/>
            </w:tcBorders>
          </w:tcPr>
          <w:p w:rsidR="005D4217" w:rsidRPr="002E342A" w:rsidRDefault="005D4217" w:rsidP="004739C1">
            <w:pPr>
              <w:rPr>
                <w:iCs/>
                <w:sz w:val="25"/>
                <w:szCs w:val="25"/>
              </w:rPr>
            </w:pPr>
            <w:r w:rsidRPr="002E342A">
              <w:rPr>
                <w:iCs/>
                <w:sz w:val="25"/>
                <w:szCs w:val="25"/>
              </w:rPr>
              <w:t>Університет Олександра Дубчека в Тренчині (</w:t>
            </w:r>
            <w:r w:rsidRPr="002E342A">
              <w:rPr>
                <w:sz w:val="25"/>
                <w:szCs w:val="25"/>
                <w:shd w:val="clear" w:color="auto" w:fill="FFFFFF"/>
              </w:rPr>
              <w:t>Trenčianskа univerzitа Alexandra Dubčeka v Trenčíne</w:t>
            </w:r>
            <w:r w:rsidRPr="002E342A">
              <w:rPr>
                <w:iCs/>
                <w:sz w:val="25"/>
                <w:szCs w:val="25"/>
              </w:rPr>
              <w:t>, www.tnuni.sk)</w:t>
            </w:r>
          </w:p>
        </w:tc>
        <w:tc>
          <w:tcPr>
            <w:tcW w:w="945" w:type="dxa"/>
            <w:tcBorders>
              <w:left w:val="single" w:sz="4" w:space="0" w:color="auto"/>
            </w:tcBorders>
          </w:tcPr>
          <w:p w:rsidR="005D4217" w:rsidRPr="002E342A" w:rsidRDefault="005D4217" w:rsidP="004739C1">
            <w:pPr>
              <w:ind w:left="-108"/>
              <w:jc w:val="center"/>
              <w:rPr>
                <w:sz w:val="25"/>
                <w:szCs w:val="25"/>
              </w:rPr>
            </w:pPr>
            <w:r w:rsidRPr="002E342A">
              <w:rPr>
                <w:sz w:val="25"/>
                <w:szCs w:val="25"/>
              </w:rPr>
              <w:t>1997 р.</w:t>
            </w:r>
          </w:p>
        </w:tc>
        <w:tc>
          <w:tcPr>
            <w:tcW w:w="5245" w:type="dxa"/>
          </w:tcPr>
          <w:p w:rsidR="005D4217" w:rsidRPr="002E342A" w:rsidRDefault="005D4217" w:rsidP="004739C1">
            <w:pPr>
              <w:numPr>
                <w:ilvl w:val="0"/>
                <w:numId w:val="27"/>
              </w:numPr>
              <w:tabs>
                <w:tab w:val="left" w:pos="238"/>
              </w:tabs>
              <w:ind w:left="0" w:firstLine="0"/>
              <w:jc w:val="both"/>
              <w:rPr>
                <w:sz w:val="25"/>
                <w:szCs w:val="25"/>
              </w:rPr>
            </w:pPr>
            <w:r w:rsidRPr="002E342A">
              <w:rPr>
                <w:sz w:val="25"/>
                <w:szCs w:val="25"/>
              </w:rPr>
              <w:t xml:space="preserve">Факультет </w:t>
            </w:r>
            <w:r>
              <w:rPr>
                <w:sz w:val="25"/>
                <w:szCs w:val="25"/>
              </w:rPr>
              <w:t>медицини</w:t>
            </w:r>
            <w:r w:rsidRPr="002E342A">
              <w:rPr>
                <w:sz w:val="25"/>
                <w:szCs w:val="25"/>
              </w:rPr>
              <w:t> </w:t>
            </w:r>
          </w:p>
          <w:p w:rsidR="005D4217" w:rsidRPr="002E342A" w:rsidRDefault="005D4217" w:rsidP="004739C1">
            <w:pPr>
              <w:numPr>
                <w:ilvl w:val="0"/>
                <w:numId w:val="27"/>
              </w:numPr>
              <w:tabs>
                <w:tab w:val="left" w:pos="238"/>
              </w:tabs>
              <w:ind w:left="0" w:firstLine="0"/>
              <w:jc w:val="both"/>
              <w:rPr>
                <w:sz w:val="25"/>
                <w:szCs w:val="25"/>
              </w:rPr>
            </w:pPr>
            <w:r w:rsidRPr="002E342A">
              <w:rPr>
                <w:sz w:val="25"/>
                <w:szCs w:val="25"/>
              </w:rPr>
              <w:t>Факультет промислових технологій у Пухові </w:t>
            </w:r>
          </w:p>
          <w:p w:rsidR="005D4217" w:rsidRPr="002E342A" w:rsidRDefault="005D4217" w:rsidP="004739C1">
            <w:pPr>
              <w:numPr>
                <w:ilvl w:val="0"/>
                <w:numId w:val="27"/>
              </w:numPr>
              <w:tabs>
                <w:tab w:val="left" w:pos="238"/>
              </w:tabs>
              <w:ind w:left="0" w:firstLine="0"/>
              <w:jc w:val="both"/>
              <w:rPr>
                <w:sz w:val="25"/>
                <w:szCs w:val="25"/>
              </w:rPr>
            </w:pPr>
            <w:r>
              <w:rPr>
                <w:sz w:val="25"/>
                <w:szCs w:val="25"/>
              </w:rPr>
              <w:t>Факультет соціально-</w:t>
            </w:r>
            <w:r w:rsidRPr="002E342A">
              <w:rPr>
                <w:sz w:val="25"/>
                <w:szCs w:val="25"/>
              </w:rPr>
              <w:t>економічних відносин </w:t>
            </w:r>
          </w:p>
          <w:p w:rsidR="005D4217" w:rsidRPr="002E342A" w:rsidRDefault="005D4217" w:rsidP="004739C1">
            <w:pPr>
              <w:numPr>
                <w:ilvl w:val="0"/>
                <w:numId w:val="27"/>
              </w:numPr>
              <w:tabs>
                <w:tab w:val="left" w:pos="238"/>
              </w:tabs>
              <w:ind w:left="0" w:firstLine="0"/>
              <w:jc w:val="both"/>
              <w:rPr>
                <w:sz w:val="25"/>
                <w:szCs w:val="25"/>
              </w:rPr>
            </w:pPr>
            <w:r>
              <w:rPr>
                <w:sz w:val="25"/>
                <w:szCs w:val="25"/>
              </w:rPr>
              <w:t>Факультет спеціальної техніки</w:t>
            </w:r>
            <w:r w:rsidRPr="002E342A">
              <w:rPr>
                <w:sz w:val="25"/>
                <w:szCs w:val="25"/>
              </w:rPr>
              <w:t> </w:t>
            </w:r>
          </w:p>
        </w:tc>
      </w:tr>
      <w:tr w:rsidR="005D4217" w:rsidRPr="002E342A" w:rsidTr="004739C1">
        <w:tc>
          <w:tcPr>
            <w:tcW w:w="3510" w:type="dxa"/>
            <w:tcBorders>
              <w:right w:val="single" w:sz="4" w:space="0" w:color="auto"/>
            </w:tcBorders>
          </w:tcPr>
          <w:p w:rsidR="005D4217" w:rsidRPr="002E342A" w:rsidRDefault="005D4217" w:rsidP="004739C1">
            <w:pPr>
              <w:rPr>
                <w:sz w:val="25"/>
                <w:szCs w:val="25"/>
              </w:rPr>
            </w:pPr>
            <w:r w:rsidRPr="002E342A">
              <w:rPr>
                <w:iCs/>
                <w:sz w:val="25"/>
                <w:szCs w:val="25"/>
              </w:rPr>
              <w:t>Трнавський університет в Трнаві (</w:t>
            </w:r>
            <w:r w:rsidRPr="002E342A">
              <w:rPr>
                <w:sz w:val="25"/>
                <w:szCs w:val="25"/>
                <w:shd w:val="clear" w:color="auto" w:fill="FFFFFF"/>
              </w:rPr>
              <w:t>Trnavská univerzita v Trnave</w:t>
            </w:r>
            <w:r w:rsidRPr="002E342A">
              <w:rPr>
                <w:rStyle w:val="apple-converted-space"/>
                <w:sz w:val="25"/>
                <w:szCs w:val="25"/>
                <w:shd w:val="clear" w:color="auto" w:fill="FFFFFF"/>
              </w:rPr>
              <w:t xml:space="preserve">, </w:t>
            </w:r>
            <w:r w:rsidRPr="002E342A">
              <w:rPr>
                <w:iCs/>
                <w:sz w:val="25"/>
                <w:szCs w:val="25"/>
              </w:rPr>
              <w:t>www.truni.sk)</w:t>
            </w:r>
          </w:p>
        </w:tc>
        <w:tc>
          <w:tcPr>
            <w:tcW w:w="945" w:type="dxa"/>
            <w:tcBorders>
              <w:left w:val="single" w:sz="4" w:space="0" w:color="auto"/>
            </w:tcBorders>
          </w:tcPr>
          <w:p w:rsidR="005D4217" w:rsidRPr="002E342A" w:rsidRDefault="005D4217" w:rsidP="004739C1">
            <w:pPr>
              <w:ind w:left="-108"/>
              <w:jc w:val="center"/>
              <w:rPr>
                <w:sz w:val="25"/>
                <w:szCs w:val="25"/>
              </w:rPr>
            </w:pPr>
            <w:r w:rsidRPr="002E342A">
              <w:rPr>
                <w:sz w:val="25"/>
                <w:szCs w:val="25"/>
              </w:rPr>
              <w:t>1635 р.</w:t>
            </w:r>
          </w:p>
        </w:tc>
        <w:tc>
          <w:tcPr>
            <w:tcW w:w="5245" w:type="dxa"/>
          </w:tcPr>
          <w:p w:rsidR="005D4217" w:rsidRPr="002E342A" w:rsidRDefault="005D4217" w:rsidP="004739C1">
            <w:pPr>
              <w:numPr>
                <w:ilvl w:val="0"/>
                <w:numId w:val="28"/>
              </w:numPr>
              <w:tabs>
                <w:tab w:val="left" w:pos="238"/>
              </w:tabs>
              <w:ind w:left="0" w:firstLine="0"/>
              <w:jc w:val="both"/>
              <w:rPr>
                <w:sz w:val="25"/>
                <w:szCs w:val="25"/>
              </w:rPr>
            </w:pPr>
            <w:r>
              <w:rPr>
                <w:sz w:val="25"/>
                <w:szCs w:val="25"/>
              </w:rPr>
              <w:t xml:space="preserve">Філософський факультет </w:t>
            </w:r>
          </w:p>
          <w:p w:rsidR="005D4217" w:rsidRPr="002E342A" w:rsidRDefault="005D4217" w:rsidP="004739C1">
            <w:pPr>
              <w:numPr>
                <w:ilvl w:val="0"/>
                <w:numId w:val="20"/>
              </w:numPr>
              <w:tabs>
                <w:tab w:val="left" w:pos="238"/>
              </w:tabs>
              <w:ind w:left="0" w:firstLine="0"/>
              <w:jc w:val="both"/>
              <w:rPr>
                <w:sz w:val="25"/>
                <w:szCs w:val="25"/>
              </w:rPr>
            </w:pPr>
            <w:r w:rsidRPr="002E342A">
              <w:rPr>
                <w:sz w:val="25"/>
                <w:szCs w:val="25"/>
              </w:rPr>
              <w:t>Педагогічний факультет</w:t>
            </w:r>
          </w:p>
          <w:p w:rsidR="005D4217" w:rsidRPr="002E342A" w:rsidRDefault="005D4217" w:rsidP="004739C1">
            <w:pPr>
              <w:numPr>
                <w:ilvl w:val="0"/>
                <w:numId w:val="28"/>
              </w:numPr>
              <w:tabs>
                <w:tab w:val="left" w:pos="238"/>
              </w:tabs>
              <w:ind w:left="0" w:firstLine="0"/>
              <w:jc w:val="both"/>
              <w:rPr>
                <w:sz w:val="25"/>
                <w:szCs w:val="25"/>
              </w:rPr>
            </w:pPr>
            <w:r w:rsidRPr="002E342A">
              <w:rPr>
                <w:sz w:val="25"/>
                <w:szCs w:val="25"/>
              </w:rPr>
              <w:t xml:space="preserve">Факультет </w:t>
            </w:r>
            <w:r>
              <w:rPr>
                <w:sz w:val="25"/>
                <w:szCs w:val="25"/>
              </w:rPr>
              <w:t>медицини</w:t>
            </w:r>
            <w:r w:rsidRPr="002E342A">
              <w:rPr>
                <w:sz w:val="25"/>
                <w:szCs w:val="25"/>
              </w:rPr>
              <w:t xml:space="preserve"> та соціальної роботи </w:t>
            </w:r>
          </w:p>
          <w:p w:rsidR="005D4217" w:rsidRPr="002E342A" w:rsidRDefault="005D4217" w:rsidP="004739C1">
            <w:pPr>
              <w:numPr>
                <w:ilvl w:val="0"/>
                <w:numId w:val="28"/>
              </w:numPr>
              <w:tabs>
                <w:tab w:val="left" w:pos="238"/>
              </w:tabs>
              <w:ind w:left="0" w:firstLine="0"/>
              <w:jc w:val="both"/>
              <w:rPr>
                <w:sz w:val="25"/>
                <w:szCs w:val="25"/>
              </w:rPr>
            </w:pPr>
            <w:r>
              <w:rPr>
                <w:sz w:val="25"/>
                <w:szCs w:val="25"/>
              </w:rPr>
              <w:t xml:space="preserve">Юридичний факультет </w:t>
            </w:r>
          </w:p>
          <w:p w:rsidR="005D4217" w:rsidRPr="002E342A" w:rsidRDefault="005D4217" w:rsidP="004739C1">
            <w:pPr>
              <w:numPr>
                <w:ilvl w:val="0"/>
                <w:numId w:val="28"/>
              </w:numPr>
              <w:tabs>
                <w:tab w:val="left" w:pos="238"/>
              </w:tabs>
              <w:ind w:left="0" w:firstLine="0"/>
              <w:jc w:val="both"/>
              <w:rPr>
                <w:sz w:val="25"/>
                <w:szCs w:val="25"/>
              </w:rPr>
            </w:pPr>
            <w:r w:rsidRPr="002E342A">
              <w:rPr>
                <w:sz w:val="25"/>
                <w:szCs w:val="25"/>
              </w:rPr>
              <w:t>Факультет теології у Братиславі </w:t>
            </w:r>
          </w:p>
        </w:tc>
      </w:tr>
      <w:tr w:rsidR="005D4217" w:rsidRPr="002E342A" w:rsidTr="004739C1">
        <w:tc>
          <w:tcPr>
            <w:tcW w:w="3510" w:type="dxa"/>
            <w:tcBorders>
              <w:right w:val="single" w:sz="4" w:space="0" w:color="auto"/>
            </w:tcBorders>
          </w:tcPr>
          <w:p w:rsidR="005D4217" w:rsidRPr="002E342A" w:rsidRDefault="005D4217" w:rsidP="004739C1">
            <w:pPr>
              <w:rPr>
                <w:sz w:val="25"/>
                <w:szCs w:val="25"/>
              </w:rPr>
            </w:pPr>
            <w:r w:rsidRPr="002E342A">
              <w:rPr>
                <w:iCs/>
                <w:sz w:val="25"/>
                <w:szCs w:val="25"/>
              </w:rPr>
              <w:t>Університет святих Кирила і Мефодія в Трнаві (</w:t>
            </w:r>
            <w:r w:rsidRPr="002E342A">
              <w:rPr>
                <w:sz w:val="25"/>
                <w:szCs w:val="25"/>
                <w:shd w:val="clear" w:color="auto" w:fill="FFFFFF"/>
              </w:rPr>
              <w:t>Univerzita sv. Cyrila a Metoda v Trnave</w:t>
            </w:r>
            <w:r w:rsidRPr="002E342A">
              <w:rPr>
                <w:iCs/>
                <w:sz w:val="25"/>
                <w:szCs w:val="25"/>
              </w:rPr>
              <w:t>, www.ucm.sk)</w:t>
            </w:r>
          </w:p>
        </w:tc>
        <w:tc>
          <w:tcPr>
            <w:tcW w:w="945" w:type="dxa"/>
            <w:tcBorders>
              <w:left w:val="single" w:sz="4" w:space="0" w:color="auto"/>
            </w:tcBorders>
          </w:tcPr>
          <w:p w:rsidR="005D4217" w:rsidRPr="002E342A" w:rsidRDefault="005D4217" w:rsidP="004739C1">
            <w:pPr>
              <w:ind w:left="-108"/>
              <w:jc w:val="center"/>
              <w:rPr>
                <w:sz w:val="25"/>
                <w:szCs w:val="25"/>
              </w:rPr>
            </w:pPr>
            <w:r w:rsidRPr="002E342A">
              <w:rPr>
                <w:sz w:val="25"/>
                <w:szCs w:val="25"/>
              </w:rPr>
              <w:t>1997 р.</w:t>
            </w:r>
          </w:p>
        </w:tc>
        <w:tc>
          <w:tcPr>
            <w:tcW w:w="5245" w:type="dxa"/>
          </w:tcPr>
          <w:p w:rsidR="005D4217" w:rsidRPr="002E342A" w:rsidRDefault="005D4217" w:rsidP="004739C1">
            <w:pPr>
              <w:numPr>
                <w:ilvl w:val="0"/>
                <w:numId w:val="28"/>
              </w:numPr>
              <w:tabs>
                <w:tab w:val="left" w:pos="238"/>
              </w:tabs>
              <w:ind w:left="0" w:firstLine="0"/>
              <w:jc w:val="both"/>
              <w:rPr>
                <w:sz w:val="25"/>
                <w:szCs w:val="25"/>
              </w:rPr>
            </w:pPr>
            <w:r>
              <w:rPr>
                <w:sz w:val="25"/>
                <w:szCs w:val="25"/>
              </w:rPr>
              <w:t xml:space="preserve">Філософський факультет </w:t>
            </w:r>
          </w:p>
          <w:p w:rsidR="005D4217" w:rsidRPr="002E342A" w:rsidRDefault="005D4217" w:rsidP="004739C1">
            <w:pPr>
              <w:numPr>
                <w:ilvl w:val="0"/>
                <w:numId w:val="29"/>
              </w:numPr>
              <w:tabs>
                <w:tab w:val="left" w:pos="238"/>
              </w:tabs>
              <w:ind w:left="0" w:firstLine="0"/>
              <w:jc w:val="both"/>
              <w:rPr>
                <w:sz w:val="25"/>
                <w:szCs w:val="25"/>
              </w:rPr>
            </w:pPr>
            <w:r w:rsidRPr="002E342A">
              <w:rPr>
                <w:sz w:val="25"/>
                <w:szCs w:val="25"/>
              </w:rPr>
              <w:t>Факультет мас-медійних комунікацій </w:t>
            </w:r>
          </w:p>
          <w:p w:rsidR="005D4217" w:rsidRPr="002E342A" w:rsidRDefault="005D4217" w:rsidP="004739C1">
            <w:pPr>
              <w:numPr>
                <w:ilvl w:val="0"/>
                <w:numId w:val="29"/>
              </w:numPr>
              <w:tabs>
                <w:tab w:val="left" w:pos="238"/>
              </w:tabs>
              <w:ind w:left="0" w:firstLine="0"/>
              <w:jc w:val="both"/>
              <w:rPr>
                <w:sz w:val="25"/>
                <w:szCs w:val="25"/>
              </w:rPr>
            </w:pPr>
            <w:r w:rsidRPr="002E342A">
              <w:rPr>
                <w:sz w:val="25"/>
                <w:szCs w:val="25"/>
              </w:rPr>
              <w:t>Факультет природничих наук </w:t>
            </w:r>
          </w:p>
          <w:p w:rsidR="005D4217" w:rsidRPr="002E342A" w:rsidRDefault="005D4217" w:rsidP="004739C1">
            <w:pPr>
              <w:numPr>
                <w:ilvl w:val="0"/>
                <w:numId w:val="29"/>
              </w:numPr>
              <w:tabs>
                <w:tab w:val="left" w:pos="238"/>
              </w:tabs>
              <w:ind w:left="0" w:firstLine="0"/>
              <w:jc w:val="both"/>
              <w:rPr>
                <w:sz w:val="25"/>
                <w:szCs w:val="25"/>
              </w:rPr>
            </w:pPr>
            <w:r w:rsidRPr="002E342A">
              <w:rPr>
                <w:sz w:val="25"/>
                <w:szCs w:val="25"/>
              </w:rPr>
              <w:t>Факультет суспільних наук </w:t>
            </w:r>
          </w:p>
        </w:tc>
      </w:tr>
      <w:tr w:rsidR="005D4217" w:rsidRPr="002E342A" w:rsidTr="004739C1">
        <w:tc>
          <w:tcPr>
            <w:tcW w:w="3510" w:type="dxa"/>
            <w:tcBorders>
              <w:right w:val="single" w:sz="4" w:space="0" w:color="auto"/>
            </w:tcBorders>
          </w:tcPr>
          <w:p w:rsidR="005D4217" w:rsidRPr="002E342A" w:rsidRDefault="005D4217" w:rsidP="004739C1">
            <w:pPr>
              <w:rPr>
                <w:sz w:val="25"/>
                <w:szCs w:val="25"/>
              </w:rPr>
            </w:pPr>
            <w:r w:rsidRPr="002E342A">
              <w:rPr>
                <w:iCs/>
                <w:sz w:val="25"/>
                <w:szCs w:val="25"/>
              </w:rPr>
              <w:t>Технічний університет у Зволені (</w:t>
            </w:r>
            <w:r w:rsidRPr="002E342A">
              <w:rPr>
                <w:sz w:val="25"/>
                <w:szCs w:val="25"/>
                <w:shd w:val="clear" w:color="auto" w:fill="FFFFFF"/>
              </w:rPr>
              <w:t>Technická univerzita vo Zvolene</w:t>
            </w:r>
            <w:r w:rsidRPr="002E342A">
              <w:rPr>
                <w:iCs/>
                <w:sz w:val="25"/>
                <w:szCs w:val="25"/>
              </w:rPr>
              <w:t>, www.tuzvo.sk)</w:t>
            </w:r>
          </w:p>
        </w:tc>
        <w:tc>
          <w:tcPr>
            <w:tcW w:w="945" w:type="dxa"/>
            <w:tcBorders>
              <w:left w:val="single" w:sz="4" w:space="0" w:color="auto"/>
            </w:tcBorders>
          </w:tcPr>
          <w:p w:rsidR="005D4217" w:rsidRPr="002E342A" w:rsidRDefault="005D4217" w:rsidP="004739C1">
            <w:pPr>
              <w:ind w:left="-108"/>
              <w:jc w:val="center"/>
              <w:rPr>
                <w:sz w:val="25"/>
                <w:szCs w:val="25"/>
              </w:rPr>
            </w:pPr>
            <w:r w:rsidRPr="002E342A">
              <w:rPr>
                <w:sz w:val="25"/>
                <w:szCs w:val="25"/>
              </w:rPr>
              <w:t>1952 р.</w:t>
            </w:r>
          </w:p>
        </w:tc>
        <w:tc>
          <w:tcPr>
            <w:tcW w:w="5245" w:type="dxa"/>
          </w:tcPr>
          <w:p w:rsidR="005D4217" w:rsidRPr="002E342A" w:rsidRDefault="005D4217" w:rsidP="004739C1">
            <w:pPr>
              <w:numPr>
                <w:ilvl w:val="0"/>
                <w:numId w:val="30"/>
              </w:numPr>
              <w:tabs>
                <w:tab w:val="left" w:pos="238"/>
              </w:tabs>
              <w:ind w:left="0" w:firstLine="0"/>
              <w:jc w:val="both"/>
              <w:rPr>
                <w:sz w:val="25"/>
                <w:szCs w:val="25"/>
              </w:rPr>
            </w:pPr>
            <w:r w:rsidRPr="002E342A">
              <w:rPr>
                <w:sz w:val="25"/>
                <w:szCs w:val="25"/>
              </w:rPr>
              <w:t xml:space="preserve">Факультет екології та </w:t>
            </w:r>
            <w:r>
              <w:rPr>
                <w:sz w:val="25"/>
                <w:szCs w:val="25"/>
              </w:rPr>
              <w:t>охорони</w:t>
            </w:r>
            <w:r w:rsidRPr="002E342A">
              <w:rPr>
                <w:sz w:val="25"/>
                <w:szCs w:val="25"/>
              </w:rPr>
              <w:t xml:space="preserve"> навколишнього середовища </w:t>
            </w:r>
          </w:p>
          <w:p w:rsidR="005D4217" w:rsidRPr="002E342A" w:rsidRDefault="005D4217" w:rsidP="004739C1">
            <w:pPr>
              <w:numPr>
                <w:ilvl w:val="0"/>
                <w:numId w:val="30"/>
              </w:numPr>
              <w:tabs>
                <w:tab w:val="left" w:pos="238"/>
              </w:tabs>
              <w:ind w:left="0" w:firstLine="0"/>
              <w:jc w:val="both"/>
              <w:rPr>
                <w:sz w:val="25"/>
                <w:szCs w:val="25"/>
              </w:rPr>
            </w:pPr>
            <w:r w:rsidRPr="002E342A">
              <w:rPr>
                <w:sz w:val="25"/>
                <w:szCs w:val="25"/>
              </w:rPr>
              <w:t xml:space="preserve">Факультет </w:t>
            </w:r>
            <w:r>
              <w:rPr>
                <w:sz w:val="25"/>
                <w:szCs w:val="25"/>
              </w:rPr>
              <w:t xml:space="preserve">охорони </w:t>
            </w:r>
            <w:r w:rsidRPr="002E342A">
              <w:rPr>
                <w:sz w:val="25"/>
                <w:szCs w:val="25"/>
              </w:rPr>
              <w:t>навколишнього середовища та виробничих технологій </w:t>
            </w:r>
          </w:p>
          <w:p w:rsidR="005D4217" w:rsidRPr="002E342A" w:rsidRDefault="005D4217" w:rsidP="004739C1">
            <w:pPr>
              <w:numPr>
                <w:ilvl w:val="0"/>
                <w:numId w:val="30"/>
              </w:numPr>
              <w:tabs>
                <w:tab w:val="left" w:pos="238"/>
              </w:tabs>
              <w:ind w:left="0" w:firstLine="0"/>
              <w:jc w:val="both"/>
              <w:rPr>
                <w:sz w:val="25"/>
                <w:szCs w:val="25"/>
              </w:rPr>
            </w:pPr>
            <w:r w:rsidRPr="002E342A">
              <w:rPr>
                <w:sz w:val="25"/>
                <w:szCs w:val="25"/>
              </w:rPr>
              <w:t>Факультет лісного господарства </w:t>
            </w:r>
          </w:p>
          <w:p w:rsidR="005D4217" w:rsidRPr="002E342A" w:rsidRDefault="005D4217" w:rsidP="004739C1">
            <w:pPr>
              <w:numPr>
                <w:ilvl w:val="0"/>
                <w:numId w:val="30"/>
              </w:numPr>
              <w:tabs>
                <w:tab w:val="left" w:pos="238"/>
              </w:tabs>
              <w:ind w:left="0" w:firstLine="0"/>
              <w:jc w:val="both"/>
              <w:rPr>
                <w:sz w:val="25"/>
                <w:szCs w:val="25"/>
              </w:rPr>
            </w:pPr>
            <w:r w:rsidRPr="002E342A">
              <w:rPr>
                <w:sz w:val="25"/>
                <w:szCs w:val="25"/>
              </w:rPr>
              <w:t xml:space="preserve">Факультет </w:t>
            </w:r>
            <w:r>
              <w:rPr>
                <w:sz w:val="25"/>
                <w:szCs w:val="25"/>
              </w:rPr>
              <w:t xml:space="preserve">технологій </w:t>
            </w:r>
            <w:r w:rsidRPr="002E342A">
              <w:rPr>
                <w:sz w:val="25"/>
                <w:szCs w:val="25"/>
              </w:rPr>
              <w:t xml:space="preserve">деревообробки </w:t>
            </w:r>
          </w:p>
        </w:tc>
      </w:tr>
      <w:tr w:rsidR="005D4217" w:rsidRPr="002E342A" w:rsidTr="004739C1">
        <w:tc>
          <w:tcPr>
            <w:tcW w:w="3510" w:type="dxa"/>
            <w:tcBorders>
              <w:right w:val="single" w:sz="4" w:space="0" w:color="auto"/>
            </w:tcBorders>
          </w:tcPr>
          <w:p w:rsidR="005D4217" w:rsidRPr="002E342A" w:rsidRDefault="005D4217" w:rsidP="004739C1">
            <w:pPr>
              <w:rPr>
                <w:sz w:val="25"/>
                <w:szCs w:val="25"/>
              </w:rPr>
            </w:pPr>
            <w:r w:rsidRPr="002E342A">
              <w:rPr>
                <w:iCs/>
                <w:sz w:val="25"/>
                <w:szCs w:val="25"/>
              </w:rPr>
              <w:t>Жилинський Університет (Žilinskа univerzitа v Žiline, www.uniza.sk)</w:t>
            </w:r>
          </w:p>
        </w:tc>
        <w:tc>
          <w:tcPr>
            <w:tcW w:w="945" w:type="dxa"/>
            <w:tcBorders>
              <w:left w:val="single" w:sz="4" w:space="0" w:color="auto"/>
            </w:tcBorders>
          </w:tcPr>
          <w:p w:rsidR="005D4217" w:rsidRPr="002E342A" w:rsidRDefault="005D4217" w:rsidP="004739C1">
            <w:pPr>
              <w:ind w:left="-108"/>
              <w:jc w:val="center"/>
              <w:rPr>
                <w:sz w:val="25"/>
                <w:szCs w:val="25"/>
              </w:rPr>
            </w:pPr>
            <w:r w:rsidRPr="002E342A">
              <w:rPr>
                <w:sz w:val="25"/>
                <w:szCs w:val="25"/>
              </w:rPr>
              <w:t>1953 р.</w:t>
            </w:r>
          </w:p>
        </w:tc>
        <w:tc>
          <w:tcPr>
            <w:tcW w:w="5245" w:type="dxa"/>
          </w:tcPr>
          <w:p w:rsidR="005D4217" w:rsidRPr="002E342A" w:rsidRDefault="005D4217" w:rsidP="004739C1">
            <w:pPr>
              <w:numPr>
                <w:ilvl w:val="0"/>
                <w:numId w:val="31"/>
              </w:numPr>
              <w:tabs>
                <w:tab w:val="left" w:pos="238"/>
              </w:tabs>
              <w:ind w:left="0" w:firstLine="0"/>
              <w:jc w:val="both"/>
              <w:rPr>
                <w:sz w:val="25"/>
                <w:szCs w:val="25"/>
              </w:rPr>
            </w:pPr>
            <w:r w:rsidRPr="002E342A">
              <w:rPr>
                <w:sz w:val="25"/>
                <w:szCs w:val="25"/>
              </w:rPr>
              <w:t xml:space="preserve">Факультет </w:t>
            </w:r>
            <w:r>
              <w:rPr>
                <w:sz w:val="25"/>
                <w:szCs w:val="25"/>
              </w:rPr>
              <w:t>місто містобудування</w:t>
            </w:r>
            <w:r w:rsidRPr="002E342A">
              <w:rPr>
                <w:sz w:val="25"/>
                <w:szCs w:val="25"/>
              </w:rPr>
              <w:t> </w:t>
            </w:r>
          </w:p>
          <w:p w:rsidR="005D4217" w:rsidRPr="002E342A" w:rsidRDefault="005D4217" w:rsidP="004739C1">
            <w:pPr>
              <w:numPr>
                <w:ilvl w:val="0"/>
                <w:numId w:val="31"/>
              </w:numPr>
              <w:tabs>
                <w:tab w:val="left" w:pos="238"/>
              </w:tabs>
              <w:ind w:left="0" w:firstLine="0"/>
              <w:jc w:val="both"/>
              <w:rPr>
                <w:sz w:val="25"/>
                <w:szCs w:val="25"/>
              </w:rPr>
            </w:pPr>
            <w:r w:rsidRPr="002E342A">
              <w:rPr>
                <w:sz w:val="25"/>
                <w:szCs w:val="25"/>
              </w:rPr>
              <w:t>Факультет електротехніки </w:t>
            </w:r>
          </w:p>
          <w:p w:rsidR="005D4217" w:rsidRPr="002E342A" w:rsidRDefault="005D4217" w:rsidP="004739C1">
            <w:pPr>
              <w:numPr>
                <w:ilvl w:val="0"/>
                <w:numId w:val="31"/>
              </w:numPr>
              <w:tabs>
                <w:tab w:val="left" w:pos="238"/>
              </w:tabs>
              <w:ind w:left="0" w:firstLine="0"/>
              <w:jc w:val="both"/>
              <w:rPr>
                <w:sz w:val="25"/>
                <w:szCs w:val="25"/>
              </w:rPr>
            </w:pPr>
            <w:r w:rsidRPr="002E342A">
              <w:rPr>
                <w:sz w:val="25"/>
                <w:szCs w:val="25"/>
              </w:rPr>
              <w:t>Факультет гуманітарних наук </w:t>
            </w:r>
          </w:p>
          <w:p w:rsidR="005D4217" w:rsidRPr="002E342A" w:rsidRDefault="005D4217" w:rsidP="004739C1">
            <w:pPr>
              <w:numPr>
                <w:ilvl w:val="0"/>
                <w:numId w:val="31"/>
              </w:numPr>
              <w:tabs>
                <w:tab w:val="left" w:pos="238"/>
              </w:tabs>
              <w:ind w:left="0" w:firstLine="0"/>
              <w:jc w:val="both"/>
              <w:rPr>
                <w:sz w:val="25"/>
                <w:szCs w:val="25"/>
              </w:rPr>
            </w:pPr>
            <w:r w:rsidRPr="002E342A">
              <w:rPr>
                <w:sz w:val="25"/>
                <w:szCs w:val="25"/>
              </w:rPr>
              <w:t>Факультет менеджменту та інформатики </w:t>
            </w:r>
          </w:p>
          <w:p w:rsidR="005D4217" w:rsidRPr="002E342A" w:rsidRDefault="005D4217" w:rsidP="004739C1">
            <w:pPr>
              <w:numPr>
                <w:ilvl w:val="0"/>
                <w:numId w:val="31"/>
              </w:numPr>
              <w:tabs>
                <w:tab w:val="left" w:pos="238"/>
              </w:tabs>
              <w:ind w:left="0" w:firstLine="0"/>
              <w:jc w:val="both"/>
              <w:rPr>
                <w:sz w:val="25"/>
                <w:szCs w:val="25"/>
              </w:rPr>
            </w:pPr>
            <w:r w:rsidRPr="002E342A">
              <w:rPr>
                <w:sz w:val="25"/>
                <w:szCs w:val="25"/>
              </w:rPr>
              <w:t>Факультет машинобудування </w:t>
            </w:r>
          </w:p>
          <w:p w:rsidR="005D4217" w:rsidRPr="002E342A" w:rsidRDefault="005D4217" w:rsidP="004739C1">
            <w:pPr>
              <w:numPr>
                <w:ilvl w:val="0"/>
                <w:numId w:val="31"/>
              </w:numPr>
              <w:tabs>
                <w:tab w:val="left" w:pos="238"/>
              </w:tabs>
              <w:ind w:left="0" w:firstLine="0"/>
              <w:jc w:val="both"/>
              <w:rPr>
                <w:sz w:val="25"/>
                <w:szCs w:val="25"/>
              </w:rPr>
            </w:pPr>
            <w:r w:rsidRPr="002E342A">
              <w:rPr>
                <w:sz w:val="25"/>
                <w:szCs w:val="25"/>
              </w:rPr>
              <w:t xml:space="preserve">Факультет </w:t>
            </w:r>
            <w:r>
              <w:rPr>
                <w:sz w:val="25"/>
                <w:szCs w:val="25"/>
              </w:rPr>
              <w:t xml:space="preserve">транспорту, </w:t>
            </w:r>
            <w:r w:rsidRPr="002E342A">
              <w:rPr>
                <w:sz w:val="25"/>
                <w:szCs w:val="25"/>
              </w:rPr>
              <w:t xml:space="preserve">економіки транспорту та </w:t>
            </w:r>
            <w:r>
              <w:rPr>
                <w:sz w:val="25"/>
                <w:szCs w:val="25"/>
              </w:rPr>
              <w:t>сполучень</w:t>
            </w:r>
            <w:r w:rsidRPr="002E342A">
              <w:rPr>
                <w:sz w:val="25"/>
                <w:szCs w:val="25"/>
              </w:rPr>
              <w:t> </w:t>
            </w:r>
          </w:p>
          <w:p w:rsidR="005D4217" w:rsidRPr="002E342A" w:rsidRDefault="005D4217" w:rsidP="004739C1">
            <w:pPr>
              <w:numPr>
                <w:ilvl w:val="0"/>
                <w:numId w:val="31"/>
              </w:numPr>
              <w:tabs>
                <w:tab w:val="left" w:pos="238"/>
              </w:tabs>
              <w:spacing w:line="276" w:lineRule="auto"/>
              <w:ind w:left="0" w:firstLine="0"/>
              <w:jc w:val="both"/>
              <w:rPr>
                <w:sz w:val="25"/>
                <w:szCs w:val="25"/>
              </w:rPr>
            </w:pPr>
            <w:r w:rsidRPr="002E342A">
              <w:rPr>
                <w:sz w:val="25"/>
                <w:szCs w:val="25"/>
              </w:rPr>
              <w:t xml:space="preserve">Факультет </w:t>
            </w:r>
            <w:r>
              <w:rPr>
                <w:sz w:val="25"/>
                <w:szCs w:val="25"/>
              </w:rPr>
              <w:t>інженерної безпеки</w:t>
            </w:r>
            <w:r w:rsidRPr="002E342A">
              <w:rPr>
                <w:sz w:val="25"/>
                <w:szCs w:val="25"/>
              </w:rPr>
              <w:t> </w:t>
            </w:r>
          </w:p>
        </w:tc>
      </w:tr>
    </w:tbl>
    <w:p w:rsidR="005D4217" w:rsidRPr="005D4217" w:rsidRDefault="005D4217" w:rsidP="00C17F9B">
      <w:pPr>
        <w:spacing w:after="0" w:line="360" w:lineRule="auto"/>
        <w:rPr>
          <w:rFonts w:ascii="Times New Roman" w:hAnsi="Times New Roman" w:cs="Times New Roman"/>
          <w:i/>
          <w:sz w:val="28"/>
          <w:szCs w:val="28"/>
          <w:lang w:val="en-US"/>
        </w:rPr>
      </w:pPr>
    </w:p>
    <w:p w:rsidR="00C17F9B" w:rsidRPr="002E342A" w:rsidRDefault="00C17F9B" w:rsidP="00C17F9B">
      <w:pPr>
        <w:spacing w:after="0" w:line="360" w:lineRule="auto"/>
        <w:jc w:val="right"/>
        <w:rPr>
          <w:rFonts w:ascii="Times New Roman" w:hAnsi="Times New Roman" w:cs="Times New Roman"/>
          <w:i/>
          <w:sz w:val="28"/>
          <w:szCs w:val="28"/>
        </w:rPr>
      </w:pPr>
    </w:p>
    <w:p w:rsidR="005D4217" w:rsidRDefault="005D4217">
      <w:pPr>
        <w:rPr>
          <w:rFonts w:ascii="Times New Roman" w:hAnsi="Times New Roman" w:cs="Times New Roman"/>
          <w:i/>
          <w:sz w:val="28"/>
          <w:szCs w:val="28"/>
        </w:rPr>
      </w:pPr>
      <w:r>
        <w:rPr>
          <w:rFonts w:ascii="Times New Roman" w:hAnsi="Times New Roman" w:cs="Times New Roman"/>
          <w:i/>
          <w:sz w:val="28"/>
          <w:szCs w:val="28"/>
        </w:rPr>
        <w:br w:type="page"/>
      </w:r>
    </w:p>
    <w:p w:rsidR="00C17F9B" w:rsidRPr="002E342A" w:rsidRDefault="00D5004C" w:rsidP="00C17F9B">
      <w:pPr>
        <w:spacing w:after="0" w:line="360" w:lineRule="auto"/>
        <w:jc w:val="right"/>
        <w:rPr>
          <w:rFonts w:ascii="Times New Roman" w:hAnsi="Times New Roman" w:cs="Times New Roman"/>
          <w:i/>
          <w:sz w:val="28"/>
          <w:szCs w:val="28"/>
        </w:rPr>
      </w:pPr>
      <w:r w:rsidRPr="002E342A">
        <w:rPr>
          <w:rFonts w:ascii="Times New Roman" w:hAnsi="Times New Roman" w:cs="Times New Roman"/>
          <w:i/>
          <w:sz w:val="28"/>
          <w:szCs w:val="28"/>
        </w:rPr>
        <w:t>Продовження додатку И</w:t>
      </w:r>
      <w:r w:rsidR="00C17F9B" w:rsidRPr="002E342A">
        <w:rPr>
          <w:rFonts w:ascii="Times New Roman" w:hAnsi="Times New Roman" w:cs="Times New Roman"/>
          <w:i/>
          <w:sz w:val="28"/>
          <w:szCs w:val="28"/>
        </w:rPr>
        <w:t>.</w:t>
      </w:r>
    </w:p>
    <w:p w:rsidR="00C17F9B" w:rsidRPr="002E342A" w:rsidRDefault="00C17F9B" w:rsidP="00C17F9B">
      <w:pPr>
        <w:spacing w:after="0" w:line="360" w:lineRule="auto"/>
        <w:jc w:val="center"/>
        <w:rPr>
          <w:rFonts w:ascii="Times New Roman" w:hAnsi="Times New Roman" w:cs="Times New Roman"/>
          <w:b/>
          <w:sz w:val="25"/>
          <w:szCs w:val="25"/>
        </w:rPr>
      </w:pPr>
      <w:r w:rsidRPr="002E342A">
        <w:rPr>
          <w:rFonts w:ascii="Times New Roman" w:hAnsi="Times New Roman" w:cs="Times New Roman"/>
          <w:b/>
          <w:sz w:val="25"/>
          <w:szCs w:val="25"/>
        </w:rPr>
        <w:t>Державні ВНЗ Словаччини</w:t>
      </w:r>
    </w:p>
    <w:tbl>
      <w:tblPr>
        <w:tblStyle w:val="afe"/>
        <w:tblW w:w="9464" w:type="dxa"/>
        <w:tblLayout w:type="fixed"/>
        <w:tblLook w:val="04A0" w:firstRow="1" w:lastRow="0" w:firstColumn="1" w:lastColumn="0" w:noHBand="0" w:noVBand="1"/>
      </w:tblPr>
      <w:tblGrid>
        <w:gridCol w:w="7995"/>
        <w:gridCol w:w="1469"/>
      </w:tblGrid>
      <w:tr w:rsidR="00C17F9B" w:rsidRPr="002E342A" w:rsidTr="00C17F9B">
        <w:trPr>
          <w:trHeight w:val="419"/>
        </w:trPr>
        <w:tc>
          <w:tcPr>
            <w:tcW w:w="7995" w:type="dxa"/>
            <w:vAlign w:val="center"/>
          </w:tcPr>
          <w:p w:rsidR="00C17F9B" w:rsidRPr="002E342A" w:rsidRDefault="00C17F9B" w:rsidP="00C17F9B">
            <w:pPr>
              <w:jc w:val="center"/>
              <w:rPr>
                <w:sz w:val="25"/>
                <w:szCs w:val="25"/>
              </w:rPr>
            </w:pPr>
            <w:r w:rsidRPr="002E342A">
              <w:rPr>
                <w:sz w:val="25"/>
                <w:szCs w:val="25"/>
              </w:rPr>
              <w:t>ВНЗ</w:t>
            </w:r>
          </w:p>
        </w:tc>
        <w:tc>
          <w:tcPr>
            <w:tcW w:w="1469" w:type="dxa"/>
            <w:vAlign w:val="center"/>
          </w:tcPr>
          <w:p w:rsidR="00C17F9B" w:rsidRPr="002E342A" w:rsidRDefault="00C17F9B" w:rsidP="00C17F9B">
            <w:pPr>
              <w:ind w:left="-108"/>
              <w:jc w:val="center"/>
              <w:rPr>
                <w:sz w:val="25"/>
                <w:szCs w:val="25"/>
              </w:rPr>
            </w:pPr>
            <w:r w:rsidRPr="002E342A">
              <w:rPr>
                <w:sz w:val="25"/>
                <w:szCs w:val="25"/>
              </w:rPr>
              <w:t>Рік заснування</w:t>
            </w:r>
          </w:p>
        </w:tc>
      </w:tr>
      <w:tr w:rsidR="00C17F9B" w:rsidRPr="002E342A" w:rsidTr="00C17F9B">
        <w:tc>
          <w:tcPr>
            <w:tcW w:w="7995" w:type="dxa"/>
            <w:tcBorders>
              <w:right w:val="single" w:sz="4" w:space="0" w:color="auto"/>
            </w:tcBorders>
          </w:tcPr>
          <w:p w:rsidR="00C17F9B" w:rsidRPr="002E342A" w:rsidRDefault="005C35EB" w:rsidP="005C35EB">
            <w:pPr>
              <w:rPr>
                <w:sz w:val="25"/>
                <w:szCs w:val="25"/>
              </w:rPr>
            </w:pPr>
            <w:r>
              <w:rPr>
                <w:iCs/>
                <w:sz w:val="25"/>
                <w:szCs w:val="25"/>
              </w:rPr>
              <w:t>Поліцейська а</w:t>
            </w:r>
            <w:r w:rsidR="00D948E7">
              <w:rPr>
                <w:iCs/>
                <w:sz w:val="25"/>
                <w:szCs w:val="25"/>
              </w:rPr>
              <w:t xml:space="preserve">кадемія </w:t>
            </w:r>
            <w:r w:rsidR="00C17F9B" w:rsidRPr="002E342A">
              <w:rPr>
                <w:iCs/>
                <w:sz w:val="25"/>
                <w:szCs w:val="25"/>
              </w:rPr>
              <w:t>в Братиславі (</w:t>
            </w:r>
            <w:r w:rsidR="00C17F9B" w:rsidRPr="002E342A">
              <w:rPr>
                <w:sz w:val="25"/>
                <w:szCs w:val="25"/>
                <w:shd w:val="clear" w:color="auto" w:fill="FFFFFF"/>
              </w:rPr>
              <w:t>Akadémia Policajného zboru v Bratislave</w:t>
            </w:r>
            <w:r w:rsidR="00C17F9B" w:rsidRPr="002E342A">
              <w:rPr>
                <w:iCs/>
                <w:sz w:val="25"/>
                <w:szCs w:val="25"/>
              </w:rPr>
              <w:t>, www.akademiapz.sk)</w:t>
            </w:r>
          </w:p>
        </w:tc>
        <w:tc>
          <w:tcPr>
            <w:tcW w:w="1469" w:type="dxa"/>
            <w:tcBorders>
              <w:right w:val="single" w:sz="4" w:space="0" w:color="auto"/>
            </w:tcBorders>
            <w:vAlign w:val="center"/>
          </w:tcPr>
          <w:p w:rsidR="00C17F9B" w:rsidRPr="002E342A" w:rsidRDefault="00C17F9B" w:rsidP="00C17F9B">
            <w:pPr>
              <w:jc w:val="center"/>
              <w:rPr>
                <w:sz w:val="25"/>
                <w:szCs w:val="25"/>
              </w:rPr>
            </w:pPr>
            <w:r w:rsidRPr="002E342A">
              <w:rPr>
                <w:sz w:val="25"/>
                <w:szCs w:val="25"/>
              </w:rPr>
              <w:t>1992 р.</w:t>
            </w:r>
          </w:p>
        </w:tc>
      </w:tr>
      <w:tr w:rsidR="00C17F9B" w:rsidRPr="002E342A" w:rsidTr="00C17F9B">
        <w:tc>
          <w:tcPr>
            <w:tcW w:w="7995" w:type="dxa"/>
            <w:tcBorders>
              <w:right w:val="single" w:sz="4" w:space="0" w:color="auto"/>
            </w:tcBorders>
          </w:tcPr>
          <w:p w:rsidR="00C17F9B" w:rsidRPr="002E342A" w:rsidRDefault="00C17F9B" w:rsidP="00C17F9B">
            <w:pPr>
              <w:pStyle w:val="afa"/>
              <w:shd w:val="clear" w:color="auto" w:fill="FFFFFF"/>
              <w:spacing w:before="0" w:beforeAutospacing="0" w:after="0" w:afterAutospacing="0"/>
              <w:rPr>
                <w:sz w:val="25"/>
                <w:szCs w:val="25"/>
                <w:lang w:val="uk-UA"/>
              </w:rPr>
            </w:pPr>
            <w:r w:rsidRPr="002E342A">
              <w:rPr>
                <w:iCs/>
                <w:sz w:val="25"/>
                <w:szCs w:val="25"/>
                <w:lang w:val="uk-UA"/>
              </w:rPr>
              <w:t>Словацький медичний університет в Братиславі (</w:t>
            </w:r>
            <w:r w:rsidRPr="002E342A">
              <w:rPr>
                <w:sz w:val="25"/>
                <w:szCs w:val="25"/>
                <w:lang w:val="uk-UA"/>
              </w:rPr>
              <w:t>Slovenská zdravotnícka</w:t>
            </w:r>
          </w:p>
          <w:p w:rsidR="00C17F9B" w:rsidRPr="002E342A" w:rsidRDefault="00C17F9B" w:rsidP="00C17F9B">
            <w:pPr>
              <w:pStyle w:val="afa"/>
              <w:shd w:val="clear" w:color="auto" w:fill="FFFFFF"/>
              <w:spacing w:before="0" w:beforeAutospacing="0" w:after="0" w:afterAutospacing="0"/>
              <w:rPr>
                <w:sz w:val="25"/>
                <w:szCs w:val="25"/>
                <w:lang w:val="uk-UA"/>
              </w:rPr>
            </w:pPr>
            <w:r w:rsidRPr="002E342A">
              <w:rPr>
                <w:sz w:val="25"/>
                <w:szCs w:val="25"/>
                <w:lang w:val="uk-UA"/>
              </w:rPr>
              <w:t>univerzita v Bratislave</w:t>
            </w:r>
            <w:r w:rsidRPr="002E342A">
              <w:rPr>
                <w:iCs/>
                <w:sz w:val="25"/>
                <w:szCs w:val="25"/>
                <w:lang w:val="uk-UA"/>
              </w:rPr>
              <w:t>, www.szu.sk)</w:t>
            </w:r>
          </w:p>
        </w:tc>
        <w:tc>
          <w:tcPr>
            <w:tcW w:w="1469" w:type="dxa"/>
            <w:tcBorders>
              <w:right w:val="single" w:sz="4" w:space="0" w:color="auto"/>
            </w:tcBorders>
            <w:vAlign w:val="center"/>
          </w:tcPr>
          <w:p w:rsidR="00C17F9B" w:rsidRPr="002E342A" w:rsidRDefault="00C17F9B" w:rsidP="00C17F9B">
            <w:pPr>
              <w:jc w:val="center"/>
              <w:rPr>
                <w:sz w:val="25"/>
                <w:szCs w:val="25"/>
              </w:rPr>
            </w:pPr>
            <w:r w:rsidRPr="002E342A">
              <w:rPr>
                <w:sz w:val="25"/>
                <w:szCs w:val="25"/>
              </w:rPr>
              <w:t>2002 р.</w:t>
            </w:r>
          </w:p>
        </w:tc>
      </w:tr>
      <w:tr w:rsidR="00C17F9B" w:rsidRPr="002E342A" w:rsidTr="00C17F9B">
        <w:tc>
          <w:tcPr>
            <w:tcW w:w="7995" w:type="dxa"/>
            <w:tcBorders>
              <w:right w:val="single" w:sz="4" w:space="0" w:color="auto"/>
            </w:tcBorders>
          </w:tcPr>
          <w:p w:rsidR="00C17F9B" w:rsidRPr="002E342A" w:rsidRDefault="00C17F9B" w:rsidP="00C17F9B">
            <w:pPr>
              <w:jc w:val="both"/>
              <w:rPr>
                <w:sz w:val="25"/>
                <w:szCs w:val="25"/>
              </w:rPr>
            </w:pPr>
            <w:r w:rsidRPr="002E342A">
              <w:rPr>
                <w:iCs/>
                <w:sz w:val="25"/>
                <w:szCs w:val="25"/>
              </w:rPr>
              <w:t>Академія збройних сил ім. генерала Мілана Ростислава Штефаника у Ліптовському Мікулаші (Akadémia ozbrojených síl generála Milana Rastislava Štefánika, www.aos.sk)</w:t>
            </w:r>
          </w:p>
        </w:tc>
        <w:tc>
          <w:tcPr>
            <w:tcW w:w="1469" w:type="dxa"/>
            <w:tcBorders>
              <w:right w:val="single" w:sz="4" w:space="0" w:color="auto"/>
            </w:tcBorders>
            <w:vAlign w:val="center"/>
          </w:tcPr>
          <w:p w:rsidR="00C17F9B" w:rsidRPr="002E342A" w:rsidRDefault="00C17F9B" w:rsidP="00C17F9B">
            <w:pPr>
              <w:jc w:val="center"/>
              <w:rPr>
                <w:sz w:val="25"/>
                <w:szCs w:val="25"/>
              </w:rPr>
            </w:pPr>
            <w:r w:rsidRPr="002E342A">
              <w:rPr>
                <w:sz w:val="25"/>
                <w:szCs w:val="25"/>
              </w:rPr>
              <w:t>1972 р.</w:t>
            </w:r>
          </w:p>
        </w:tc>
      </w:tr>
    </w:tbl>
    <w:p w:rsidR="00C17F9B" w:rsidRPr="002E342A" w:rsidRDefault="00C17F9B" w:rsidP="00C17F9B">
      <w:pPr>
        <w:spacing w:after="0" w:line="360" w:lineRule="auto"/>
        <w:jc w:val="center"/>
        <w:rPr>
          <w:rFonts w:ascii="Times New Roman" w:hAnsi="Times New Roman" w:cs="Times New Roman"/>
          <w:b/>
          <w:sz w:val="25"/>
          <w:szCs w:val="25"/>
        </w:rPr>
      </w:pPr>
      <w:r w:rsidRPr="002E342A">
        <w:rPr>
          <w:rFonts w:ascii="Times New Roman" w:hAnsi="Times New Roman" w:cs="Times New Roman"/>
          <w:b/>
          <w:sz w:val="25"/>
          <w:szCs w:val="25"/>
        </w:rPr>
        <w:t>Приватні ВНЗ Словаччини</w:t>
      </w:r>
    </w:p>
    <w:tbl>
      <w:tblPr>
        <w:tblStyle w:val="afe"/>
        <w:tblW w:w="9464" w:type="dxa"/>
        <w:tblLayout w:type="fixed"/>
        <w:tblLook w:val="04A0" w:firstRow="1" w:lastRow="0" w:firstColumn="1" w:lastColumn="0" w:noHBand="0" w:noVBand="1"/>
      </w:tblPr>
      <w:tblGrid>
        <w:gridCol w:w="9464"/>
      </w:tblGrid>
      <w:tr w:rsidR="00C17F9B" w:rsidRPr="002E342A" w:rsidTr="00C17F9B">
        <w:tc>
          <w:tcPr>
            <w:tcW w:w="9464" w:type="dxa"/>
            <w:tcBorders>
              <w:right w:val="single" w:sz="4" w:space="0" w:color="auto"/>
            </w:tcBorders>
          </w:tcPr>
          <w:p w:rsidR="00C17F9B" w:rsidRPr="002E342A" w:rsidRDefault="00C17F9B" w:rsidP="00C17F9B">
            <w:pPr>
              <w:jc w:val="both"/>
              <w:rPr>
                <w:sz w:val="25"/>
                <w:szCs w:val="25"/>
              </w:rPr>
            </w:pPr>
            <w:r w:rsidRPr="002E342A">
              <w:rPr>
                <w:iCs/>
                <w:sz w:val="25"/>
                <w:szCs w:val="25"/>
              </w:rPr>
              <w:t>Академія музики та мистецтв у Банській Штявниці (Hudobná a umelecká akadémia Jána Albrechta Banská Štiavnica, www.huaja.org)</w:t>
            </w:r>
          </w:p>
        </w:tc>
      </w:tr>
      <w:tr w:rsidR="00C17F9B" w:rsidRPr="002E342A" w:rsidTr="00C17F9B">
        <w:tc>
          <w:tcPr>
            <w:tcW w:w="9464" w:type="dxa"/>
            <w:tcBorders>
              <w:right w:val="single" w:sz="4" w:space="0" w:color="auto"/>
            </w:tcBorders>
          </w:tcPr>
          <w:p w:rsidR="00C17F9B" w:rsidRPr="002E342A" w:rsidRDefault="00C17F9B" w:rsidP="00C17F9B">
            <w:pPr>
              <w:jc w:val="both"/>
              <w:rPr>
                <w:sz w:val="25"/>
                <w:szCs w:val="25"/>
              </w:rPr>
            </w:pPr>
            <w:r w:rsidRPr="002E342A">
              <w:rPr>
                <w:iCs/>
                <w:sz w:val="25"/>
                <w:szCs w:val="25"/>
              </w:rPr>
              <w:t>Братиславська міжнародна школа ліберальних студій у Братиславі (Bratislavská medzinárodná škola liberálnych štúdií, www.bisla.sk)</w:t>
            </w:r>
          </w:p>
        </w:tc>
      </w:tr>
      <w:tr w:rsidR="00C17F9B" w:rsidRPr="002E342A" w:rsidTr="00C17F9B">
        <w:tc>
          <w:tcPr>
            <w:tcW w:w="9464" w:type="dxa"/>
          </w:tcPr>
          <w:p w:rsidR="00C17F9B" w:rsidRPr="002E342A" w:rsidRDefault="00B85792" w:rsidP="00C17F9B">
            <w:pPr>
              <w:rPr>
                <w:sz w:val="25"/>
                <w:szCs w:val="25"/>
              </w:rPr>
            </w:pPr>
            <w:r w:rsidRPr="00B85792">
              <w:rPr>
                <w:iCs/>
                <w:sz w:val="24"/>
                <w:szCs w:val="24"/>
              </w:rPr>
              <w:t xml:space="preserve">Goethe Uni School </w:t>
            </w:r>
            <w:r>
              <w:rPr>
                <w:iCs/>
                <w:sz w:val="25"/>
                <w:szCs w:val="25"/>
              </w:rPr>
              <w:t>в</w:t>
            </w:r>
            <w:r w:rsidR="00C17F9B" w:rsidRPr="002E342A">
              <w:rPr>
                <w:iCs/>
                <w:sz w:val="25"/>
                <w:szCs w:val="25"/>
              </w:rPr>
              <w:t xml:space="preserve"> Братиславі (</w:t>
            </w:r>
            <w:r w:rsidRPr="00B85792">
              <w:rPr>
                <w:iCs/>
                <w:sz w:val="24"/>
                <w:szCs w:val="24"/>
              </w:rPr>
              <w:t xml:space="preserve">Goethe Uni School </w:t>
            </w:r>
            <w:r w:rsidRPr="00B85792">
              <w:rPr>
                <w:sz w:val="24"/>
                <w:szCs w:val="24"/>
                <w:shd w:val="clear" w:color="auto" w:fill="FFFFFF"/>
              </w:rPr>
              <w:t>in</w:t>
            </w:r>
            <w:r w:rsidRPr="00B85792">
              <w:rPr>
                <w:rStyle w:val="apple-converted-space"/>
                <w:sz w:val="24"/>
                <w:szCs w:val="24"/>
                <w:shd w:val="clear" w:color="auto" w:fill="FFFFFF"/>
              </w:rPr>
              <w:t> </w:t>
            </w:r>
            <w:r w:rsidRPr="00B85792">
              <w:rPr>
                <w:rStyle w:val="af1"/>
                <w:bCs/>
                <w:i w:val="0"/>
                <w:iCs w:val="0"/>
                <w:sz w:val="24"/>
                <w:szCs w:val="24"/>
                <w:shd w:val="clear" w:color="auto" w:fill="FFFFFF"/>
              </w:rPr>
              <w:t>Bratislava</w:t>
            </w:r>
            <w:r>
              <w:rPr>
                <w:iCs/>
                <w:sz w:val="25"/>
                <w:szCs w:val="25"/>
              </w:rPr>
              <w:t>,</w:t>
            </w:r>
            <w:r w:rsidR="00C17F9B" w:rsidRPr="002E342A">
              <w:rPr>
                <w:iCs/>
                <w:sz w:val="25"/>
                <w:szCs w:val="25"/>
              </w:rPr>
              <w:t>www.goethehb.eu)</w:t>
            </w:r>
          </w:p>
        </w:tc>
      </w:tr>
      <w:tr w:rsidR="00C17F9B" w:rsidRPr="002E342A" w:rsidTr="00C17F9B">
        <w:tc>
          <w:tcPr>
            <w:tcW w:w="9464" w:type="dxa"/>
          </w:tcPr>
          <w:p w:rsidR="00C17F9B" w:rsidRPr="002E342A" w:rsidRDefault="00C17F9B" w:rsidP="00C17F9B">
            <w:pPr>
              <w:jc w:val="both"/>
              <w:rPr>
                <w:sz w:val="25"/>
                <w:szCs w:val="25"/>
              </w:rPr>
            </w:pPr>
            <w:r w:rsidRPr="002E342A">
              <w:rPr>
                <w:iCs/>
                <w:sz w:val="25"/>
                <w:szCs w:val="25"/>
              </w:rPr>
              <w:t xml:space="preserve">Академія </w:t>
            </w:r>
            <w:r w:rsidRPr="002E342A">
              <w:rPr>
                <w:sz w:val="25"/>
                <w:szCs w:val="25"/>
              </w:rPr>
              <w:t>мас-медіа </w:t>
            </w:r>
            <w:r w:rsidRPr="002E342A">
              <w:rPr>
                <w:iCs/>
                <w:sz w:val="25"/>
                <w:szCs w:val="25"/>
              </w:rPr>
              <w:t xml:space="preserve"> у Братиславі (Akadémiа médií, www.akademiamedii.sk)</w:t>
            </w:r>
          </w:p>
        </w:tc>
      </w:tr>
      <w:tr w:rsidR="00C17F9B" w:rsidRPr="002E342A" w:rsidTr="00C17F9B">
        <w:tc>
          <w:tcPr>
            <w:tcW w:w="9464" w:type="dxa"/>
          </w:tcPr>
          <w:p w:rsidR="00C17F9B" w:rsidRPr="00B85792" w:rsidRDefault="00B85792" w:rsidP="00C17F9B">
            <w:pPr>
              <w:jc w:val="both"/>
              <w:rPr>
                <w:sz w:val="25"/>
                <w:szCs w:val="25"/>
              </w:rPr>
            </w:pPr>
            <w:r>
              <w:rPr>
                <w:iCs/>
                <w:sz w:val="25"/>
                <w:szCs w:val="25"/>
              </w:rPr>
              <w:t>Пан’є</w:t>
            </w:r>
            <w:r w:rsidR="00C17F9B" w:rsidRPr="00B85792">
              <w:rPr>
                <w:iCs/>
                <w:sz w:val="25"/>
                <w:szCs w:val="25"/>
              </w:rPr>
              <w:t>вропейська вища школа у Братиславі (Paneurópska vysoká škôlа, www.paneurouni.com)</w:t>
            </w:r>
          </w:p>
        </w:tc>
      </w:tr>
      <w:tr w:rsidR="00C17F9B" w:rsidRPr="002E342A" w:rsidTr="00C17F9B">
        <w:tc>
          <w:tcPr>
            <w:tcW w:w="9464" w:type="dxa"/>
          </w:tcPr>
          <w:p w:rsidR="00C17F9B" w:rsidRPr="00B85792" w:rsidRDefault="00C17F9B" w:rsidP="00C17F9B">
            <w:pPr>
              <w:jc w:val="both"/>
              <w:rPr>
                <w:sz w:val="25"/>
                <w:szCs w:val="25"/>
              </w:rPr>
            </w:pPr>
            <w:r w:rsidRPr="00B85792">
              <w:rPr>
                <w:iCs/>
                <w:sz w:val="25"/>
                <w:szCs w:val="25"/>
              </w:rPr>
              <w:t>Вища школа економіки та менеджменту публічного управління у Братиславі (</w:t>
            </w:r>
            <w:r w:rsidRPr="00B85792">
              <w:rPr>
                <w:sz w:val="25"/>
                <w:szCs w:val="25"/>
                <w:shd w:val="clear" w:color="auto" w:fill="FDFEFD"/>
              </w:rPr>
              <w:t xml:space="preserve">Vysoká škola </w:t>
            </w:r>
            <w:r w:rsidRPr="00B85792">
              <w:rPr>
                <w:sz w:val="25"/>
                <w:szCs w:val="25"/>
                <w:shd w:val="clear" w:color="auto" w:fill="FFFFFF"/>
              </w:rPr>
              <w:t>ekonómie a manažmentu verejnej správy v Bratislave</w:t>
            </w:r>
            <w:r w:rsidRPr="00B85792">
              <w:rPr>
                <w:iCs/>
                <w:sz w:val="25"/>
                <w:szCs w:val="25"/>
              </w:rPr>
              <w:t>, www.vsemvs.sk)</w:t>
            </w:r>
          </w:p>
        </w:tc>
      </w:tr>
      <w:tr w:rsidR="00C17F9B" w:rsidRPr="002E342A" w:rsidTr="00C17F9B">
        <w:tc>
          <w:tcPr>
            <w:tcW w:w="9464" w:type="dxa"/>
            <w:shd w:val="clear" w:color="auto" w:fill="auto"/>
          </w:tcPr>
          <w:p w:rsidR="00C17F9B" w:rsidRPr="00B85792" w:rsidRDefault="00C17F9B" w:rsidP="00CC04D5">
            <w:pPr>
              <w:jc w:val="both"/>
              <w:rPr>
                <w:sz w:val="25"/>
                <w:szCs w:val="25"/>
              </w:rPr>
            </w:pPr>
            <w:r w:rsidRPr="00B85792">
              <w:rPr>
                <w:iCs/>
                <w:sz w:val="25"/>
                <w:szCs w:val="25"/>
              </w:rPr>
              <w:t xml:space="preserve">Вища школа </w:t>
            </w:r>
            <w:r w:rsidR="00CC04D5" w:rsidRPr="00B85792">
              <w:rPr>
                <w:iCs/>
                <w:sz w:val="25"/>
                <w:szCs w:val="25"/>
              </w:rPr>
              <w:t>охорони здоров</w:t>
            </w:r>
            <w:r w:rsidR="00B36B65" w:rsidRPr="00B85792">
              <w:rPr>
                <w:iCs/>
                <w:sz w:val="25"/>
                <w:szCs w:val="25"/>
              </w:rPr>
              <w:t>’</w:t>
            </w:r>
            <w:r w:rsidR="00CC04D5" w:rsidRPr="00B85792">
              <w:rPr>
                <w:iCs/>
                <w:sz w:val="25"/>
                <w:szCs w:val="25"/>
              </w:rPr>
              <w:t>я</w:t>
            </w:r>
            <w:r w:rsidRPr="00B85792">
              <w:rPr>
                <w:iCs/>
                <w:sz w:val="25"/>
                <w:szCs w:val="25"/>
              </w:rPr>
              <w:t xml:space="preserve"> та соціальної роботи ім. Св. Єлизавети у Братиславі (</w:t>
            </w:r>
            <w:r w:rsidRPr="00B85792">
              <w:rPr>
                <w:sz w:val="25"/>
                <w:szCs w:val="25"/>
              </w:rPr>
              <w:t>Vysoká škola zdravotníctva a sociálnej práce sv. Alžbety</w:t>
            </w:r>
            <w:r w:rsidRPr="00B85792">
              <w:rPr>
                <w:iCs/>
                <w:sz w:val="25"/>
                <w:szCs w:val="25"/>
              </w:rPr>
              <w:t>, www.vssvalzbety.sk)</w:t>
            </w:r>
          </w:p>
        </w:tc>
      </w:tr>
      <w:tr w:rsidR="00C17F9B" w:rsidRPr="002E342A" w:rsidTr="00C17F9B">
        <w:tc>
          <w:tcPr>
            <w:tcW w:w="9464" w:type="dxa"/>
          </w:tcPr>
          <w:p w:rsidR="00C17F9B" w:rsidRPr="00B85792" w:rsidRDefault="00C17F9B" w:rsidP="00C17F9B">
            <w:pPr>
              <w:pStyle w:val="1"/>
              <w:keepNext w:val="0"/>
              <w:keepLines w:val="0"/>
              <w:widowControl w:val="0"/>
              <w:shd w:val="clear" w:color="auto" w:fill="FFFFFF"/>
              <w:spacing w:before="0"/>
              <w:outlineLvl w:val="0"/>
              <w:rPr>
                <w:rFonts w:ascii="Times New Roman" w:hAnsi="Times New Roman" w:cs="Times New Roman"/>
                <w:b w:val="0"/>
                <w:color w:val="auto"/>
                <w:sz w:val="25"/>
                <w:szCs w:val="25"/>
              </w:rPr>
            </w:pPr>
            <w:r w:rsidRPr="00B85792">
              <w:rPr>
                <w:rFonts w:ascii="Times New Roman" w:hAnsi="Times New Roman" w:cs="Times New Roman"/>
                <w:b w:val="0"/>
                <w:iCs/>
                <w:color w:val="auto"/>
                <w:sz w:val="25"/>
                <w:szCs w:val="25"/>
              </w:rPr>
              <w:t>Вища школа технологій у Дубниці-над-Вагом  (</w:t>
            </w:r>
            <w:r w:rsidRPr="00B85792">
              <w:rPr>
                <w:rFonts w:ascii="Times New Roman" w:hAnsi="Times New Roman" w:cs="Times New Roman"/>
                <w:b w:val="0"/>
                <w:color w:val="auto"/>
                <w:sz w:val="25"/>
                <w:szCs w:val="25"/>
              </w:rPr>
              <w:t>Vysoka škola DTI</w:t>
            </w:r>
            <w:r w:rsidRPr="00B85792">
              <w:rPr>
                <w:rFonts w:ascii="Times New Roman" w:hAnsi="Times New Roman" w:cs="Times New Roman"/>
                <w:b w:val="0"/>
                <w:iCs/>
                <w:color w:val="auto"/>
                <w:sz w:val="25"/>
                <w:szCs w:val="25"/>
              </w:rPr>
              <w:t>, www.dti.sk)</w:t>
            </w:r>
          </w:p>
        </w:tc>
      </w:tr>
      <w:tr w:rsidR="00C17F9B" w:rsidRPr="002E342A" w:rsidTr="00C17F9B">
        <w:tc>
          <w:tcPr>
            <w:tcW w:w="9464" w:type="dxa"/>
          </w:tcPr>
          <w:p w:rsidR="00C17F9B" w:rsidRPr="00B85792" w:rsidRDefault="00C17F9B" w:rsidP="00C17F9B">
            <w:pPr>
              <w:rPr>
                <w:sz w:val="25"/>
                <w:szCs w:val="25"/>
              </w:rPr>
            </w:pPr>
            <w:r w:rsidRPr="00B85792">
              <w:rPr>
                <w:iCs/>
                <w:sz w:val="25"/>
                <w:szCs w:val="25"/>
              </w:rPr>
              <w:t>Вища школ</w:t>
            </w:r>
            <w:r w:rsidR="00B85792">
              <w:rPr>
                <w:iCs/>
                <w:sz w:val="25"/>
                <w:szCs w:val="25"/>
              </w:rPr>
              <w:t>а  управління безпекою у Кошице</w:t>
            </w:r>
            <w:r w:rsidRPr="00B85792">
              <w:rPr>
                <w:iCs/>
                <w:sz w:val="25"/>
                <w:szCs w:val="25"/>
              </w:rPr>
              <w:t xml:space="preserve"> (Vysoká škola bezpečnostného manažérstva v Košiciach, www.vsbm.sk)</w:t>
            </w:r>
            <w:r w:rsidRPr="00B85792">
              <w:rPr>
                <w:sz w:val="25"/>
                <w:szCs w:val="25"/>
              </w:rPr>
              <w:t> </w:t>
            </w:r>
          </w:p>
        </w:tc>
      </w:tr>
      <w:tr w:rsidR="00C17F9B" w:rsidRPr="002E342A" w:rsidTr="00C17F9B">
        <w:tc>
          <w:tcPr>
            <w:tcW w:w="9464" w:type="dxa"/>
          </w:tcPr>
          <w:p w:rsidR="00C17F9B" w:rsidRPr="00B85792" w:rsidRDefault="00C17F9B" w:rsidP="00C17F9B">
            <w:pPr>
              <w:jc w:val="both"/>
              <w:rPr>
                <w:sz w:val="25"/>
                <w:szCs w:val="25"/>
              </w:rPr>
            </w:pPr>
            <w:r w:rsidRPr="00B85792">
              <w:rPr>
                <w:iCs/>
                <w:sz w:val="25"/>
                <w:szCs w:val="25"/>
              </w:rPr>
              <w:t>Вища школа міжнародного підприємництва ISM Словаччина у Пряшеві (Vysoká škola medzinárodného podnikania ISM Slovakia v Prešove, www.ismpo.sk)</w:t>
            </w:r>
          </w:p>
        </w:tc>
      </w:tr>
      <w:tr w:rsidR="00C17F9B" w:rsidRPr="002E342A" w:rsidTr="00C17F9B">
        <w:tc>
          <w:tcPr>
            <w:tcW w:w="9464" w:type="dxa"/>
          </w:tcPr>
          <w:p w:rsidR="00C17F9B" w:rsidRPr="00B85792" w:rsidRDefault="00B85792" w:rsidP="00C17F9B">
            <w:pPr>
              <w:jc w:val="both"/>
              <w:rPr>
                <w:sz w:val="25"/>
                <w:szCs w:val="25"/>
              </w:rPr>
            </w:pPr>
            <w:r w:rsidRPr="00B85792">
              <w:rPr>
                <w:iCs/>
                <w:sz w:val="25"/>
                <w:szCs w:val="25"/>
              </w:rPr>
              <w:t>Центральноєвропейська</w:t>
            </w:r>
            <w:r w:rsidR="00C17F9B" w:rsidRPr="00B85792">
              <w:rPr>
                <w:iCs/>
                <w:sz w:val="25"/>
                <w:szCs w:val="25"/>
              </w:rPr>
              <w:t xml:space="preserve"> вища школа у Скаліце (Stredoeurópska vysoká škola v Skalici, www.sevs.sk)</w:t>
            </w:r>
          </w:p>
        </w:tc>
      </w:tr>
      <w:tr w:rsidR="00C17F9B" w:rsidRPr="002E342A" w:rsidTr="00C17F9B">
        <w:tc>
          <w:tcPr>
            <w:tcW w:w="9464" w:type="dxa"/>
          </w:tcPr>
          <w:p w:rsidR="00C17F9B" w:rsidRPr="002E342A" w:rsidRDefault="00C17F9B" w:rsidP="00C17F9B">
            <w:pPr>
              <w:jc w:val="both"/>
              <w:rPr>
                <w:sz w:val="25"/>
                <w:szCs w:val="25"/>
              </w:rPr>
            </w:pPr>
            <w:r w:rsidRPr="002E342A">
              <w:rPr>
                <w:iCs/>
                <w:sz w:val="25"/>
                <w:szCs w:val="25"/>
              </w:rPr>
              <w:t xml:space="preserve">Вища школа </w:t>
            </w:r>
            <w:r w:rsidRPr="002E342A">
              <w:rPr>
                <w:sz w:val="25"/>
                <w:szCs w:val="25"/>
                <w:shd w:val="clear" w:color="auto" w:fill="FFFFFF"/>
              </w:rPr>
              <w:t>Danubius</w:t>
            </w:r>
            <w:r w:rsidRPr="002E342A">
              <w:rPr>
                <w:iCs/>
                <w:sz w:val="25"/>
                <w:szCs w:val="25"/>
              </w:rPr>
              <w:t xml:space="preserve"> </w:t>
            </w:r>
            <w:r w:rsidR="00B85792">
              <w:rPr>
                <w:iCs/>
                <w:sz w:val="25"/>
                <w:szCs w:val="25"/>
              </w:rPr>
              <w:t xml:space="preserve">в </w:t>
            </w:r>
            <w:r w:rsidRPr="002E342A">
              <w:rPr>
                <w:iCs/>
                <w:sz w:val="25"/>
                <w:szCs w:val="25"/>
              </w:rPr>
              <w:t>Сладковичово (</w:t>
            </w:r>
            <w:r w:rsidRPr="002E342A">
              <w:rPr>
                <w:sz w:val="25"/>
                <w:szCs w:val="25"/>
                <w:shd w:val="clear" w:color="auto" w:fill="FFFFFF"/>
              </w:rPr>
              <w:t>Vysoká škola Danubius v Sládkovičove</w:t>
            </w:r>
            <w:r w:rsidRPr="002E342A">
              <w:rPr>
                <w:iCs/>
                <w:sz w:val="25"/>
                <w:szCs w:val="25"/>
              </w:rPr>
              <w:t>, www.vssladkovicovo.sk)</w:t>
            </w:r>
          </w:p>
        </w:tc>
      </w:tr>
      <w:tr w:rsidR="00C17F9B" w:rsidRPr="002E342A" w:rsidTr="00C17F9B">
        <w:tc>
          <w:tcPr>
            <w:tcW w:w="9464" w:type="dxa"/>
          </w:tcPr>
          <w:p w:rsidR="00C17F9B" w:rsidRPr="002E342A" w:rsidRDefault="00C17F9B" w:rsidP="00C17F9B">
            <w:pPr>
              <w:jc w:val="both"/>
              <w:rPr>
                <w:sz w:val="25"/>
                <w:szCs w:val="25"/>
              </w:rPr>
            </w:pPr>
            <w:r w:rsidRPr="002E342A">
              <w:rPr>
                <w:iCs/>
                <w:sz w:val="25"/>
                <w:szCs w:val="25"/>
              </w:rPr>
              <w:t>Вища школа менеджменту в Тренчині (</w:t>
            </w:r>
            <w:r w:rsidRPr="002E342A">
              <w:rPr>
                <w:sz w:val="25"/>
                <w:szCs w:val="25"/>
                <w:shd w:val="clear" w:color="auto" w:fill="FFFFFF"/>
              </w:rPr>
              <w:t>Vysoka škola manažmentu v Trenčíne</w:t>
            </w:r>
            <w:r w:rsidRPr="002E342A">
              <w:rPr>
                <w:iCs/>
                <w:sz w:val="25"/>
                <w:szCs w:val="25"/>
              </w:rPr>
              <w:t>, vsm.sk)</w:t>
            </w:r>
          </w:p>
        </w:tc>
      </w:tr>
    </w:tbl>
    <w:p w:rsidR="00C17F9B" w:rsidRPr="002E342A" w:rsidRDefault="00C17F9B" w:rsidP="00C17F9B">
      <w:pPr>
        <w:spacing w:after="0"/>
        <w:jc w:val="center"/>
        <w:rPr>
          <w:rFonts w:ascii="Times New Roman" w:hAnsi="Times New Roman" w:cs="Times New Roman"/>
          <w:sz w:val="25"/>
          <w:szCs w:val="25"/>
        </w:rPr>
      </w:pPr>
      <w:r w:rsidRPr="002E342A">
        <w:rPr>
          <w:rFonts w:ascii="Times New Roman" w:eastAsia="Times New Roman" w:hAnsi="Times New Roman" w:cs="Times New Roman"/>
          <w:b/>
          <w:bCs/>
          <w:sz w:val="25"/>
          <w:szCs w:val="25"/>
        </w:rPr>
        <w:t>Іноземні заклади вищої освіти у Словаччині</w:t>
      </w:r>
    </w:p>
    <w:tbl>
      <w:tblPr>
        <w:tblStyle w:val="afe"/>
        <w:tblW w:w="9464" w:type="dxa"/>
        <w:tblLayout w:type="fixed"/>
        <w:tblLook w:val="04A0" w:firstRow="1" w:lastRow="0" w:firstColumn="1" w:lastColumn="0" w:noHBand="0" w:noVBand="1"/>
      </w:tblPr>
      <w:tblGrid>
        <w:gridCol w:w="9464"/>
      </w:tblGrid>
      <w:tr w:rsidR="00C17F9B" w:rsidRPr="002E342A" w:rsidTr="00C17F9B">
        <w:tc>
          <w:tcPr>
            <w:tcW w:w="9464" w:type="dxa"/>
            <w:tcBorders>
              <w:bottom w:val="single" w:sz="4" w:space="0" w:color="auto"/>
              <w:right w:val="single" w:sz="4" w:space="0" w:color="auto"/>
            </w:tcBorders>
          </w:tcPr>
          <w:p w:rsidR="00C17F9B" w:rsidRPr="002E342A" w:rsidRDefault="00C17F9B" w:rsidP="00C17F9B">
            <w:pPr>
              <w:jc w:val="both"/>
              <w:rPr>
                <w:sz w:val="25"/>
                <w:szCs w:val="25"/>
              </w:rPr>
            </w:pPr>
            <w:r w:rsidRPr="002E342A">
              <w:rPr>
                <w:sz w:val="25"/>
                <w:szCs w:val="25"/>
                <w:shd w:val="clear" w:color="auto" w:fill="FFFFFF"/>
              </w:rPr>
              <w:t>Технічний інститут моди, Франція (Institut supérieur spécialisé de la mode, MOD´SPÉ Paris, www.modspeparis.com/)</w:t>
            </w:r>
          </w:p>
        </w:tc>
      </w:tr>
      <w:tr w:rsidR="00C17F9B" w:rsidRPr="002E342A" w:rsidTr="00C17F9B">
        <w:tc>
          <w:tcPr>
            <w:tcW w:w="9464" w:type="dxa"/>
            <w:tcBorders>
              <w:top w:val="single" w:sz="4" w:space="0" w:color="auto"/>
              <w:right w:val="single" w:sz="4" w:space="0" w:color="auto"/>
            </w:tcBorders>
          </w:tcPr>
          <w:p w:rsidR="00C17F9B" w:rsidRPr="002E342A" w:rsidRDefault="00C17F9B" w:rsidP="00C17F9B">
            <w:pPr>
              <w:jc w:val="both"/>
              <w:rPr>
                <w:sz w:val="25"/>
                <w:szCs w:val="25"/>
              </w:rPr>
            </w:pPr>
            <w:r w:rsidRPr="002E342A">
              <w:rPr>
                <w:sz w:val="25"/>
                <w:szCs w:val="25"/>
                <w:shd w:val="clear" w:color="auto" w:fill="FFFFFF"/>
              </w:rPr>
              <w:t>Вища школа Fresenius, ФРН ( Hochschule Fresenius gGmbH, www.</w:t>
            </w:r>
            <w:r w:rsidRPr="002E342A">
              <w:rPr>
                <w:bCs/>
                <w:sz w:val="25"/>
                <w:szCs w:val="25"/>
                <w:shd w:val="clear" w:color="auto" w:fill="FFFFFF"/>
              </w:rPr>
              <w:t>hs</w:t>
            </w:r>
            <w:r w:rsidRPr="002E342A">
              <w:rPr>
                <w:sz w:val="25"/>
                <w:szCs w:val="25"/>
                <w:shd w:val="clear" w:color="auto" w:fill="FFFFFF"/>
              </w:rPr>
              <w:t>-</w:t>
            </w:r>
            <w:r w:rsidRPr="002E342A">
              <w:rPr>
                <w:bCs/>
                <w:sz w:val="25"/>
                <w:szCs w:val="25"/>
                <w:shd w:val="clear" w:color="auto" w:fill="FFFFFF"/>
              </w:rPr>
              <w:t>fresenius</w:t>
            </w:r>
            <w:r w:rsidRPr="002E342A">
              <w:rPr>
                <w:sz w:val="25"/>
                <w:szCs w:val="25"/>
                <w:shd w:val="clear" w:color="auto" w:fill="FFFFFF"/>
              </w:rPr>
              <w:t>.de/)</w:t>
            </w:r>
          </w:p>
        </w:tc>
      </w:tr>
      <w:tr w:rsidR="00C17F9B" w:rsidRPr="002E342A" w:rsidTr="00C17F9B">
        <w:tc>
          <w:tcPr>
            <w:tcW w:w="9464" w:type="dxa"/>
            <w:tcBorders>
              <w:right w:val="single" w:sz="4" w:space="0" w:color="auto"/>
            </w:tcBorders>
          </w:tcPr>
          <w:p w:rsidR="00C17F9B" w:rsidRPr="002E342A" w:rsidRDefault="00C17F9B" w:rsidP="00C17F9B">
            <w:pPr>
              <w:jc w:val="both"/>
              <w:rPr>
                <w:sz w:val="25"/>
                <w:szCs w:val="25"/>
              </w:rPr>
            </w:pPr>
            <w:r w:rsidRPr="002E342A">
              <w:rPr>
                <w:iCs/>
                <w:sz w:val="25"/>
                <w:szCs w:val="25"/>
              </w:rPr>
              <w:t>Університет Палацкого, Оломоуц, Чеська Республіка (</w:t>
            </w:r>
            <w:r w:rsidRPr="002E342A">
              <w:rPr>
                <w:sz w:val="25"/>
                <w:szCs w:val="25"/>
                <w:shd w:val="clear" w:color="auto" w:fill="FFFFFF"/>
              </w:rPr>
              <w:t>Univerzita Palackého v Olomouci</w:t>
            </w:r>
            <w:r w:rsidRPr="002E342A">
              <w:rPr>
                <w:iCs/>
                <w:sz w:val="25"/>
                <w:szCs w:val="25"/>
              </w:rPr>
              <w:t xml:space="preserve">, </w:t>
            </w:r>
            <w:r w:rsidRPr="002E342A">
              <w:rPr>
                <w:sz w:val="25"/>
                <w:szCs w:val="25"/>
                <w:shd w:val="clear" w:color="auto" w:fill="FFFFFF"/>
              </w:rPr>
              <w:t>www.lf.upol.cz/</w:t>
            </w:r>
            <w:r w:rsidRPr="002E342A">
              <w:rPr>
                <w:iCs/>
                <w:sz w:val="25"/>
                <w:szCs w:val="25"/>
              </w:rPr>
              <w:t>)</w:t>
            </w:r>
          </w:p>
        </w:tc>
      </w:tr>
      <w:tr w:rsidR="00C17F9B" w:rsidRPr="002E342A" w:rsidTr="00C17F9B">
        <w:trPr>
          <w:trHeight w:val="436"/>
        </w:trPr>
        <w:tc>
          <w:tcPr>
            <w:tcW w:w="9464" w:type="dxa"/>
            <w:tcBorders>
              <w:right w:val="single" w:sz="4" w:space="0" w:color="auto"/>
            </w:tcBorders>
          </w:tcPr>
          <w:p w:rsidR="00C17F9B" w:rsidRPr="002E342A" w:rsidRDefault="00C17F9B" w:rsidP="00C17F9B">
            <w:pPr>
              <w:jc w:val="both"/>
              <w:rPr>
                <w:sz w:val="25"/>
                <w:szCs w:val="25"/>
              </w:rPr>
            </w:pPr>
            <w:r w:rsidRPr="002E342A">
              <w:rPr>
                <w:sz w:val="25"/>
                <w:szCs w:val="25"/>
                <w:shd w:val="clear" w:color="auto" w:fill="FFFFFF"/>
              </w:rPr>
              <w:t>Старопольска вища школа в Кельце, Польща (Staropolska Szkoła Wyższa w Kielcach, www.etins.edu.pl/)</w:t>
            </w:r>
          </w:p>
        </w:tc>
      </w:tr>
      <w:tr w:rsidR="00C17F9B" w:rsidRPr="002E342A" w:rsidTr="00C17F9B">
        <w:tc>
          <w:tcPr>
            <w:tcW w:w="9464" w:type="dxa"/>
          </w:tcPr>
          <w:p w:rsidR="00C17F9B" w:rsidRPr="002E342A" w:rsidRDefault="00C17F9B" w:rsidP="00C17F9B">
            <w:pPr>
              <w:jc w:val="both"/>
              <w:rPr>
                <w:sz w:val="25"/>
                <w:szCs w:val="25"/>
              </w:rPr>
            </w:pPr>
            <w:r w:rsidRPr="002E342A">
              <w:rPr>
                <w:sz w:val="25"/>
                <w:szCs w:val="25"/>
              </w:rPr>
              <w:t xml:space="preserve"> Вища школа міжнародних і публічних відносин Прага,</w:t>
            </w:r>
            <w:r w:rsidRPr="002E342A">
              <w:rPr>
                <w:iCs/>
                <w:sz w:val="25"/>
                <w:szCs w:val="25"/>
              </w:rPr>
              <w:t>Чеська Республіка</w:t>
            </w:r>
            <w:r w:rsidRPr="002E342A">
              <w:rPr>
                <w:sz w:val="25"/>
                <w:szCs w:val="25"/>
              </w:rPr>
              <w:t xml:space="preserve"> (</w:t>
            </w:r>
            <w:r w:rsidRPr="002E342A">
              <w:rPr>
                <w:sz w:val="25"/>
                <w:szCs w:val="25"/>
                <w:shd w:val="clear" w:color="auto" w:fill="FFFFFF"/>
              </w:rPr>
              <w:t>Vysoká škola mezinárodních a veřejných vztahů Praha, www.vsmvv.cz/)</w:t>
            </w:r>
          </w:p>
        </w:tc>
      </w:tr>
    </w:tbl>
    <w:p w:rsidR="00C17F9B" w:rsidRPr="002E342A" w:rsidRDefault="00C17F9B" w:rsidP="00C17F9B">
      <w:pPr>
        <w:spacing w:after="120" w:line="240" w:lineRule="exact"/>
        <w:rPr>
          <w:rFonts w:ascii="Times New Roman" w:hAnsi="Times New Roman" w:cs="Times New Roman"/>
          <w:sz w:val="28"/>
          <w:szCs w:val="28"/>
        </w:rPr>
      </w:pPr>
      <w:r w:rsidRPr="002E342A">
        <w:rPr>
          <w:rFonts w:ascii="Times New Roman" w:hAnsi="Times New Roman" w:cs="Times New Roman"/>
          <w:sz w:val="28"/>
          <w:szCs w:val="28"/>
        </w:rPr>
        <w:t>Джерело: [205].</w:t>
      </w:r>
      <w:r w:rsidRPr="002E342A">
        <w:rPr>
          <w:rFonts w:ascii="Times New Roman" w:hAnsi="Times New Roman" w:cs="Times New Roman"/>
          <w:sz w:val="28"/>
          <w:szCs w:val="28"/>
        </w:rPr>
        <w:br w:type="page"/>
      </w:r>
    </w:p>
    <w:p w:rsidR="00C17F9B" w:rsidRPr="002E342A" w:rsidRDefault="00C17F9B" w:rsidP="00C17F9B">
      <w:pPr>
        <w:spacing w:after="0"/>
        <w:jc w:val="center"/>
        <w:rPr>
          <w:rFonts w:ascii="Times New Roman" w:hAnsi="Times New Roman" w:cs="Times New Roman"/>
          <w:sz w:val="28"/>
          <w:szCs w:val="28"/>
        </w:rPr>
      </w:pPr>
      <w:r w:rsidRPr="002E342A">
        <w:rPr>
          <w:rFonts w:ascii="Times New Roman" w:hAnsi="Times New Roman" w:cs="Times New Roman"/>
          <w:sz w:val="28"/>
          <w:szCs w:val="28"/>
        </w:rPr>
        <w:t>Додаток К.</w:t>
      </w:r>
    </w:p>
    <w:p w:rsidR="00C17F9B" w:rsidRPr="002E342A" w:rsidRDefault="00C17F9B" w:rsidP="00C17F9B">
      <w:pPr>
        <w:spacing w:after="0"/>
        <w:jc w:val="center"/>
        <w:rPr>
          <w:rFonts w:ascii="Times New Roman" w:hAnsi="Times New Roman" w:cs="Times New Roman"/>
          <w:sz w:val="28"/>
          <w:szCs w:val="28"/>
        </w:rPr>
      </w:pPr>
      <w:r w:rsidRPr="002E342A">
        <w:rPr>
          <w:rFonts w:ascii="Times New Roman" w:hAnsi="Times New Roman" w:cs="Times New Roman"/>
          <w:sz w:val="28"/>
          <w:szCs w:val="28"/>
        </w:rPr>
        <w:t>Система освіти Словацької Республіки</w:t>
      </w:r>
      <w:r w:rsidR="00D5004C" w:rsidRPr="002E342A">
        <w:rPr>
          <w:rFonts w:ascii="Times New Roman" w:hAnsi="Times New Roman" w:cs="Times New Roman"/>
          <w:sz w:val="28"/>
          <w:szCs w:val="28"/>
        </w:rPr>
        <w:t>.</w:t>
      </w:r>
    </w:p>
    <w:p w:rsidR="00C17F9B" w:rsidRPr="002E342A" w:rsidRDefault="00C17F9B" w:rsidP="00C17F9B">
      <w:pPr>
        <w:spacing w:after="0"/>
        <w:jc w:val="center"/>
        <w:rPr>
          <w:rFonts w:ascii="Times New Roman" w:hAnsi="Times New Roman" w:cs="Times New Roman"/>
          <w:sz w:val="28"/>
          <w:szCs w:val="28"/>
        </w:rPr>
      </w:pPr>
    </w:p>
    <w:p w:rsidR="00C17F9B" w:rsidRPr="002E342A" w:rsidRDefault="00C17F9B" w:rsidP="00C17F9B">
      <w:pPr>
        <w:spacing w:after="0"/>
      </w:pPr>
      <w:r w:rsidRPr="002E342A">
        <w:rPr>
          <w:noProof/>
        </w:rPr>
        <w:drawing>
          <wp:inline distT="0" distB="0" distL="0" distR="0">
            <wp:extent cx="6120765" cy="6510403"/>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6120765" cy="6510403"/>
                    </a:xfrm>
                    <a:prstGeom prst="rect">
                      <a:avLst/>
                    </a:prstGeom>
                    <a:noFill/>
                    <a:ln w="9525">
                      <a:noFill/>
                      <a:miter lim="800000"/>
                      <a:headEnd/>
                      <a:tailEnd/>
                    </a:ln>
                  </pic:spPr>
                </pic:pic>
              </a:graphicData>
            </a:graphic>
          </wp:inline>
        </w:drawing>
      </w:r>
    </w:p>
    <w:p w:rsidR="00D5004C" w:rsidRPr="002E342A" w:rsidRDefault="00D5004C" w:rsidP="00C17F9B">
      <w:pPr>
        <w:spacing w:after="0"/>
        <w:rPr>
          <w:rFonts w:ascii="Times New Roman" w:hAnsi="Times New Roman" w:cs="Times New Roman"/>
          <w:sz w:val="28"/>
          <w:szCs w:val="28"/>
        </w:rPr>
      </w:pPr>
    </w:p>
    <w:p w:rsidR="00C17F9B" w:rsidRPr="002E342A" w:rsidRDefault="00C17F9B" w:rsidP="00C17F9B">
      <w:pPr>
        <w:spacing w:after="0"/>
        <w:rPr>
          <w:rFonts w:ascii="Times New Roman" w:hAnsi="Times New Roman" w:cs="Times New Roman"/>
          <w:sz w:val="28"/>
          <w:szCs w:val="28"/>
        </w:rPr>
      </w:pPr>
      <w:r w:rsidRPr="002E342A">
        <w:rPr>
          <w:rFonts w:ascii="Times New Roman" w:hAnsi="Times New Roman" w:cs="Times New Roman"/>
          <w:sz w:val="28"/>
          <w:szCs w:val="28"/>
        </w:rPr>
        <w:t>Джерело: [205].</w:t>
      </w:r>
    </w:p>
    <w:p w:rsidR="00C17F9B" w:rsidRPr="002E342A" w:rsidRDefault="00C17F9B" w:rsidP="00C17F9B">
      <w:pPr>
        <w:spacing w:after="0"/>
        <w:jc w:val="center"/>
        <w:rPr>
          <w:rFonts w:ascii="Times New Roman" w:hAnsi="Times New Roman" w:cs="Times New Roman"/>
          <w:sz w:val="28"/>
          <w:szCs w:val="28"/>
        </w:rPr>
      </w:pPr>
      <w:r w:rsidRPr="002E342A">
        <w:rPr>
          <w:rFonts w:ascii="Times New Roman" w:hAnsi="Times New Roman" w:cs="Times New Roman"/>
          <w:sz w:val="28"/>
          <w:szCs w:val="28"/>
        </w:rPr>
        <w:br w:type="page"/>
        <w:t>Додаток Л.</w:t>
      </w:r>
    </w:p>
    <w:p w:rsidR="00C17F9B" w:rsidRPr="002E342A" w:rsidRDefault="00C17F9B" w:rsidP="00C17F9B">
      <w:pPr>
        <w:spacing w:after="0"/>
        <w:ind w:firstLine="540"/>
        <w:jc w:val="center"/>
        <w:rPr>
          <w:rFonts w:ascii="Times New Roman" w:hAnsi="Times New Roman" w:cs="Times New Roman"/>
          <w:sz w:val="28"/>
          <w:szCs w:val="28"/>
        </w:rPr>
      </w:pPr>
      <w:r w:rsidRPr="002E342A">
        <w:rPr>
          <w:rFonts w:ascii="Times New Roman" w:hAnsi="Times New Roman" w:cs="Times New Roman"/>
          <w:sz w:val="28"/>
          <w:szCs w:val="28"/>
        </w:rPr>
        <w:t xml:space="preserve">Узгодженість системи педагогічних спеціальностей СР з навчальними спеціальностями </w:t>
      </w:r>
      <w:r w:rsidR="00A75401" w:rsidRPr="002E342A">
        <w:rPr>
          <w:rFonts w:ascii="Times New Roman" w:hAnsi="Times New Roman" w:cs="Times New Roman"/>
          <w:sz w:val="28"/>
          <w:szCs w:val="28"/>
        </w:rPr>
        <w:t>університетів</w:t>
      </w:r>
      <w:r w:rsidRPr="002E342A">
        <w:rPr>
          <w:rFonts w:ascii="Times New Roman" w:hAnsi="Times New Roman" w:cs="Times New Roman"/>
          <w:sz w:val="28"/>
          <w:szCs w:val="28"/>
        </w:rPr>
        <w:t xml:space="preserve"> країн Європи (відповідно до змістових описів спеціальностей МОНДССР).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6485"/>
      </w:tblGrid>
      <w:tr w:rsidR="00C17F9B" w:rsidRPr="002E342A" w:rsidTr="00C17F9B">
        <w:trPr>
          <w:trHeight w:val="292"/>
        </w:trPr>
        <w:tc>
          <w:tcPr>
            <w:tcW w:w="2694" w:type="dxa"/>
          </w:tcPr>
          <w:p w:rsidR="00C17F9B" w:rsidRPr="002E342A" w:rsidRDefault="00C17F9B" w:rsidP="00C17F9B">
            <w:pPr>
              <w:spacing w:after="0" w:line="240" w:lineRule="auto"/>
              <w:jc w:val="center"/>
              <w:rPr>
                <w:rFonts w:ascii="Times New Roman" w:hAnsi="Times New Roman" w:cs="Times New Roman"/>
                <w:sz w:val="26"/>
                <w:szCs w:val="26"/>
              </w:rPr>
            </w:pPr>
            <w:r w:rsidRPr="002E342A">
              <w:rPr>
                <w:rFonts w:ascii="Times New Roman" w:hAnsi="Times New Roman" w:cs="Times New Roman"/>
                <w:sz w:val="26"/>
                <w:szCs w:val="26"/>
              </w:rPr>
              <w:br w:type="page"/>
              <w:t>Педагогічні навчальні спеціальності в СР</w:t>
            </w:r>
          </w:p>
        </w:tc>
        <w:tc>
          <w:tcPr>
            <w:tcW w:w="6485" w:type="dxa"/>
          </w:tcPr>
          <w:p w:rsidR="00C17F9B" w:rsidRPr="002E342A" w:rsidRDefault="00C17F9B" w:rsidP="00C17F9B">
            <w:pPr>
              <w:spacing w:after="0" w:line="240" w:lineRule="auto"/>
              <w:jc w:val="center"/>
              <w:rPr>
                <w:rFonts w:ascii="Times New Roman" w:hAnsi="Times New Roman" w:cs="Times New Roman"/>
                <w:sz w:val="26"/>
                <w:szCs w:val="26"/>
              </w:rPr>
            </w:pPr>
            <w:r w:rsidRPr="002E342A">
              <w:rPr>
                <w:rFonts w:ascii="Times New Roman" w:hAnsi="Times New Roman" w:cs="Times New Roman"/>
                <w:sz w:val="26"/>
                <w:szCs w:val="26"/>
              </w:rPr>
              <w:t>Аналоги педагогічних спеціальностей в</w:t>
            </w:r>
          </w:p>
          <w:p w:rsidR="00C17F9B" w:rsidRPr="002E342A" w:rsidRDefault="00C17F9B" w:rsidP="00C17F9B">
            <w:pPr>
              <w:spacing w:after="0" w:line="240" w:lineRule="auto"/>
              <w:jc w:val="center"/>
              <w:rPr>
                <w:rFonts w:ascii="Times New Roman" w:hAnsi="Times New Roman" w:cs="Times New Roman"/>
                <w:sz w:val="26"/>
                <w:szCs w:val="26"/>
              </w:rPr>
            </w:pPr>
            <w:r w:rsidRPr="002E342A">
              <w:rPr>
                <w:rFonts w:ascii="Times New Roman" w:hAnsi="Times New Roman" w:cs="Times New Roman"/>
                <w:sz w:val="26"/>
                <w:szCs w:val="26"/>
              </w:rPr>
              <w:t>університетах країн Європи</w:t>
            </w:r>
          </w:p>
        </w:tc>
      </w:tr>
      <w:tr w:rsidR="00C17F9B" w:rsidRPr="002E342A" w:rsidTr="00C17F9B">
        <w:tc>
          <w:tcPr>
            <w:tcW w:w="2694" w:type="dxa"/>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rPr>
              <w:t xml:space="preserve">1.1.1. Викладання </w:t>
            </w:r>
            <w:r w:rsidRPr="002E342A">
              <w:rPr>
                <w:rFonts w:ascii="Times New Roman" w:hAnsi="Times New Roman" w:cs="Times New Roman"/>
                <w:bCs/>
                <w:sz w:val="24"/>
                <w:szCs w:val="24"/>
              </w:rPr>
              <w:t>академічних предметів</w:t>
            </w:r>
          </w:p>
        </w:tc>
        <w:tc>
          <w:tcPr>
            <w:tcW w:w="6485" w:type="dxa"/>
            <w:vAlign w:val="center"/>
          </w:tcPr>
          <w:p w:rsidR="00C17F9B" w:rsidRPr="002E342A" w:rsidRDefault="00C17F9B" w:rsidP="00427EDF">
            <w:pPr>
              <w:spacing w:after="0" w:line="240" w:lineRule="auto"/>
              <w:rPr>
                <w:rFonts w:ascii="Times New Roman" w:hAnsi="Times New Roman" w:cs="Times New Roman"/>
                <w:sz w:val="24"/>
                <w:szCs w:val="24"/>
              </w:rPr>
            </w:pPr>
            <w:r w:rsidRPr="002E342A">
              <w:rPr>
                <w:rFonts w:ascii="Times New Roman" w:hAnsi="Times New Roman" w:cs="Times New Roman"/>
                <w:sz w:val="24"/>
                <w:szCs w:val="24"/>
              </w:rPr>
              <w:t>У більшості країн Європи</w:t>
            </w:r>
          </w:p>
        </w:tc>
      </w:tr>
      <w:tr w:rsidR="00C17F9B" w:rsidRPr="002E342A" w:rsidTr="00C17F9B">
        <w:tc>
          <w:tcPr>
            <w:tcW w:w="2694" w:type="dxa"/>
          </w:tcPr>
          <w:p w:rsidR="00C17F9B" w:rsidRPr="002E342A" w:rsidRDefault="00C17F9B" w:rsidP="00C17F9B">
            <w:pPr>
              <w:spacing w:after="0" w:line="240" w:lineRule="auto"/>
              <w:rPr>
                <w:rFonts w:ascii="Times New Roman" w:hAnsi="Times New Roman" w:cs="Times New Roman"/>
                <w:bCs/>
                <w:sz w:val="24"/>
                <w:szCs w:val="24"/>
              </w:rPr>
            </w:pPr>
            <w:r w:rsidRPr="002E342A">
              <w:rPr>
                <w:rFonts w:ascii="Times New Roman" w:hAnsi="Times New Roman" w:cs="Times New Roman"/>
                <w:sz w:val="24"/>
                <w:szCs w:val="24"/>
              </w:rPr>
              <w:t>1.1.2. Викладання професійних предметів і практичної підготовки</w:t>
            </w:r>
          </w:p>
        </w:tc>
        <w:tc>
          <w:tcPr>
            <w:tcW w:w="6485" w:type="dxa"/>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rPr>
              <w:t xml:space="preserve">- Wirtschaftuniversität Wien – Wirtschaftspädagogik; </w:t>
            </w:r>
          </w:p>
          <w:p w:rsidR="00C17F9B" w:rsidRPr="002E342A" w:rsidRDefault="00C17F9B" w:rsidP="00C17F9B">
            <w:pPr>
              <w:pStyle w:val="2"/>
              <w:shd w:val="clear" w:color="auto" w:fill="FFFFFF"/>
              <w:spacing w:before="0" w:after="0"/>
              <w:rPr>
                <w:rFonts w:ascii="Times New Roman" w:hAnsi="Times New Roman" w:cs="Times New Roman"/>
                <w:b w:val="0"/>
                <w:bCs w:val="0"/>
                <w:sz w:val="24"/>
                <w:szCs w:val="24"/>
              </w:rPr>
            </w:pPr>
            <w:r w:rsidRPr="002E342A">
              <w:rPr>
                <w:rFonts w:ascii="Times New Roman" w:hAnsi="Times New Roman" w:cs="Times New Roman"/>
                <w:b w:val="0"/>
                <w:sz w:val="24"/>
                <w:szCs w:val="24"/>
              </w:rPr>
              <w:t xml:space="preserve">- </w:t>
            </w:r>
            <w:r w:rsidRPr="002E342A">
              <w:rPr>
                <w:rFonts w:ascii="Times New Roman" w:hAnsi="Times New Roman" w:cs="Times New Roman"/>
                <w:b w:val="0"/>
                <w:i w:val="0"/>
                <w:sz w:val="24"/>
                <w:szCs w:val="24"/>
              </w:rPr>
              <w:t xml:space="preserve">Humboldtuniversität </w:t>
            </w:r>
            <w:r w:rsidRPr="002E342A">
              <w:rPr>
                <w:rFonts w:ascii="Times New Roman" w:hAnsi="Times New Roman" w:cs="Times New Roman"/>
                <w:b w:val="0"/>
                <w:bCs w:val="0"/>
                <w:i w:val="0"/>
                <w:sz w:val="24"/>
                <w:szCs w:val="24"/>
              </w:rPr>
              <w:t xml:space="preserve">zu Berlin </w:t>
            </w:r>
            <w:r w:rsidRPr="002E342A">
              <w:rPr>
                <w:rFonts w:ascii="Times New Roman" w:hAnsi="Times New Roman" w:cs="Times New Roman"/>
                <w:b w:val="0"/>
                <w:i w:val="0"/>
                <w:sz w:val="24"/>
                <w:szCs w:val="24"/>
              </w:rPr>
              <w:t>– Wirtschaftpädagogik.</w:t>
            </w:r>
          </w:p>
        </w:tc>
      </w:tr>
      <w:tr w:rsidR="00C17F9B" w:rsidRPr="002E342A" w:rsidTr="00C17F9B">
        <w:tc>
          <w:tcPr>
            <w:tcW w:w="2694" w:type="dxa"/>
          </w:tcPr>
          <w:p w:rsidR="00C17F9B" w:rsidRPr="002E342A" w:rsidRDefault="00C17F9B" w:rsidP="00C17F9B">
            <w:pPr>
              <w:spacing w:after="0" w:line="240" w:lineRule="auto"/>
              <w:rPr>
                <w:rFonts w:ascii="Times New Roman" w:hAnsi="Times New Roman" w:cs="Times New Roman"/>
                <w:bCs/>
                <w:sz w:val="24"/>
                <w:szCs w:val="24"/>
              </w:rPr>
            </w:pPr>
            <w:r w:rsidRPr="002E342A">
              <w:rPr>
                <w:rFonts w:ascii="Times New Roman" w:hAnsi="Times New Roman" w:cs="Times New Roman"/>
                <w:sz w:val="24"/>
                <w:szCs w:val="24"/>
              </w:rPr>
              <w:t>1.1.3. Викладання мистецько-виховних та виховних предметів</w:t>
            </w:r>
          </w:p>
        </w:tc>
        <w:tc>
          <w:tcPr>
            <w:tcW w:w="6485" w:type="dxa"/>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rPr>
              <w:t>Система спеціальностей ISCED</w:t>
            </w:r>
          </w:p>
        </w:tc>
      </w:tr>
      <w:tr w:rsidR="00C17F9B" w:rsidRPr="002E342A" w:rsidTr="00C17F9B">
        <w:tc>
          <w:tcPr>
            <w:tcW w:w="2694" w:type="dxa"/>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rPr>
              <w:t>1.1.4. Педагогіка</w:t>
            </w:r>
          </w:p>
        </w:tc>
        <w:tc>
          <w:tcPr>
            <w:tcW w:w="6485" w:type="dxa"/>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rPr>
              <w:t xml:space="preserve">- ČR: Karlova univerzita v Prahe, Masarykova univerzita v Brne; </w:t>
            </w:r>
          </w:p>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rPr>
              <w:t xml:space="preserve">- Austria: Universität Wien; </w:t>
            </w:r>
          </w:p>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rPr>
              <w:t xml:space="preserve">- France: Paris-Sorbonne University; </w:t>
            </w:r>
          </w:p>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rPr>
              <w:t xml:space="preserve">- UK: University of London; </w:t>
            </w:r>
          </w:p>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rPr>
              <w:t>- RP: Uniwersytet Jagielloński w Krakowie</w:t>
            </w:r>
          </w:p>
        </w:tc>
      </w:tr>
      <w:tr w:rsidR="00C17F9B" w:rsidRPr="002E342A" w:rsidTr="00C17F9B">
        <w:tc>
          <w:tcPr>
            <w:tcW w:w="2694" w:type="dxa"/>
          </w:tcPr>
          <w:p w:rsidR="00C17F9B" w:rsidRPr="002E342A" w:rsidRDefault="00C17F9B" w:rsidP="00C17F9B">
            <w:pPr>
              <w:spacing w:after="0" w:line="240" w:lineRule="auto"/>
              <w:rPr>
                <w:rFonts w:ascii="Times New Roman" w:hAnsi="Times New Roman" w:cs="Times New Roman"/>
                <w:bCs/>
                <w:sz w:val="24"/>
                <w:szCs w:val="24"/>
              </w:rPr>
            </w:pPr>
            <w:r w:rsidRPr="002E342A">
              <w:rPr>
                <w:rFonts w:ascii="Times New Roman" w:hAnsi="Times New Roman" w:cs="Times New Roman"/>
                <w:sz w:val="24"/>
                <w:szCs w:val="24"/>
              </w:rPr>
              <w:t xml:space="preserve">1.1.5. </w:t>
            </w:r>
            <w:r w:rsidRPr="002E342A">
              <w:rPr>
                <w:rFonts w:ascii="Times New Roman" w:hAnsi="Times New Roman" w:cs="Times New Roman"/>
                <w:bCs/>
                <w:sz w:val="24"/>
                <w:szCs w:val="24"/>
              </w:rPr>
              <w:t>Дошкільна та початкова педагогіка</w:t>
            </w:r>
          </w:p>
        </w:tc>
        <w:tc>
          <w:tcPr>
            <w:tcW w:w="6485" w:type="dxa"/>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rPr>
              <w:t>У більшості країн Європи</w:t>
            </w:r>
          </w:p>
        </w:tc>
      </w:tr>
      <w:tr w:rsidR="00C17F9B" w:rsidRPr="002E342A" w:rsidTr="00C17F9B">
        <w:tc>
          <w:tcPr>
            <w:tcW w:w="2694" w:type="dxa"/>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rPr>
              <w:t>1.1.6. Спеціальна педагогіка</w:t>
            </w:r>
          </w:p>
        </w:tc>
        <w:tc>
          <w:tcPr>
            <w:tcW w:w="6485" w:type="dxa"/>
            <w:vAlign w:val="center"/>
          </w:tcPr>
          <w:p w:rsidR="00C17F9B" w:rsidRPr="002E342A" w:rsidRDefault="00C17F9B" w:rsidP="00C17F9B">
            <w:pPr>
              <w:spacing w:after="0" w:line="240" w:lineRule="auto"/>
              <w:rPr>
                <w:rFonts w:ascii="Times New Roman" w:eastAsia="Times New Roman" w:hAnsi="Times New Roman" w:cs="Times New Roman"/>
                <w:sz w:val="24"/>
                <w:szCs w:val="24"/>
              </w:rPr>
            </w:pPr>
            <w:r w:rsidRPr="002E342A">
              <w:rPr>
                <w:rFonts w:ascii="Times New Roman" w:hAnsi="Times New Roman" w:cs="Times New Roman"/>
                <w:sz w:val="24"/>
                <w:szCs w:val="24"/>
              </w:rPr>
              <w:t xml:space="preserve">- RP – </w:t>
            </w:r>
            <w:r w:rsidRPr="002E342A">
              <w:rPr>
                <w:rFonts w:ascii="Times New Roman" w:eastAsia="Times New Roman" w:hAnsi="Times New Roman" w:cs="Times New Roman"/>
                <w:sz w:val="24"/>
                <w:szCs w:val="24"/>
              </w:rPr>
              <w:t>Špeciálna pedagogika;</w:t>
            </w:r>
          </w:p>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eastAsia="Times New Roman" w:hAnsi="Times New Roman" w:cs="Times New Roman"/>
                <w:sz w:val="24"/>
                <w:szCs w:val="24"/>
              </w:rPr>
              <w:t>- BRD – Sonderpädagogik.</w:t>
            </w:r>
          </w:p>
        </w:tc>
      </w:tr>
      <w:tr w:rsidR="00C17F9B" w:rsidRPr="002E342A" w:rsidTr="00C17F9B">
        <w:tc>
          <w:tcPr>
            <w:tcW w:w="2694" w:type="dxa"/>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rPr>
              <w:t>1.1.7. Медична педагогіка</w:t>
            </w:r>
          </w:p>
        </w:tc>
        <w:tc>
          <w:tcPr>
            <w:tcW w:w="6485" w:type="dxa"/>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rPr>
              <w:t>- BRD: Universität zu Köln – Bc./ Mgr. of Arts in Rehabilitation and Social Integration;</w:t>
            </w:r>
          </w:p>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rPr>
              <w:t>- Holland: University of Groningen, Amsterdam, Leiden, Utrecht  –  Orthopadagogiek;</w:t>
            </w:r>
          </w:p>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rPr>
              <w:t>- Belgium: University of  Gent, Leuven –  Orthopadagogiek;</w:t>
            </w:r>
          </w:p>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rPr>
              <w:t>- Austria: Universität Wien – Sonder- und Heilpädagogik;</w:t>
            </w:r>
          </w:p>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rPr>
              <w:t>- Magyarország: Eötvös  Loránd University – Gyógypedagógia;</w:t>
            </w:r>
          </w:p>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rPr>
              <w:t>- RP: Uniwersytet Warszawski – Pedagogika terapeuticzna;</w:t>
            </w:r>
          </w:p>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rPr>
              <w:t>- France: Université Savoie Mont Blanc – Arttherapy</w:t>
            </w:r>
          </w:p>
        </w:tc>
      </w:tr>
      <w:tr w:rsidR="00C17F9B" w:rsidRPr="002E342A" w:rsidTr="00C17F9B">
        <w:tc>
          <w:tcPr>
            <w:tcW w:w="2694" w:type="dxa"/>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rPr>
              <w:t>1.1.8. Логопедія</w:t>
            </w:r>
          </w:p>
        </w:tc>
        <w:tc>
          <w:tcPr>
            <w:tcW w:w="6485" w:type="dxa"/>
            <w:vAlign w:val="center"/>
          </w:tcPr>
          <w:p w:rsidR="00C17F9B" w:rsidRPr="002E342A" w:rsidRDefault="00C17F9B" w:rsidP="00C17F9B">
            <w:pPr>
              <w:spacing w:after="0" w:line="240" w:lineRule="auto"/>
              <w:rPr>
                <w:rFonts w:ascii="Times New Roman" w:eastAsia="Times New Roman" w:hAnsi="Times New Roman" w:cs="Times New Roman"/>
                <w:sz w:val="24"/>
                <w:szCs w:val="24"/>
              </w:rPr>
            </w:pPr>
            <w:r w:rsidRPr="002E342A">
              <w:rPr>
                <w:rFonts w:ascii="Times New Roman" w:eastAsia="Times New Roman" w:hAnsi="Times New Roman" w:cs="Times New Roman"/>
                <w:sz w:val="24"/>
                <w:szCs w:val="24"/>
              </w:rPr>
              <w:t>- UK:  City University London – Speech and Language therapy;</w:t>
            </w:r>
          </w:p>
          <w:p w:rsidR="00C17F9B" w:rsidRPr="002E342A" w:rsidRDefault="00C17F9B" w:rsidP="00C17F9B">
            <w:pPr>
              <w:spacing w:after="0" w:line="240" w:lineRule="auto"/>
              <w:rPr>
                <w:rFonts w:ascii="Times New Roman" w:eastAsia="Times New Roman" w:hAnsi="Times New Roman" w:cs="Times New Roman"/>
                <w:sz w:val="24"/>
                <w:szCs w:val="24"/>
              </w:rPr>
            </w:pPr>
            <w:r w:rsidRPr="002E342A">
              <w:rPr>
                <w:rFonts w:ascii="Times New Roman" w:eastAsia="Times New Roman" w:hAnsi="Times New Roman" w:cs="Times New Roman"/>
                <w:sz w:val="24"/>
                <w:szCs w:val="24"/>
              </w:rPr>
              <w:t xml:space="preserve">- BRD: Humboldt-Universität zu Berlin – Sprachbehindertenpädagogik; </w:t>
            </w:r>
          </w:p>
          <w:p w:rsidR="00C17F9B" w:rsidRPr="002E342A" w:rsidRDefault="00C17F9B" w:rsidP="00C17F9B">
            <w:pPr>
              <w:spacing w:after="0" w:line="240" w:lineRule="auto"/>
              <w:rPr>
                <w:rFonts w:ascii="Times New Roman" w:eastAsia="Times New Roman" w:hAnsi="Times New Roman" w:cs="Times New Roman"/>
                <w:sz w:val="24"/>
                <w:szCs w:val="24"/>
              </w:rPr>
            </w:pPr>
            <w:r w:rsidRPr="002E342A">
              <w:rPr>
                <w:rFonts w:ascii="Times New Roman" w:eastAsia="Times New Roman" w:hAnsi="Times New Roman" w:cs="Times New Roman"/>
                <w:sz w:val="24"/>
                <w:szCs w:val="24"/>
              </w:rPr>
              <w:t>- Sweden: Karolinska Institutet – Speech and language pathology.</w:t>
            </w:r>
          </w:p>
        </w:tc>
      </w:tr>
      <w:tr w:rsidR="00C17F9B" w:rsidRPr="002E342A" w:rsidTr="00C17F9B">
        <w:tc>
          <w:tcPr>
            <w:tcW w:w="2694" w:type="dxa"/>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rPr>
              <w:t>1.1.9. Андрагогіка</w:t>
            </w:r>
          </w:p>
        </w:tc>
        <w:tc>
          <w:tcPr>
            <w:tcW w:w="6485" w:type="dxa"/>
            <w:vAlign w:val="center"/>
          </w:tcPr>
          <w:p w:rsidR="00C17F9B" w:rsidRPr="002E342A" w:rsidRDefault="00C17F9B" w:rsidP="00C17F9B">
            <w:pPr>
              <w:tabs>
                <w:tab w:val="left" w:pos="176"/>
              </w:tabs>
              <w:spacing w:after="0" w:line="240" w:lineRule="auto"/>
              <w:rPr>
                <w:rFonts w:ascii="Times New Roman" w:hAnsi="Times New Roman" w:cs="Times New Roman"/>
                <w:sz w:val="24"/>
                <w:szCs w:val="24"/>
                <w:shd w:val="clear" w:color="auto" w:fill="FFFFFF"/>
              </w:rPr>
            </w:pPr>
            <w:r w:rsidRPr="002E342A">
              <w:rPr>
                <w:rFonts w:ascii="Times New Roman" w:hAnsi="Times New Roman" w:cs="Times New Roman"/>
                <w:sz w:val="24"/>
                <w:szCs w:val="24"/>
                <w:shd w:val="clear" w:color="auto" w:fill="FFFFFF"/>
              </w:rPr>
              <w:t>- ČR: Karlova univerzita v Prahe, Univerzita Palackého v Olomouci;</w:t>
            </w:r>
          </w:p>
          <w:p w:rsidR="00C17F9B" w:rsidRPr="002E342A" w:rsidRDefault="00C17F9B" w:rsidP="00C17F9B">
            <w:pPr>
              <w:tabs>
                <w:tab w:val="left" w:pos="176"/>
              </w:tabs>
              <w:spacing w:after="0" w:line="240" w:lineRule="auto"/>
              <w:rPr>
                <w:rFonts w:ascii="Times New Roman" w:hAnsi="Times New Roman" w:cs="Times New Roman"/>
                <w:sz w:val="24"/>
                <w:szCs w:val="24"/>
                <w:shd w:val="clear" w:color="auto" w:fill="FFFFFF"/>
              </w:rPr>
            </w:pPr>
            <w:r w:rsidRPr="002E342A">
              <w:rPr>
                <w:rFonts w:ascii="Times New Roman" w:hAnsi="Times New Roman" w:cs="Times New Roman"/>
                <w:sz w:val="24"/>
                <w:szCs w:val="24"/>
                <w:shd w:val="clear" w:color="auto" w:fill="FFFFFF"/>
              </w:rPr>
              <w:t>- BRD: Otto Friedrich Universität Bamberg;</w:t>
            </w:r>
          </w:p>
          <w:p w:rsidR="00C17F9B" w:rsidRPr="002E342A" w:rsidRDefault="00C17F9B" w:rsidP="00C17F9B">
            <w:pPr>
              <w:tabs>
                <w:tab w:val="left" w:pos="176"/>
              </w:tabs>
              <w:spacing w:after="0" w:line="240" w:lineRule="auto"/>
              <w:rPr>
                <w:rFonts w:ascii="Times New Roman" w:hAnsi="Times New Roman" w:cs="Times New Roman"/>
                <w:sz w:val="24"/>
                <w:szCs w:val="24"/>
                <w:shd w:val="clear" w:color="auto" w:fill="FFFFFF"/>
              </w:rPr>
            </w:pPr>
            <w:r w:rsidRPr="002E342A">
              <w:rPr>
                <w:rFonts w:ascii="Times New Roman" w:hAnsi="Times New Roman" w:cs="Times New Roman"/>
                <w:sz w:val="24"/>
                <w:szCs w:val="24"/>
                <w:shd w:val="clear" w:color="auto" w:fill="FFFFFF"/>
              </w:rPr>
              <w:t>- RP: Uniwersytet Jagielloński w Krakowie.</w:t>
            </w:r>
          </w:p>
        </w:tc>
      </w:tr>
      <w:tr w:rsidR="00C17F9B" w:rsidRPr="002E342A" w:rsidTr="00C17F9B">
        <w:trPr>
          <w:trHeight w:val="53"/>
        </w:trPr>
        <w:tc>
          <w:tcPr>
            <w:tcW w:w="2694" w:type="dxa"/>
          </w:tcPr>
          <w:p w:rsidR="00C17F9B" w:rsidRPr="002E342A" w:rsidRDefault="00C17F9B" w:rsidP="00C17F9B">
            <w:pPr>
              <w:spacing w:after="0" w:line="240" w:lineRule="auto"/>
              <w:rPr>
                <w:rFonts w:ascii="Times New Roman" w:hAnsi="Times New Roman" w:cs="Times New Roman"/>
                <w:bCs/>
                <w:sz w:val="24"/>
                <w:szCs w:val="24"/>
              </w:rPr>
            </w:pPr>
            <w:r w:rsidRPr="002E342A">
              <w:rPr>
                <w:rFonts w:ascii="Times New Roman" w:hAnsi="Times New Roman" w:cs="Times New Roman"/>
                <w:sz w:val="24"/>
                <w:szCs w:val="24"/>
              </w:rPr>
              <w:t xml:space="preserve">1.1.10. </w:t>
            </w:r>
            <w:r w:rsidRPr="002E342A">
              <w:rPr>
                <w:rFonts w:ascii="Times New Roman" w:hAnsi="Times New Roman" w:cs="Times New Roman"/>
                <w:bCs/>
                <w:sz w:val="24"/>
                <w:szCs w:val="24"/>
              </w:rPr>
              <w:t>Професійна дидактика</w:t>
            </w:r>
          </w:p>
        </w:tc>
        <w:tc>
          <w:tcPr>
            <w:tcW w:w="6485" w:type="dxa"/>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rPr>
              <w:t xml:space="preserve">- ČR: Karlova univerzita v Prahe, Masarykova univerzita v Brne; </w:t>
            </w:r>
          </w:p>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rPr>
              <w:t xml:space="preserve">- Austria: Universität Wien; </w:t>
            </w:r>
          </w:p>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rPr>
              <w:t xml:space="preserve">- France: Paris-Sorbonne University; </w:t>
            </w:r>
          </w:p>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rPr>
              <w:t xml:space="preserve">- UK: University of London; </w:t>
            </w:r>
          </w:p>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rPr>
              <w:t>- RP: Uniwersytet Jagielloński w Krakowie, Uniwersytet Warszawski</w:t>
            </w:r>
          </w:p>
        </w:tc>
      </w:tr>
    </w:tbl>
    <w:p w:rsidR="00C17F9B" w:rsidRPr="002E342A" w:rsidRDefault="00C17F9B" w:rsidP="00C17F9B">
      <w:pPr>
        <w:spacing w:after="0" w:line="240" w:lineRule="auto"/>
        <w:rPr>
          <w:rFonts w:ascii="Times New Roman" w:hAnsi="Times New Roman" w:cs="Times New Roman"/>
          <w:sz w:val="28"/>
          <w:szCs w:val="28"/>
        </w:rPr>
      </w:pPr>
      <w:r w:rsidRPr="002E342A">
        <w:rPr>
          <w:rFonts w:ascii="Times New Roman" w:hAnsi="Times New Roman" w:cs="Times New Roman"/>
          <w:sz w:val="28"/>
          <w:szCs w:val="28"/>
        </w:rPr>
        <w:t>Джерело: [274].</w:t>
      </w:r>
      <w:r w:rsidRPr="002E342A">
        <w:rPr>
          <w:rFonts w:ascii="Times New Roman" w:hAnsi="Times New Roman" w:cs="Times New Roman"/>
          <w:sz w:val="28"/>
          <w:szCs w:val="28"/>
        </w:rPr>
        <w:br w:type="page"/>
      </w:r>
    </w:p>
    <w:p w:rsidR="00C17F9B" w:rsidRPr="002E342A" w:rsidRDefault="00C17F9B" w:rsidP="00C17F9B">
      <w:pPr>
        <w:spacing w:after="0"/>
        <w:jc w:val="center"/>
        <w:rPr>
          <w:rFonts w:ascii="Times New Roman" w:hAnsi="Times New Roman" w:cs="Times New Roman"/>
          <w:noProof/>
          <w:sz w:val="28"/>
          <w:szCs w:val="28"/>
        </w:rPr>
      </w:pPr>
      <w:r w:rsidRPr="002E342A">
        <w:rPr>
          <w:rFonts w:ascii="Times New Roman" w:hAnsi="Times New Roman" w:cs="Times New Roman"/>
          <w:noProof/>
          <w:sz w:val="28"/>
          <w:szCs w:val="28"/>
        </w:rPr>
        <w:t>Додаток М.</w:t>
      </w:r>
    </w:p>
    <w:p w:rsidR="00C17F9B" w:rsidRPr="002E342A" w:rsidRDefault="00C17F9B" w:rsidP="00C17F9B">
      <w:pPr>
        <w:spacing w:after="0"/>
        <w:jc w:val="center"/>
        <w:rPr>
          <w:rFonts w:ascii="Times New Roman" w:hAnsi="Times New Roman" w:cs="Times New Roman"/>
          <w:noProof/>
          <w:sz w:val="28"/>
          <w:szCs w:val="28"/>
        </w:rPr>
      </w:pPr>
      <w:r w:rsidRPr="002E342A">
        <w:rPr>
          <w:rFonts w:ascii="Times New Roman" w:hAnsi="Times New Roman" w:cs="Times New Roman"/>
          <w:noProof/>
          <w:sz w:val="28"/>
          <w:szCs w:val="28"/>
        </w:rPr>
        <w:t xml:space="preserve">Обсяг фахово-предметної  і практичної складових у підготовці вчителів </w:t>
      </w:r>
      <w:r w:rsidRPr="002E342A">
        <w:rPr>
          <w:rFonts w:ascii="Times New Roman" w:hAnsi="Times New Roman" w:cs="Times New Roman"/>
          <w:sz w:val="28"/>
          <w:szCs w:val="28"/>
        </w:rPr>
        <w:t xml:space="preserve">для шкільних закладів  рівня (ISCED 2)  </w:t>
      </w:r>
      <w:r w:rsidRPr="002E342A">
        <w:rPr>
          <w:rFonts w:ascii="Times New Roman" w:hAnsi="Times New Roman" w:cs="Times New Roman"/>
          <w:noProof/>
          <w:sz w:val="28"/>
          <w:szCs w:val="28"/>
        </w:rPr>
        <w:t xml:space="preserve">у країнах Європи (у кредитах ECTS). </w:t>
      </w:r>
    </w:p>
    <w:p w:rsidR="00C17F9B" w:rsidRPr="002E342A" w:rsidRDefault="00C17F9B" w:rsidP="00C17F9B">
      <w:pPr>
        <w:spacing w:after="0"/>
        <w:rPr>
          <w:noProof/>
        </w:rPr>
      </w:pPr>
      <w:r w:rsidRPr="002E342A">
        <w:rPr>
          <w:noProof/>
        </w:rPr>
        <w:drawing>
          <wp:inline distT="0" distB="0" distL="0" distR="0">
            <wp:extent cx="6120765" cy="3771259"/>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6120765" cy="3771259"/>
                    </a:xfrm>
                    <a:prstGeom prst="rect">
                      <a:avLst/>
                    </a:prstGeom>
                    <a:noFill/>
                    <a:ln w="9525">
                      <a:noFill/>
                      <a:miter lim="800000"/>
                      <a:headEnd/>
                      <a:tailEnd/>
                    </a:ln>
                  </pic:spPr>
                </pic:pic>
              </a:graphicData>
            </a:graphic>
          </wp:inline>
        </w:drawing>
      </w:r>
    </w:p>
    <w:p w:rsidR="00C17F9B" w:rsidRPr="002E342A" w:rsidRDefault="00C17F9B" w:rsidP="00C17F9B">
      <w:pPr>
        <w:spacing w:after="0"/>
      </w:pPr>
      <w:r w:rsidRPr="002E342A">
        <w:rPr>
          <w:noProof/>
        </w:rPr>
        <w:drawing>
          <wp:inline distT="0" distB="0" distL="0" distR="0">
            <wp:extent cx="6048000" cy="3601194"/>
            <wp:effectExtent l="19050" t="0" r="0" b="0"/>
            <wp:docPr id="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srcRect b="2839"/>
                    <a:stretch>
                      <a:fillRect/>
                    </a:stretch>
                  </pic:blipFill>
                  <pic:spPr bwMode="auto">
                    <a:xfrm>
                      <a:off x="0" y="0"/>
                      <a:ext cx="6048000" cy="3601194"/>
                    </a:xfrm>
                    <a:prstGeom prst="rect">
                      <a:avLst/>
                    </a:prstGeom>
                    <a:noFill/>
                    <a:ln w="9525">
                      <a:noFill/>
                      <a:miter lim="800000"/>
                      <a:headEnd/>
                      <a:tailEnd/>
                    </a:ln>
                  </pic:spPr>
                </pic:pic>
              </a:graphicData>
            </a:graphic>
          </wp:inline>
        </w:drawing>
      </w:r>
    </w:p>
    <w:p w:rsidR="00C8605B" w:rsidRPr="002E342A" w:rsidRDefault="00C8605B" w:rsidP="00C17F9B">
      <w:pPr>
        <w:spacing w:after="0"/>
        <w:rPr>
          <w:rFonts w:ascii="Times New Roman" w:hAnsi="Times New Roman" w:cs="Times New Roman"/>
          <w:sz w:val="28"/>
          <w:szCs w:val="28"/>
        </w:rPr>
      </w:pPr>
    </w:p>
    <w:p w:rsidR="004A2F58" w:rsidRPr="002E342A" w:rsidRDefault="004A2F58" w:rsidP="001D59F7">
      <w:pPr>
        <w:spacing w:after="0"/>
        <w:jc w:val="both"/>
        <w:rPr>
          <w:rFonts w:ascii="Times New Roman" w:hAnsi="Times New Roman" w:cs="Times New Roman"/>
          <w:sz w:val="28"/>
          <w:szCs w:val="28"/>
        </w:rPr>
      </w:pPr>
      <w:r w:rsidRPr="002E342A">
        <w:rPr>
          <w:rFonts w:ascii="Times New Roman" w:hAnsi="Times New Roman" w:cs="Times New Roman"/>
          <w:sz w:val="28"/>
          <w:szCs w:val="28"/>
        </w:rPr>
        <w:t xml:space="preserve">Примітка. </w:t>
      </w:r>
      <w:r w:rsidR="001D59F7" w:rsidRPr="002E342A">
        <w:rPr>
          <w:rFonts w:ascii="Times New Roman" w:hAnsi="Times New Roman" w:cs="Times New Roman"/>
          <w:sz w:val="28"/>
          <w:szCs w:val="28"/>
        </w:rPr>
        <w:t xml:space="preserve">Застосовано дволітерну систему кодів назв країн відповідно стандарту </w:t>
      </w:r>
      <w:r w:rsidR="001D59F7" w:rsidRPr="002E342A">
        <w:rPr>
          <w:rFonts w:ascii="Times New Roman" w:hAnsi="Times New Roman" w:cs="Times New Roman"/>
          <w:sz w:val="28"/>
          <w:szCs w:val="28"/>
          <w:shd w:val="clear" w:color="auto" w:fill="FFFFFF"/>
        </w:rPr>
        <w:t>ISO 3166-1.alpha-2</w:t>
      </w:r>
      <w:r w:rsidR="001D59F7" w:rsidRPr="002E342A">
        <w:rPr>
          <w:rFonts w:ascii="Times New Roman" w:hAnsi="Times New Roman" w:cs="Times New Roman"/>
          <w:sz w:val="28"/>
          <w:szCs w:val="28"/>
        </w:rPr>
        <w:t xml:space="preserve"> (</w:t>
      </w:r>
      <w:r w:rsidRPr="002E342A">
        <w:rPr>
          <w:rFonts w:ascii="Times New Roman" w:hAnsi="Times New Roman" w:cs="Times New Roman"/>
          <w:sz w:val="28"/>
          <w:szCs w:val="28"/>
        </w:rPr>
        <w:t>SK</w:t>
      </w:r>
      <w:r w:rsidR="001D59F7" w:rsidRPr="002E342A">
        <w:rPr>
          <w:rFonts w:ascii="Times New Roman" w:hAnsi="Times New Roman" w:cs="Times New Roman"/>
          <w:sz w:val="28"/>
          <w:szCs w:val="28"/>
        </w:rPr>
        <w:t xml:space="preserve"> – Словацька Республіка)</w:t>
      </w:r>
      <w:r w:rsidR="001C0714" w:rsidRPr="002E342A">
        <w:rPr>
          <w:rFonts w:ascii="Times New Roman" w:hAnsi="Times New Roman" w:cs="Times New Roman"/>
          <w:sz w:val="28"/>
          <w:szCs w:val="28"/>
        </w:rPr>
        <w:t>.</w:t>
      </w:r>
    </w:p>
    <w:p w:rsidR="00C17F9B" w:rsidRPr="002E342A" w:rsidRDefault="00C17F9B" w:rsidP="00C17F9B">
      <w:pPr>
        <w:spacing w:after="0"/>
      </w:pPr>
      <w:r w:rsidRPr="002E342A">
        <w:rPr>
          <w:rFonts w:ascii="Times New Roman" w:hAnsi="Times New Roman" w:cs="Times New Roman"/>
          <w:sz w:val="28"/>
          <w:szCs w:val="28"/>
        </w:rPr>
        <w:t>Джерело:</w:t>
      </w:r>
      <w:r w:rsidRPr="002E342A">
        <w:rPr>
          <w:rFonts w:ascii="Times New Roman" w:hAnsi="Times New Roman" w:cs="Times New Roman"/>
          <w:bCs/>
          <w:iCs/>
          <w:sz w:val="28"/>
          <w:szCs w:val="28"/>
        </w:rPr>
        <w:t xml:space="preserve"> </w:t>
      </w:r>
      <w:r w:rsidRPr="002E342A">
        <w:rPr>
          <w:rFonts w:ascii="Times New Roman" w:hAnsi="Times New Roman" w:cs="Times New Roman"/>
          <w:sz w:val="28"/>
          <w:szCs w:val="28"/>
        </w:rPr>
        <w:t>[239, c. 33-34].</w:t>
      </w:r>
      <w:r w:rsidRPr="002E342A">
        <w:br w:type="page"/>
      </w:r>
    </w:p>
    <w:p w:rsidR="00C17F9B" w:rsidRPr="002E342A" w:rsidRDefault="00C17F9B" w:rsidP="00C17F9B">
      <w:pPr>
        <w:spacing w:after="0"/>
        <w:jc w:val="center"/>
        <w:rPr>
          <w:rFonts w:ascii="Times New Roman" w:hAnsi="Times New Roman" w:cs="Times New Roman"/>
          <w:bCs/>
          <w:sz w:val="28"/>
          <w:szCs w:val="28"/>
        </w:rPr>
      </w:pPr>
      <w:r w:rsidRPr="002E342A">
        <w:rPr>
          <w:rFonts w:ascii="Times New Roman" w:hAnsi="Times New Roman" w:cs="Times New Roman"/>
          <w:bCs/>
          <w:sz w:val="28"/>
          <w:szCs w:val="28"/>
        </w:rPr>
        <w:t>Додаток Н.</w:t>
      </w:r>
    </w:p>
    <w:p w:rsidR="00C17F9B" w:rsidRPr="002E342A" w:rsidRDefault="00C17F9B" w:rsidP="00C17F9B">
      <w:pPr>
        <w:spacing w:after="0"/>
        <w:jc w:val="center"/>
        <w:rPr>
          <w:rFonts w:ascii="Times New Roman" w:hAnsi="Times New Roman" w:cs="Times New Roman"/>
          <w:bCs/>
          <w:sz w:val="28"/>
          <w:szCs w:val="28"/>
        </w:rPr>
      </w:pPr>
      <w:r w:rsidRPr="002E342A">
        <w:rPr>
          <w:rFonts w:ascii="Times New Roman" w:hAnsi="Times New Roman" w:cs="Times New Roman"/>
          <w:bCs/>
          <w:sz w:val="28"/>
          <w:szCs w:val="28"/>
        </w:rPr>
        <w:t xml:space="preserve">Кількість вступників до словацьких ВНЗ за галузями наук в 2012 р. </w:t>
      </w:r>
    </w:p>
    <w:p w:rsidR="00C17F9B" w:rsidRPr="002E342A" w:rsidRDefault="00C17F9B" w:rsidP="00C17F9B">
      <w:pPr>
        <w:spacing w:after="0"/>
        <w:jc w:val="center"/>
        <w:rPr>
          <w:rFonts w:ascii="Times New Roman" w:hAnsi="Times New Roman" w:cs="Times New Roman"/>
          <w:sz w:val="28"/>
          <w:szCs w:val="28"/>
        </w:rPr>
      </w:pPr>
      <w:r w:rsidRPr="002E342A">
        <w:rPr>
          <w:rFonts w:ascii="Times New Roman" w:hAnsi="Times New Roman" w:cs="Times New Roman"/>
          <w:bCs/>
          <w:sz w:val="28"/>
          <w:szCs w:val="28"/>
        </w:rPr>
        <w:t>(Топ-5).</w:t>
      </w:r>
    </w:p>
    <w:p w:rsidR="00C17F9B" w:rsidRPr="002E342A" w:rsidRDefault="00C17F9B" w:rsidP="00C17F9B">
      <w:pPr>
        <w:spacing w:after="0"/>
        <w:jc w:val="center"/>
        <w:rPr>
          <w:rFonts w:ascii="Times New Roman" w:hAnsi="Times New Roman" w:cs="Times New Roman"/>
          <w:sz w:val="28"/>
          <w:szCs w:val="28"/>
        </w:rPr>
      </w:pPr>
    </w:p>
    <w:p w:rsidR="00C17F9B" w:rsidRPr="002E342A" w:rsidRDefault="00C17F9B" w:rsidP="00C17F9B">
      <w:pPr>
        <w:spacing w:after="0"/>
      </w:pPr>
      <w:r w:rsidRPr="002E342A">
        <w:rPr>
          <w:noProof/>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483606" cy="2925776"/>
            <wp:effectExtent l="19050" t="0" r="21844" b="7924"/>
            <wp:wrapSquare wrapText="bothSides"/>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C17F9B" w:rsidRPr="002E342A" w:rsidRDefault="00C17F9B" w:rsidP="00C17F9B">
      <w:pPr>
        <w:spacing w:after="0"/>
      </w:pPr>
    </w:p>
    <w:p w:rsidR="00C17F9B" w:rsidRPr="002E342A" w:rsidRDefault="00C17F9B" w:rsidP="00C17F9B">
      <w:pPr>
        <w:spacing w:after="0"/>
      </w:pPr>
    </w:p>
    <w:p w:rsidR="00C17F9B" w:rsidRPr="002E342A" w:rsidRDefault="00C17F9B" w:rsidP="00C17F9B">
      <w:pPr>
        <w:spacing w:after="0"/>
      </w:pPr>
    </w:p>
    <w:p w:rsidR="00C17F9B" w:rsidRPr="002E342A" w:rsidRDefault="00C17F9B" w:rsidP="00C17F9B">
      <w:pPr>
        <w:spacing w:after="0"/>
      </w:pPr>
    </w:p>
    <w:p w:rsidR="00C17F9B" w:rsidRPr="002E342A" w:rsidRDefault="00C17F9B" w:rsidP="00C17F9B">
      <w:pPr>
        <w:spacing w:after="0"/>
      </w:pPr>
    </w:p>
    <w:p w:rsidR="00C17F9B" w:rsidRPr="002E342A" w:rsidRDefault="00C17F9B" w:rsidP="00C17F9B">
      <w:pPr>
        <w:spacing w:after="0"/>
      </w:pPr>
    </w:p>
    <w:p w:rsidR="00C17F9B" w:rsidRPr="002E342A" w:rsidRDefault="00C17F9B" w:rsidP="00C17F9B">
      <w:pPr>
        <w:spacing w:after="0"/>
      </w:pPr>
    </w:p>
    <w:p w:rsidR="00C17F9B" w:rsidRPr="002E342A" w:rsidRDefault="00C17F9B" w:rsidP="00C17F9B">
      <w:pPr>
        <w:spacing w:after="0"/>
      </w:pPr>
    </w:p>
    <w:p w:rsidR="00C17F9B" w:rsidRPr="002E342A" w:rsidRDefault="00C17F9B" w:rsidP="00C17F9B">
      <w:pPr>
        <w:spacing w:after="0"/>
      </w:pPr>
    </w:p>
    <w:p w:rsidR="00C17F9B" w:rsidRPr="002E342A" w:rsidRDefault="00C17F9B" w:rsidP="00C17F9B">
      <w:pPr>
        <w:spacing w:after="0"/>
      </w:pPr>
    </w:p>
    <w:p w:rsidR="00C17F9B" w:rsidRPr="002E342A" w:rsidRDefault="00C17F9B" w:rsidP="00C17F9B">
      <w:pPr>
        <w:spacing w:after="0"/>
      </w:pPr>
    </w:p>
    <w:p w:rsidR="00C17F9B" w:rsidRPr="002E342A" w:rsidRDefault="00C17F9B" w:rsidP="00C17F9B">
      <w:pPr>
        <w:spacing w:after="0"/>
      </w:pPr>
    </w:p>
    <w:p w:rsidR="00C17F9B" w:rsidRPr="002E342A" w:rsidRDefault="00C17F9B" w:rsidP="00C17F9B">
      <w:pPr>
        <w:spacing w:after="0"/>
      </w:pPr>
    </w:p>
    <w:p w:rsidR="00C17F9B" w:rsidRPr="002E342A" w:rsidRDefault="00C17F9B" w:rsidP="00C17F9B">
      <w:pPr>
        <w:spacing w:after="0"/>
      </w:pPr>
    </w:p>
    <w:p w:rsidR="00C17F9B" w:rsidRPr="002E342A" w:rsidRDefault="00C17F9B" w:rsidP="00C17F9B">
      <w:pPr>
        <w:spacing w:after="0"/>
      </w:pPr>
    </w:p>
    <w:p w:rsidR="00C17F9B" w:rsidRPr="002E342A" w:rsidRDefault="00C17F9B" w:rsidP="00C17F9B">
      <w:pPr>
        <w:spacing w:after="0"/>
      </w:pPr>
      <w:r w:rsidRPr="002E342A">
        <w:rPr>
          <w:rFonts w:ascii="Times New Roman" w:hAnsi="Times New Roman" w:cs="Times New Roman"/>
          <w:sz w:val="28"/>
          <w:szCs w:val="28"/>
        </w:rPr>
        <w:t>Джерело: [236, с. 49].</w:t>
      </w:r>
      <w:r w:rsidRPr="002E342A">
        <w:rPr>
          <w:rFonts w:ascii="Times New Roman" w:hAnsi="Times New Roman" w:cs="Times New Roman"/>
          <w:bCs/>
          <w:iCs/>
          <w:sz w:val="28"/>
          <w:szCs w:val="28"/>
        </w:rPr>
        <w:t xml:space="preserve"> </w:t>
      </w:r>
      <w:r w:rsidRPr="002E342A">
        <w:br w:type="page"/>
      </w:r>
    </w:p>
    <w:p w:rsidR="00C17F9B" w:rsidRPr="002E342A" w:rsidRDefault="00C17F9B" w:rsidP="00C17F9B">
      <w:pPr>
        <w:autoSpaceDE w:val="0"/>
        <w:autoSpaceDN w:val="0"/>
        <w:adjustRightInd w:val="0"/>
        <w:spacing w:after="0" w:line="360" w:lineRule="auto"/>
        <w:ind w:firstLine="540"/>
        <w:jc w:val="center"/>
        <w:rPr>
          <w:rStyle w:val="hps"/>
          <w:rFonts w:ascii="Times New Roman" w:hAnsi="Times New Roman" w:cs="Times New Roman"/>
          <w:sz w:val="28"/>
          <w:szCs w:val="28"/>
        </w:rPr>
      </w:pPr>
      <w:r w:rsidRPr="002E342A">
        <w:rPr>
          <w:rStyle w:val="hps"/>
          <w:rFonts w:ascii="Times New Roman" w:hAnsi="Times New Roman" w:cs="Times New Roman"/>
          <w:sz w:val="28"/>
          <w:szCs w:val="28"/>
        </w:rPr>
        <w:t>Додаток П.</w:t>
      </w:r>
    </w:p>
    <w:p w:rsidR="00C17F9B" w:rsidRPr="002E342A" w:rsidRDefault="00C17F9B" w:rsidP="00C17F9B">
      <w:pPr>
        <w:autoSpaceDE w:val="0"/>
        <w:autoSpaceDN w:val="0"/>
        <w:adjustRightInd w:val="0"/>
        <w:spacing w:after="0" w:line="360" w:lineRule="auto"/>
        <w:ind w:firstLine="540"/>
        <w:jc w:val="center"/>
        <w:rPr>
          <w:rStyle w:val="hps"/>
          <w:rFonts w:ascii="Times New Roman" w:hAnsi="Times New Roman" w:cs="Times New Roman"/>
          <w:sz w:val="28"/>
          <w:szCs w:val="28"/>
        </w:rPr>
      </w:pPr>
      <w:r w:rsidRPr="002E342A">
        <w:rPr>
          <w:rStyle w:val="hps"/>
          <w:rFonts w:ascii="Times New Roman" w:hAnsi="Times New Roman" w:cs="Times New Roman"/>
          <w:sz w:val="28"/>
          <w:szCs w:val="28"/>
        </w:rPr>
        <w:t xml:space="preserve">Державні видатки на вищу освіту (рівень </w:t>
      </w:r>
      <w:r w:rsidRPr="002E342A">
        <w:rPr>
          <w:rFonts w:ascii="Times New Roman" w:hAnsi="Times New Roman" w:cs="Times New Roman"/>
          <w:bCs/>
          <w:sz w:val="28"/>
          <w:szCs w:val="28"/>
        </w:rPr>
        <w:t>ISCED 5-6</w:t>
      </w:r>
      <w:r w:rsidRPr="002E342A">
        <w:rPr>
          <w:rStyle w:val="hps"/>
          <w:rFonts w:ascii="Times New Roman" w:hAnsi="Times New Roman" w:cs="Times New Roman"/>
          <w:sz w:val="28"/>
          <w:szCs w:val="28"/>
        </w:rPr>
        <w:t xml:space="preserve">) в окремих країнах-членах ЄС за даними </w:t>
      </w:r>
      <w:r w:rsidRPr="002E342A">
        <w:rPr>
          <w:rFonts w:ascii="Times New Roman" w:hAnsi="Times New Roman" w:cs="Times New Roman"/>
          <w:bCs/>
          <w:sz w:val="28"/>
          <w:szCs w:val="28"/>
        </w:rPr>
        <w:t>Eurostat</w:t>
      </w:r>
      <w:r w:rsidRPr="002E342A">
        <w:rPr>
          <w:rStyle w:val="hps"/>
          <w:rFonts w:ascii="Times New Roman" w:hAnsi="Times New Roman" w:cs="Times New Roman"/>
          <w:sz w:val="28"/>
          <w:szCs w:val="28"/>
        </w:rPr>
        <w:t xml:space="preserve"> (у </w:t>
      </w:r>
      <w:r w:rsidRPr="002E342A">
        <w:rPr>
          <w:rFonts w:ascii="Times New Roman" w:hAnsi="Times New Roman" w:cs="Times New Roman"/>
          <w:bCs/>
          <w:sz w:val="28"/>
          <w:szCs w:val="28"/>
        </w:rPr>
        <w:t>% ВВП</w:t>
      </w:r>
      <w:r w:rsidRPr="002E342A">
        <w:rPr>
          <w:rStyle w:val="hps"/>
          <w:rFonts w:ascii="Times New Roman" w:hAnsi="Times New Roman" w:cs="Times New Roman"/>
          <w:sz w:val="28"/>
          <w:szCs w:val="28"/>
        </w:rPr>
        <w:t>).</w:t>
      </w:r>
    </w:p>
    <w:tbl>
      <w:tblPr>
        <w:tblStyle w:val="afe"/>
        <w:tblW w:w="9720" w:type="dxa"/>
        <w:tblLayout w:type="fixed"/>
        <w:tblLook w:val="0000" w:firstRow="0" w:lastRow="0" w:firstColumn="0" w:lastColumn="0" w:noHBand="0" w:noVBand="0"/>
      </w:tblPr>
      <w:tblGrid>
        <w:gridCol w:w="2150"/>
        <w:gridCol w:w="841"/>
        <w:gridCol w:w="841"/>
        <w:gridCol w:w="841"/>
        <w:gridCol w:w="841"/>
        <w:gridCol w:w="841"/>
        <w:gridCol w:w="841"/>
        <w:gridCol w:w="841"/>
        <w:gridCol w:w="841"/>
        <w:gridCol w:w="842"/>
      </w:tblGrid>
      <w:tr w:rsidR="00C17F9B" w:rsidRPr="002E342A" w:rsidTr="001F29D2">
        <w:trPr>
          <w:trHeight w:val="386"/>
        </w:trPr>
        <w:tc>
          <w:tcPr>
            <w:tcW w:w="2150" w:type="dxa"/>
          </w:tcPr>
          <w:p w:rsidR="00C17F9B" w:rsidRPr="002E342A" w:rsidRDefault="00C17F9B" w:rsidP="00C17F9B">
            <w:pPr>
              <w:shd w:val="clear" w:color="auto" w:fill="FFFFFF"/>
              <w:autoSpaceDE w:val="0"/>
              <w:autoSpaceDN w:val="0"/>
              <w:adjustRightInd w:val="0"/>
              <w:spacing w:line="360" w:lineRule="auto"/>
              <w:rPr>
                <w:sz w:val="28"/>
                <w:szCs w:val="28"/>
              </w:rPr>
            </w:pPr>
            <w:r w:rsidRPr="002E342A">
              <w:rPr>
                <w:sz w:val="28"/>
                <w:szCs w:val="28"/>
              </w:rPr>
              <w:t>Країна / рік</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2001</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2002</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2003</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2004</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2005</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2006</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2007</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2008</w:t>
            </w:r>
          </w:p>
        </w:tc>
        <w:tc>
          <w:tcPr>
            <w:tcW w:w="842"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2009</w:t>
            </w:r>
          </w:p>
        </w:tc>
      </w:tr>
      <w:tr w:rsidR="00C17F9B" w:rsidRPr="002E342A" w:rsidTr="001F29D2">
        <w:trPr>
          <w:trHeight w:val="298"/>
        </w:trPr>
        <w:tc>
          <w:tcPr>
            <w:tcW w:w="2150" w:type="dxa"/>
          </w:tcPr>
          <w:p w:rsidR="00C17F9B" w:rsidRPr="002E342A" w:rsidRDefault="00C17F9B" w:rsidP="00C17F9B">
            <w:pPr>
              <w:shd w:val="clear" w:color="auto" w:fill="FFFFFF"/>
              <w:autoSpaceDE w:val="0"/>
              <w:autoSpaceDN w:val="0"/>
              <w:adjustRightInd w:val="0"/>
              <w:spacing w:line="360" w:lineRule="auto"/>
              <w:rPr>
                <w:sz w:val="28"/>
                <w:szCs w:val="28"/>
              </w:rPr>
            </w:pPr>
            <w:r w:rsidRPr="002E342A">
              <w:rPr>
                <w:sz w:val="28"/>
                <w:szCs w:val="28"/>
              </w:rPr>
              <w:t>Австрія</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1,36</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1,28</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1,30</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1,43</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1,48</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1,47</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1,48</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1,49</w:t>
            </w:r>
          </w:p>
        </w:tc>
        <w:tc>
          <w:tcPr>
            <w:tcW w:w="842"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1,57</w:t>
            </w:r>
          </w:p>
        </w:tc>
      </w:tr>
      <w:tr w:rsidR="00C17F9B" w:rsidRPr="002E342A" w:rsidTr="001F29D2">
        <w:trPr>
          <w:trHeight w:val="288"/>
        </w:trPr>
        <w:tc>
          <w:tcPr>
            <w:tcW w:w="2150" w:type="dxa"/>
          </w:tcPr>
          <w:p w:rsidR="00C17F9B" w:rsidRPr="002E342A" w:rsidRDefault="00C17F9B" w:rsidP="00C17F9B">
            <w:pPr>
              <w:shd w:val="clear" w:color="auto" w:fill="FFFFFF"/>
              <w:autoSpaceDE w:val="0"/>
              <w:autoSpaceDN w:val="0"/>
              <w:adjustRightInd w:val="0"/>
              <w:spacing w:line="360" w:lineRule="auto"/>
              <w:rPr>
                <w:sz w:val="28"/>
                <w:szCs w:val="28"/>
              </w:rPr>
            </w:pPr>
            <w:r w:rsidRPr="002E342A">
              <w:rPr>
                <w:sz w:val="28"/>
                <w:szCs w:val="28"/>
              </w:rPr>
              <w:t>Великобританія</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0,79</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1,05</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1,04</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1,00</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1,20</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1,10</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0,94</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0,84</w:t>
            </w:r>
          </w:p>
        </w:tc>
        <w:tc>
          <w:tcPr>
            <w:tcW w:w="842"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0,81</w:t>
            </w:r>
          </w:p>
        </w:tc>
      </w:tr>
      <w:tr w:rsidR="00C17F9B" w:rsidRPr="002E342A" w:rsidTr="001F29D2">
        <w:trPr>
          <w:trHeight w:val="298"/>
        </w:trPr>
        <w:tc>
          <w:tcPr>
            <w:tcW w:w="2150" w:type="dxa"/>
          </w:tcPr>
          <w:p w:rsidR="00C17F9B" w:rsidRPr="002E342A" w:rsidRDefault="00C17F9B" w:rsidP="00C17F9B">
            <w:pPr>
              <w:shd w:val="clear" w:color="auto" w:fill="FFFFFF"/>
              <w:autoSpaceDE w:val="0"/>
              <w:autoSpaceDN w:val="0"/>
              <w:adjustRightInd w:val="0"/>
              <w:spacing w:line="360" w:lineRule="auto"/>
              <w:rPr>
                <w:sz w:val="28"/>
                <w:szCs w:val="28"/>
              </w:rPr>
            </w:pPr>
            <w:r w:rsidRPr="002E342A">
              <w:rPr>
                <w:sz w:val="28"/>
                <w:szCs w:val="28"/>
              </w:rPr>
              <w:t>Данія</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2,71</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2,70</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2,50</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2,51</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2,38</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2,26</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2,28</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2,17</w:t>
            </w:r>
          </w:p>
        </w:tc>
        <w:tc>
          <w:tcPr>
            <w:tcW w:w="842"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2,41</w:t>
            </w:r>
          </w:p>
        </w:tc>
      </w:tr>
      <w:tr w:rsidR="00C17F9B" w:rsidRPr="002E342A" w:rsidTr="001F29D2">
        <w:trPr>
          <w:trHeight w:val="298"/>
        </w:trPr>
        <w:tc>
          <w:tcPr>
            <w:tcW w:w="2150" w:type="dxa"/>
          </w:tcPr>
          <w:p w:rsidR="00C17F9B" w:rsidRPr="002E342A" w:rsidRDefault="00C17F9B" w:rsidP="00C17F9B">
            <w:pPr>
              <w:shd w:val="clear" w:color="auto" w:fill="FFFFFF"/>
              <w:autoSpaceDE w:val="0"/>
              <w:autoSpaceDN w:val="0"/>
              <w:adjustRightInd w:val="0"/>
              <w:spacing w:line="360" w:lineRule="auto"/>
              <w:rPr>
                <w:sz w:val="28"/>
                <w:szCs w:val="28"/>
              </w:rPr>
            </w:pPr>
            <w:r w:rsidRPr="002E342A">
              <w:rPr>
                <w:sz w:val="28"/>
                <w:szCs w:val="28"/>
              </w:rPr>
              <w:t>Естонія</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1,03</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1,08</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1,02</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0,86</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0,92</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0,90</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1,04</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1,11</w:t>
            </w:r>
          </w:p>
        </w:tc>
        <w:tc>
          <w:tcPr>
            <w:tcW w:w="842"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1,34</w:t>
            </w:r>
          </w:p>
        </w:tc>
      </w:tr>
      <w:tr w:rsidR="00C17F9B" w:rsidRPr="002E342A" w:rsidTr="001F29D2">
        <w:trPr>
          <w:trHeight w:val="298"/>
        </w:trPr>
        <w:tc>
          <w:tcPr>
            <w:tcW w:w="2150" w:type="dxa"/>
          </w:tcPr>
          <w:p w:rsidR="00C17F9B" w:rsidRPr="002E342A" w:rsidRDefault="00C17F9B" w:rsidP="00C17F9B">
            <w:pPr>
              <w:shd w:val="clear" w:color="auto" w:fill="FFFFFF"/>
              <w:autoSpaceDE w:val="0"/>
              <w:autoSpaceDN w:val="0"/>
              <w:adjustRightInd w:val="0"/>
              <w:spacing w:line="360" w:lineRule="auto"/>
              <w:rPr>
                <w:sz w:val="28"/>
                <w:szCs w:val="28"/>
              </w:rPr>
            </w:pPr>
            <w:r w:rsidRPr="002E342A">
              <w:rPr>
                <w:sz w:val="28"/>
                <w:szCs w:val="28"/>
              </w:rPr>
              <w:t>Іспанія</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0,97</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0,97</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0,99</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0,97</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0,95</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0,95</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0,99</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1,07</w:t>
            </w:r>
          </w:p>
        </w:tc>
        <w:tc>
          <w:tcPr>
            <w:tcW w:w="842"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1,14</w:t>
            </w:r>
          </w:p>
        </w:tc>
      </w:tr>
      <w:tr w:rsidR="00C17F9B" w:rsidRPr="002E342A" w:rsidTr="001F29D2">
        <w:trPr>
          <w:trHeight w:val="298"/>
        </w:trPr>
        <w:tc>
          <w:tcPr>
            <w:tcW w:w="2150" w:type="dxa"/>
          </w:tcPr>
          <w:p w:rsidR="00C17F9B" w:rsidRPr="002E342A" w:rsidRDefault="00C17F9B" w:rsidP="00C17F9B">
            <w:pPr>
              <w:shd w:val="clear" w:color="auto" w:fill="FFFFFF"/>
              <w:autoSpaceDE w:val="0"/>
              <w:autoSpaceDN w:val="0"/>
              <w:adjustRightInd w:val="0"/>
              <w:spacing w:line="360" w:lineRule="auto"/>
              <w:rPr>
                <w:sz w:val="28"/>
                <w:szCs w:val="28"/>
              </w:rPr>
            </w:pPr>
            <w:r w:rsidRPr="002E342A">
              <w:rPr>
                <w:sz w:val="28"/>
                <w:szCs w:val="28"/>
              </w:rPr>
              <w:t>Італія</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0,79</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0,85</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0,78</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0,77</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0,76</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0,77</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0,75</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0,84</w:t>
            </w:r>
          </w:p>
        </w:tc>
        <w:tc>
          <w:tcPr>
            <w:tcW w:w="842"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0,86</w:t>
            </w:r>
          </w:p>
        </w:tc>
      </w:tr>
      <w:tr w:rsidR="00C17F9B" w:rsidRPr="002E342A" w:rsidTr="001F29D2">
        <w:trPr>
          <w:trHeight w:val="298"/>
        </w:trPr>
        <w:tc>
          <w:tcPr>
            <w:tcW w:w="2150" w:type="dxa"/>
          </w:tcPr>
          <w:p w:rsidR="00C17F9B" w:rsidRPr="002E342A" w:rsidRDefault="00C17F9B" w:rsidP="00C17F9B">
            <w:pPr>
              <w:shd w:val="clear" w:color="auto" w:fill="FFFFFF"/>
              <w:autoSpaceDE w:val="0"/>
              <w:autoSpaceDN w:val="0"/>
              <w:adjustRightInd w:val="0"/>
              <w:spacing w:line="360" w:lineRule="auto"/>
              <w:rPr>
                <w:sz w:val="28"/>
                <w:szCs w:val="28"/>
              </w:rPr>
            </w:pPr>
            <w:r w:rsidRPr="002E342A">
              <w:rPr>
                <w:sz w:val="28"/>
                <w:szCs w:val="28"/>
              </w:rPr>
              <w:t>Німеччина</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1,10</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1,16</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1,20</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1,17</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1,15</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1,11</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1,14</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1,22</w:t>
            </w:r>
          </w:p>
        </w:tc>
        <w:tc>
          <w:tcPr>
            <w:tcW w:w="842"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1,34</w:t>
            </w:r>
          </w:p>
        </w:tc>
      </w:tr>
      <w:tr w:rsidR="00C17F9B" w:rsidRPr="002E342A" w:rsidTr="001F29D2">
        <w:trPr>
          <w:trHeight w:val="288"/>
        </w:trPr>
        <w:tc>
          <w:tcPr>
            <w:tcW w:w="2150" w:type="dxa"/>
          </w:tcPr>
          <w:p w:rsidR="00C17F9B" w:rsidRPr="002E342A" w:rsidRDefault="00C17F9B" w:rsidP="00C17F9B">
            <w:pPr>
              <w:shd w:val="clear" w:color="auto" w:fill="FFFFFF"/>
              <w:autoSpaceDE w:val="0"/>
              <w:autoSpaceDN w:val="0"/>
              <w:adjustRightInd w:val="0"/>
              <w:spacing w:line="360" w:lineRule="auto"/>
              <w:rPr>
                <w:sz w:val="28"/>
                <w:szCs w:val="28"/>
              </w:rPr>
            </w:pPr>
            <w:r w:rsidRPr="002E342A">
              <w:rPr>
                <w:sz w:val="28"/>
                <w:szCs w:val="28"/>
              </w:rPr>
              <w:t>Польща</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1,04</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1,05</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1,02</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1,15</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1,19</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0,96</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0,93</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1,04</w:t>
            </w:r>
          </w:p>
        </w:tc>
        <w:tc>
          <w:tcPr>
            <w:tcW w:w="842"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1,07</w:t>
            </w:r>
          </w:p>
        </w:tc>
      </w:tr>
      <w:tr w:rsidR="00C17F9B" w:rsidRPr="002E342A" w:rsidTr="001F29D2">
        <w:trPr>
          <w:trHeight w:val="288"/>
        </w:trPr>
        <w:tc>
          <w:tcPr>
            <w:tcW w:w="2150" w:type="dxa"/>
          </w:tcPr>
          <w:p w:rsidR="00C17F9B" w:rsidRPr="002E342A" w:rsidRDefault="00C17F9B" w:rsidP="00C17F9B">
            <w:pPr>
              <w:shd w:val="clear" w:color="auto" w:fill="FFFFFF"/>
              <w:autoSpaceDE w:val="0"/>
              <w:autoSpaceDN w:val="0"/>
              <w:adjustRightInd w:val="0"/>
              <w:spacing w:line="360" w:lineRule="auto"/>
              <w:rPr>
                <w:i/>
                <w:sz w:val="28"/>
                <w:szCs w:val="28"/>
              </w:rPr>
            </w:pPr>
            <w:r w:rsidRPr="002E342A">
              <w:rPr>
                <w:i/>
                <w:sz w:val="28"/>
                <w:szCs w:val="28"/>
              </w:rPr>
              <w:t>Словаччина</w:t>
            </w:r>
          </w:p>
        </w:tc>
        <w:tc>
          <w:tcPr>
            <w:tcW w:w="841" w:type="dxa"/>
          </w:tcPr>
          <w:p w:rsidR="00C17F9B" w:rsidRPr="002E342A" w:rsidRDefault="00C17F9B" w:rsidP="00C17F9B">
            <w:pPr>
              <w:shd w:val="clear" w:color="auto" w:fill="FFFFFF"/>
              <w:autoSpaceDE w:val="0"/>
              <w:autoSpaceDN w:val="0"/>
              <w:adjustRightInd w:val="0"/>
              <w:spacing w:line="360" w:lineRule="auto"/>
              <w:jc w:val="center"/>
              <w:rPr>
                <w:i/>
                <w:sz w:val="28"/>
                <w:szCs w:val="28"/>
              </w:rPr>
            </w:pPr>
            <w:r w:rsidRPr="002E342A">
              <w:rPr>
                <w:i/>
                <w:sz w:val="28"/>
                <w:szCs w:val="28"/>
              </w:rPr>
              <w:t>0,82</w:t>
            </w:r>
          </w:p>
        </w:tc>
        <w:tc>
          <w:tcPr>
            <w:tcW w:w="841" w:type="dxa"/>
          </w:tcPr>
          <w:p w:rsidR="00C17F9B" w:rsidRPr="002E342A" w:rsidRDefault="00C17F9B" w:rsidP="00C17F9B">
            <w:pPr>
              <w:shd w:val="clear" w:color="auto" w:fill="FFFFFF"/>
              <w:autoSpaceDE w:val="0"/>
              <w:autoSpaceDN w:val="0"/>
              <w:adjustRightInd w:val="0"/>
              <w:spacing w:line="360" w:lineRule="auto"/>
              <w:jc w:val="center"/>
              <w:rPr>
                <w:i/>
                <w:sz w:val="28"/>
                <w:szCs w:val="28"/>
              </w:rPr>
            </w:pPr>
            <w:r w:rsidRPr="002E342A">
              <w:rPr>
                <w:i/>
                <w:sz w:val="28"/>
                <w:szCs w:val="28"/>
              </w:rPr>
              <w:t>0,87</w:t>
            </w:r>
          </w:p>
        </w:tc>
        <w:tc>
          <w:tcPr>
            <w:tcW w:w="841" w:type="dxa"/>
          </w:tcPr>
          <w:p w:rsidR="00C17F9B" w:rsidRPr="002E342A" w:rsidRDefault="00C17F9B" w:rsidP="00C17F9B">
            <w:pPr>
              <w:shd w:val="clear" w:color="auto" w:fill="FFFFFF"/>
              <w:autoSpaceDE w:val="0"/>
              <w:autoSpaceDN w:val="0"/>
              <w:adjustRightInd w:val="0"/>
              <w:spacing w:line="360" w:lineRule="auto"/>
              <w:jc w:val="center"/>
              <w:rPr>
                <w:i/>
                <w:sz w:val="28"/>
                <w:szCs w:val="28"/>
              </w:rPr>
            </w:pPr>
            <w:r w:rsidRPr="002E342A">
              <w:rPr>
                <w:i/>
                <w:sz w:val="28"/>
                <w:szCs w:val="28"/>
              </w:rPr>
              <w:t>0,85</w:t>
            </w:r>
          </w:p>
        </w:tc>
        <w:tc>
          <w:tcPr>
            <w:tcW w:w="841" w:type="dxa"/>
          </w:tcPr>
          <w:p w:rsidR="00C17F9B" w:rsidRPr="002E342A" w:rsidRDefault="00C17F9B" w:rsidP="00C17F9B">
            <w:pPr>
              <w:shd w:val="clear" w:color="auto" w:fill="FFFFFF"/>
              <w:autoSpaceDE w:val="0"/>
              <w:autoSpaceDN w:val="0"/>
              <w:adjustRightInd w:val="0"/>
              <w:spacing w:line="360" w:lineRule="auto"/>
              <w:jc w:val="center"/>
              <w:rPr>
                <w:i/>
                <w:sz w:val="28"/>
                <w:szCs w:val="28"/>
              </w:rPr>
            </w:pPr>
            <w:r w:rsidRPr="002E342A">
              <w:rPr>
                <w:i/>
                <w:sz w:val="28"/>
                <w:szCs w:val="28"/>
              </w:rPr>
              <w:t>0,98</w:t>
            </w:r>
          </w:p>
        </w:tc>
        <w:tc>
          <w:tcPr>
            <w:tcW w:w="841" w:type="dxa"/>
          </w:tcPr>
          <w:p w:rsidR="00C17F9B" w:rsidRPr="002E342A" w:rsidRDefault="00C17F9B" w:rsidP="00C17F9B">
            <w:pPr>
              <w:shd w:val="clear" w:color="auto" w:fill="FFFFFF"/>
              <w:autoSpaceDE w:val="0"/>
              <w:autoSpaceDN w:val="0"/>
              <w:adjustRightInd w:val="0"/>
              <w:spacing w:line="360" w:lineRule="auto"/>
              <w:jc w:val="center"/>
              <w:rPr>
                <w:i/>
                <w:sz w:val="28"/>
                <w:szCs w:val="28"/>
              </w:rPr>
            </w:pPr>
            <w:r w:rsidRPr="002E342A">
              <w:rPr>
                <w:i/>
                <w:sz w:val="28"/>
                <w:szCs w:val="28"/>
              </w:rPr>
              <w:t>0,81</w:t>
            </w:r>
          </w:p>
        </w:tc>
        <w:tc>
          <w:tcPr>
            <w:tcW w:w="841" w:type="dxa"/>
          </w:tcPr>
          <w:p w:rsidR="00C17F9B" w:rsidRPr="002E342A" w:rsidRDefault="00C17F9B" w:rsidP="00C17F9B">
            <w:pPr>
              <w:shd w:val="clear" w:color="auto" w:fill="FFFFFF"/>
              <w:autoSpaceDE w:val="0"/>
              <w:autoSpaceDN w:val="0"/>
              <w:adjustRightInd w:val="0"/>
              <w:spacing w:line="360" w:lineRule="auto"/>
              <w:jc w:val="center"/>
              <w:rPr>
                <w:i/>
                <w:sz w:val="28"/>
                <w:szCs w:val="28"/>
              </w:rPr>
            </w:pPr>
            <w:r w:rsidRPr="002E342A">
              <w:rPr>
                <w:i/>
                <w:sz w:val="28"/>
                <w:szCs w:val="28"/>
              </w:rPr>
              <w:t>0,90</w:t>
            </w:r>
          </w:p>
        </w:tc>
        <w:tc>
          <w:tcPr>
            <w:tcW w:w="841" w:type="dxa"/>
          </w:tcPr>
          <w:p w:rsidR="00C17F9B" w:rsidRPr="002E342A" w:rsidRDefault="00C17F9B" w:rsidP="00C17F9B">
            <w:pPr>
              <w:shd w:val="clear" w:color="auto" w:fill="FFFFFF"/>
              <w:autoSpaceDE w:val="0"/>
              <w:autoSpaceDN w:val="0"/>
              <w:adjustRightInd w:val="0"/>
              <w:spacing w:line="360" w:lineRule="auto"/>
              <w:jc w:val="center"/>
              <w:rPr>
                <w:i/>
                <w:sz w:val="28"/>
                <w:szCs w:val="28"/>
              </w:rPr>
            </w:pPr>
            <w:r w:rsidRPr="002E342A">
              <w:rPr>
                <w:i/>
                <w:sz w:val="28"/>
                <w:szCs w:val="28"/>
              </w:rPr>
              <w:t>0,79</w:t>
            </w:r>
          </w:p>
        </w:tc>
        <w:tc>
          <w:tcPr>
            <w:tcW w:w="841" w:type="dxa"/>
          </w:tcPr>
          <w:p w:rsidR="00C17F9B" w:rsidRPr="002E342A" w:rsidRDefault="00C17F9B" w:rsidP="00C17F9B">
            <w:pPr>
              <w:shd w:val="clear" w:color="auto" w:fill="FFFFFF"/>
              <w:autoSpaceDE w:val="0"/>
              <w:autoSpaceDN w:val="0"/>
              <w:adjustRightInd w:val="0"/>
              <w:spacing w:line="360" w:lineRule="auto"/>
              <w:jc w:val="center"/>
              <w:rPr>
                <w:i/>
                <w:sz w:val="28"/>
                <w:szCs w:val="28"/>
              </w:rPr>
            </w:pPr>
            <w:r w:rsidRPr="002E342A">
              <w:rPr>
                <w:i/>
                <w:sz w:val="28"/>
                <w:szCs w:val="28"/>
              </w:rPr>
              <w:t>0,78</w:t>
            </w:r>
          </w:p>
        </w:tc>
        <w:tc>
          <w:tcPr>
            <w:tcW w:w="842" w:type="dxa"/>
          </w:tcPr>
          <w:p w:rsidR="00C17F9B" w:rsidRPr="002E342A" w:rsidRDefault="00C17F9B" w:rsidP="00C17F9B">
            <w:pPr>
              <w:shd w:val="clear" w:color="auto" w:fill="FFFFFF"/>
              <w:autoSpaceDE w:val="0"/>
              <w:autoSpaceDN w:val="0"/>
              <w:adjustRightInd w:val="0"/>
              <w:spacing w:line="360" w:lineRule="auto"/>
              <w:jc w:val="center"/>
              <w:rPr>
                <w:i/>
                <w:sz w:val="28"/>
                <w:szCs w:val="28"/>
              </w:rPr>
            </w:pPr>
            <w:r w:rsidRPr="002E342A">
              <w:rPr>
                <w:i/>
                <w:sz w:val="28"/>
                <w:szCs w:val="28"/>
              </w:rPr>
              <w:t>0,81</w:t>
            </w:r>
          </w:p>
        </w:tc>
      </w:tr>
      <w:tr w:rsidR="00C17F9B" w:rsidRPr="002E342A" w:rsidTr="001F29D2">
        <w:trPr>
          <w:trHeight w:val="288"/>
        </w:trPr>
        <w:tc>
          <w:tcPr>
            <w:tcW w:w="2150" w:type="dxa"/>
          </w:tcPr>
          <w:p w:rsidR="00C17F9B" w:rsidRPr="002E342A" w:rsidRDefault="00C17F9B" w:rsidP="00C17F9B">
            <w:pPr>
              <w:shd w:val="clear" w:color="auto" w:fill="FFFFFF"/>
              <w:autoSpaceDE w:val="0"/>
              <w:autoSpaceDN w:val="0"/>
              <w:adjustRightInd w:val="0"/>
              <w:spacing w:line="360" w:lineRule="auto"/>
              <w:rPr>
                <w:sz w:val="28"/>
                <w:szCs w:val="28"/>
              </w:rPr>
            </w:pPr>
            <w:r w:rsidRPr="002E342A">
              <w:rPr>
                <w:sz w:val="28"/>
                <w:szCs w:val="28"/>
              </w:rPr>
              <w:t>Угорщина</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1,09</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1,23</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1,22</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1,02</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1,03</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1,04</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1,04</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1,02</w:t>
            </w:r>
          </w:p>
        </w:tc>
        <w:tc>
          <w:tcPr>
            <w:tcW w:w="842"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1,13</w:t>
            </w:r>
          </w:p>
        </w:tc>
      </w:tr>
      <w:tr w:rsidR="00C17F9B" w:rsidRPr="002E342A" w:rsidTr="001F29D2">
        <w:trPr>
          <w:trHeight w:val="298"/>
        </w:trPr>
        <w:tc>
          <w:tcPr>
            <w:tcW w:w="2150" w:type="dxa"/>
          </w:tcPr>
          <w:p w:rsidR="00C17F9B" w:rsidRPr="002E342A" w:rsidRDefault="00C17F9B" w:rsidP="00C17F9B">
            <w:pPr>
              <w:shd w:val="clear" w:color="auto" w:fill="FFFFFF"/>
              <w:autoSpaceDE w:val="0"/>
              <w:autoSpaceDN w:val="0"/>
              <w:adjustRightInd w:val="0"/>
              <w:spacing w:line="360" w:lineRule="auto"/>
              <w:rPr>
                <w:sz w:val="28"/>
                <w:szCs w:val="28"/>
              </w:rPr>
            </w:pPr>
            <w:r w:rsidRPr="002E342A">
              <w:rPr>
                <w:sz w:val="28"/>
                <w:szCs w:val="28"/>
              </w:rPr>
              <w:t>Фінляндія</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2,00</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2,02</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2,06</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2,07</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2,00</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1,96</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1,85</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1,89</w:t>
            </w:r>
          </w:p>
        </w:tc>
        <w:tc>
          <w:tcPr>
            <w:tcW w:w="842"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2,16</w:t>
            </w:r>
          </w:p>
        </w:tc>
      </w:tr>
      <w:tr w:rsidR="00C17F9B" w:rsidRPr="002E342A" w:rsidTr="001F29D2">
        <w:trPr>
          <w:trHeight w:val="298"/>
        </w:trPr>
        <w:tc>
          <w:tcPr>
            <w:tcW w:w="2150" w:type="dxa"/>
          </w:tcPr>
          <w:p w:rsidR="00C17F9B" w:rsidRPr="002E342A" w:rsidRDefault="00C17F9B" w:rsidP="00C17F9B">
            <w:pPr>
              <w:shd w:val="clear" w:color="auto" w:fill="FFFFFF"/>
              <w:autoSpaceDE w:val="0"/>
              <w:autoSpaceDN w:val="0"/>
              <w:adjustRightInd w:val="0"/>
              <w:spacing w:line="360" w:lineRule="auto"/>
              <w:rPr>
                <w:sz w:val="28"/>
                <w:szCs w:val="28"/>
              </w:rPr>
            </w:pPr>
            <w:r w:rsidRPr="002E342A">
              <w:rPr>
                <w:sz w:val="28"/>
                <w:szCs w:val="28"/>
              </w:rPr>
              <w:t>Франція</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1,21</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1,22</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1,23</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1,21</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1,20</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1,20</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1,23</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1,25</w:t>
            </w:r>
          </w:p>
        </w:tc>
        <w:tc>
          <w:tcPr>
            <w:tcW w:w="842"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1,34</w:t>
            </w:r>
          </w:p>
        </w:tc>
      </w:tr>
      <w:tr w:rsidR="00C17F9B" w:rsidRPr="002E342A" w:rsidTr="001F29D2">
        <w:trPr>
          <w:trHeight w:val="288"/>
        </w:trPr>
        <w:tc>
          <w:tcPr>
            <w:tcW w:w="2150" w:type="dxa"/>
          </w:tcPr>
          <w:p w:rsidR="00C17F9B" w:rsidRPr="002E342A" w:rsidRDefault="00C17F9B" w:rsidP="00C17F9B">
            <w:pPr>
              <w:shd w:val="clear" w:color="auto" w:fill="FFFFFF"/>
              <w:autoSpaceDE w:val="0"/>
              <w:autoSpaceDN w:val="0"/>
              <w:adjustRightInd w:val="0"/>
              <w:spacing w:line="360" w:lineRule="auto"/>
              <w:rPr>
                <w:sz w:val="28"/>
                <w:szCs w:val="28"/>
              </w:rPr>
            </w:pPr>
            <w:r w:rsidRPr="002E342A">
              <w:rPr>
                <w:sz w:val="28"/>
                <w:szCs w:val="28"/>
              </w:rPr>
              <w:t>Чехія</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0,76</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0,83</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0,90</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0,90</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0,86</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1,18</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1,03</w:t>
            </w:r>
          </w:p>
        </w:tc>
        <w:tc>
          <w:tcPr>
            <w:tcW w:w="841"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0,93</w:t>
            </w:r>
          </w:p>
        </w:tc>
        <w:tc>
          <w:tcPr>
            <w:tcW w:w="842" w:type="dxa"/>
          </w:tcPr>
          <w:p w:rsidR="00C17F9B" w:rsidRPr="002E342A" w:rsidRDefault="00C17F9B" w:rsidP="00C17F9B">
            <w:pPr>
              <w:shd w:val="clear" w:color="auto" w:fill="FFFFFF"/>
              <w:autoSpaceDE w:val="0"/>
              <w:autoSpaceDN w:val="0"/>
              <w:adjustRightInd w:val="0"/>
              <w:spacing w:line="360" w:lineRule="auto"/>
              <w:jc w:val="center"/>
              <w:rPr>
                <w:sz w:val="28"/>
                <w:szCs w:val="28"/>
              </w:rPr>
            </w:pPr>
            <w:r w:rsidRPr="002E342A">
              <w:rPr>
                <w:sz w:val="28"/>
                <w:szCs w:val="28"/>
              </w:rPr>
              <w:t>1,02</w:t>
            </w:r>
          </w:p>
        </w:tc>
      </w:tr>
    </w:tbl>
    <w:p w:rsidR="00C17F9B" w:rsidRPr="002E342A" w:rsidRDefault="00C17F9B" w:rsidP="00C17F9B">
      <w:pPr>
        <w:autoSpaceDE w:val="0"/>
        <w:autoSpaceDN w:val="0"/>
        <w:adjustRightInd w:val="0"/>
        <w:spacing w:after="0" w:line="360" w:lineRule="auto"/>
        <w:jc w:val="both"/>
        <w:rPr>
          <w:rStyle w:val="hps"/>
          <w:sz w:val="28"/>
          <w:szCs w:val="28"/>
        </w:rPr>
      </w:pPr>
    </w:p>
    <w:p w:rsidR="00C17F9B" w:rsidRPr="002E342A" w:rsidRDefault="00C17F9B" w:rsidP="00C17F9B">
      <w:pPr>
        <w:autoSpaceDE w:val="0"/>
        <w:autoSpaceDN w:val="0"/>
        <w:adjustRightInd w:val="0"/>
        <w:spacing w:after="0" w:line="360" w:lineRule="auto"/>
        <w:jc w:val="both"/>
        <w:rPr>
          <w:rStyle w:val="hps"/>
          <w:sz w:val="28"/>
          <w:szCs w:val="28"/>
        </w:rPr>
      </w:pPr>
      <w:r w:rsidRPr="002E342A">
        <w:rPr>
          <w:rFonts w:ascii="Times New Roman" w:hAnsi="Times New Roman" w:cs="Times New Roman"/>
          <w:sz w:val="28"/>
          <w:szCs w:val="28"/>
        </w:rPr>
        <w:t xml:space="preserve">Джерело: </w:t>
      </w:r>
      <w:r w:rsidRPr="002E342A">
        <w:rPr>
          <w:rStyle w:val="hps"/>
          <w:rFonts w:ascii="Times New Roman" w:hAnsi="Times New Roman" w:cs="Times New Roman"/>
          <w:sz w:val="28"/>
          <w:szCs w:val="28"/>
        </w:rPr>
        <w:t>[260, с. 40].</w:t>
      </w:r>
    </w:p>
    <w:p w:rsidR="00C17F9B" w:rsidRPr="002E342A" w:rsidRDefault="00C17F9B" w:rsidP="00C17F9B">
      <w:pPr>
        <w:autoSpaceDE w:val="0"/>
        <w:autoSpaceDN w:val="0"/>
        <w:adjustRightInd w:val="0"/>
        <w:spacing w:after="0" w:line="360" w:lineRule="auto"/>
        <w:ind w:firstLine="540"/>
        <w:jc w:val="center"/>
        <w:rPr>
          <w:sz w:val="28"/>
          <w:szCs w:val="28"/>
        </w:rPr>
      </w:pPr>
    </w:p>
    <w:p w:rsidR="00C17F9B" w:rsidRPr="002E342A" w:rsidRDefault="00C17F9B" w:rsidP="00C17F9B">
      <w:pPr>
        <w:autoSpaceDE w:val="0"/>
        <w:autoSpaceDN w:val="0"/>
        <w:adjustRightInd w:val="0"/>
        <w:spacing w:after="0" w:line="360" w:lineRule="auto"/>
        <w:ind w:firstLine="540"/>
        <w:jc w:val="center"/>
        <w:rPr>
          <w:rStyle w:val="hps"/>
          <w:sz w:val="28"/>
          <w:szCs w:val="28"/>
        </w:rPr>
      </w:pPr>
      <w:r w:rsidRPr="002E342A">
        <w:rPr>
          <w:sz w:val="28"/>
          <w:szCs w:val="28"/>
        </w:rPr>
        <w:br w:type="page"/>
      </w:r>
    </w:p>
    <w:p w:rsidR="00C17F9B" w:rsidRPr="002E342A" w:rsidRDefault="00C17F9B" w:rsidP="00C17F9B">
      <w:pPr>
        <w:autoSpaceDE w:val="0"/>
        <w:autoSpaceDN w:val="0"/>
        <w:adjustRightInd w:val="0"/>
        <w:spacing w:after="0" w:line="360" w:lineRule="auto"/>
        <w:ind w:firstLine="539"/>
        <w:jc w:val="center"/>
        <w:rPr>
          <w:rFonts w:ascii="Times New Roman" w:hAnsi="Times New Roman" w:cs="Times New Roman"/>
          <w:iCs/>
          <w:sz w:val="28"/>
          <w:szCs w:val="28"/>
        </w:rPr>
      </w:pPr>
      <w:r w:rsidRPr="002E342A">
        <w:rPr>
          <w:rFonts w:ascii="Times New Roman" w:hAnsi="Times New Roman" w:cs="Times New Roman"/>
          <w:iCs/>
          <w:sz w:val="28"/>
          <w:szCs w:val="28"/>
        </w:rPr>
        <w:t>Додаток Р.</w:t>
      </w:r>
    </w:p>
    <w:p w:rsidR="00C17F9B" w:rsidRPr="002E342A" w:rsidRDefault="00C17F9B" w:rsidP="00C17F9B">
      <w:pPr>
        <w:autoSpaceDE w:val="0"/>
        <w:autoSpaceDN w:val="0"/>
        <w:adjustRightInd w:val="0"/>
        <w:spacing w:after="0" w:line="360" w:lineRule="auto"/>
        <w:ind w:firstLine="539"/>
        <w:jc w:val="center"/>
        <w:rPr>
          <w:rFonts w:ascii="Times New Roman" w:hAnsi="Times New Roman" w:cs="Times New Roman"/>
          <w:iCs/>
          <w:sz w:val="28"/>
          <w:szCs w:val="28"/>
        </w:rPr>
      </w:pPr>
      <w:r w:rsidRPr="002E342A">
        <w:rPr>
          <w:rFonts w:ascii="Times New Roman" w:hAnsi="Times New Roman" w:cs="Times New Roman"/>
          <w:iCs/>
          <w:sz w:val="28"/>
          <w:szCs w:val="28"/>
        </w:rPr>
        <w:t>Динаміка зростання середніх заробітних плат педагогічних працівників у регіональних  закладах освіти</w:t>
      </w:r>
      <w:r w:rsidR="00427EDF">
        <w:rPr>
          <w:rFonts w:ascii="Times New Roman" w:hAnsi="Times New Roman" w:cs="Times New Roman"/>
          <w:iCs/>
          <w:sz w:val="28"/>
          <w:szCs w:val="28"/>
        </w:rPr>
        <w:t xml:space="preserve"> Словаччини (2006-2016 рр.)</w:t>
      </w:r>
      <w:r w:rsidRPr="002E342A">
        <w:rPr>
          <w:rFonts w:ascii="Times New Roman" w:hAnsi="Times New Roman" w:cs="Times New Roman"/>
          <w:iCs/>
          <w:sz w:val="28"/>
          <w:szCs w:val="28"/>
        </w:rPr>
        <w:t>.</w:t>
      </w:r>
    </w:p>
    <w:p w:rsidR="00C17F9B" w:rsidRPr="002E342A" w:rsidRDefault="00C17F9B" w:rsidP="00C17F9B">
      <w:pPr>
        <w:autoSpaceDE w:val="0"/>
        <w:autoSpaceDN w:val="0"/>
        <w:adjustRightInd w:val="0"/>
        <w:spacing w:after="0" w:line="360" w:lineRule="auto"/>
        <w:rPr>
          <w:iCs/>
          <w:sz w:val="28"/>
          <w:szCs w:val="28"/>
        </w:rPr>
      </w:pPr>
      <w:r w:rsidRPr="002E342A">
        <w:rPr>
          <w:iCs/>
          <w:noProof/>
          <w:sz w:val="28"/>
          <w:szCs w:val="28"/>
        </w:rPr>
        <w:drawing>
          <wp:inline distT="0" distB="0" distL="0" distR="0">
            <wp:extent cx="5937250" cy="3054350"/>
            <wp:effectExtent l="19050" t="0" r="635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grayscl/>
                    </a:blip>
                    <a:srcRect/>
                    <a:stretch>
                      <a:fillRect/>
                    </a:stretch>
                  </pic:blipFill>
                  <pic:spPr bwMode="auto">
                    <a:xfrm>
                      <a:off x="0" y="0"/>
                      <a:ext cx="5937250" cy="3054350"/>
                    </a:xfrm>
                    <a:prstGeom prst="rect">
                      <a:avLst/>
                    </a:prstGeom>
                    <a:noFill/>
                    <a:ln w="9525">
                      <a:noFill/>
                      <a:miter lim="800000"/>
                      <a:headEnd/>
                      <a:tailEnd/>
                    </a:ln>
                  </pic:spPr>
                </pic:pic>
              </a:graphicData>
            </a:graphic>
          </wp:inline>
        </w:drawing>
      </w:r>
    </w:p>
    <w:p w:rsidR="00C17F9B" w:rsidRPr="002E342A" w:rsidRDefault="00C17F9B" w:rsidP="00C17F9B">
      <w:pPr>
        <w:spacing w:after="0"/>
        <w:rPr>
          <w:bCs/>
          <w:spacing w:val="-6"/>
          <w:sz w:val="28"/>
          <w:szCs w:val="28"/>
        </w:rPr>
      </w:pPr>
      <w:r w:rsidRPr="002E342A">
        <w:rPr>
          <w:rFonts w:ascii="Times New Roman" w:hAnsi="Times New Roman" w:cs="Times New Roman"/>
          <w:sz w:val="28"/>
          <w:szCs w:val="28"/>
        </w:rPr>
        <w:t xml:space="preserve">Джерело: </w:t>
      </w:r>
      <w:r w:rsidRPr="002E342A">
        <w:rPr>
          <w:rFonts w:ascii="Times New Roman" w:hAnsi="Times New Roman" w:cs="Times New Roman"/>
          <w:iCs/>
          <w:sz w:val="28"/>
          <w:szCs w:val="28"/>
        </w:rPr>
        <w:t>[288].</w:t>
      </w:r>
      <w:r w:rsidRPr="002E342A">
        <w:rPr>
          <w:rFonts w:ascii="Times New Roman" w:hAnsi="Times New Roman" w:cs="Times New Roman"/>
          <w:bCs/>
          <w:iCs/>
          <w:sz w:val="28"/>
          <w:szCs w:val="28"/>
        </w:rPr>
        <w:t xml:space="preserve"> </w:t>
      </w:r>
      <w:r w:rsidRPr="002E342A">
        <w:rPr>
          <w:bCs/>
          <w:spacing w:val="-6"/>
          <w:sz w:val="28"/>
          <w:szCs w:val="28"/>
        </w:rPr>
        <w:br w:type="page"/>
      </w:r>
    </w:p>
    <w:p w:rsidR="00C17F9B" w:rsidRPr="002E342A" w:rsidRDefault="00C17F9B" w:rsidP="00C17F9B">
      <w:pPr>
        <w:spacing w:after="0"/>
        <w:jc w:val="center"/>
        <w:rPr>
          <w:rFonts w:ascii="Times New Roman" w:hAnsi="Times New Roman" w:cs="Times New Roman"/>
          <w:sz w:val="28"/>
          <w:szCs w:val="28"/>
        </w:rPr>
      </w:pPr>
      <w:r w:rsidRPr="002E342A">
        <w:rPr>
          <w:rFonts w:ascii="Times New Roman" w:hAnsi="Times New Roman" w:cs="Times New Roman"/>
          <w:sz w:val="28"/>
          <w:szCs w:val="28"/>
        </w:rPr>
        <w:t xml:space="preserve">Додаток С. </w:t>
      </w:r>
    </w:p>
    <w:p w:rsidR="00C17F9B" w:rsidRPr="002E342A" w:rsidRDefault="00C17F9B" w:rsidP="00C17F9B">
      <w:pPr>
        <w:spacing w:after="0"/>
        <w:jc w:val="center"/>
        <w:rPr>
          <w:rFonts w:ascii="Times New Roman" w:hAnsi="Times New Roman" w:cs="Times New Roman"/>
          <w:sz w:val="28"/>
          <w:szCs w:val="28"/>
        </w:rPr>
      </w:pPr>
      <w:r w:rsidRPr="002E342A">
        <w:rPr>
          <w:rFonts w:ascii="Times New Roman" w:hAnsi="Times New Roman" w:cs="Times New Roman"/>
          <w:sz w:val="28"/>
          <w:szCs w:val="28"/>
        </w:rPr>
        <w:t>Моделі, мінімальний рівень вищої освіти і загальна тривалість</w:t>
      </w:r>
    </w:p>
    <w:p w:rsidR="00C17F9B" w:rsidRPr="002E342A" w:rsidRDefault="00C17F9B" w:rsidP="00C17F9B">
      <w:pPr>
        <w:spacing w:after="0"/>
        <w:jc w:val="center"/>
        <w:rPr>
          <w:rFonts w:ascii="Times New Roman" w:hAnsi="Times New Roman" w:cs="Times New Roman"/>
          <w:sz w:val="28"/>
          <w:szCs w:val="28"/>
        </w:rPr>
      </w:pPr>
      <w:r w:rsidRPr="002E342A">
        <w:rPr>
          <w:rFonts w:ascii="Times New Roman" w:hAnsi="Times New Roman" w:cs="Times New Roman"/>
          <w:sz w:val="28"/>
          <w:szCs w:val="28"/>
        </w:rPr>
        <w:t xml:space="preserve"> підготовки вчителів для шкільних закладів  </w:t>
      </w:r>
    </w:p>
    <w:p w:rsidR="00C17F9B" w:rsidRPr="002E342A" w:rsidRDefault="00C17F9B" w:rsidP="00C17F9B">
      <w:pPr>
        <w:spacing w:after="0"/>
        <w:jc w:val="center"/>
        <w:rPr>
          <w:rFonts w:ascii="Times New Roman" w:hAnsi="Times New Roman" w:cs="Times New Roman"/>
          <w:sz w:val="28"/>
          <w:szCs w:val="28"/>
        </w:rPr>
      </w:pPr>
      <w:r w:rsidRPr="002E342A">
        <w:rPr>
          <w:rFonts w:ascii="Times New Roman" w:hAnsi="Times New Roman" w:cs="Times New Roman"/>
          <w:sz w:val="28"/>
          <w:szCs w:val="28"/>
        </w:rPr>
        <w:t xml:space="preserve">рівня (ISCED 2) в країнах Європи </w:t>
      </w:r>
    </w:p>
    <w:p w:rsidR="00C17F9B" w:rsidRPr="002E342A" w:rsidRDefault="00C17F9B" w:rsidP="00C17F9B">
      <w:pPr>
        <w:autoSpaceDE w:val="0"/>
        <w:autoSpaceDN w:val="0"/>
        <w:adjustRightInd w:val="0"/>
        <w:spacing w:after="0" w:line="360" w:lineRule="auto"/>
        <w:jc w:val="both"/>
        <w:rPr>
          <w:rStyle w:val="hps"/>
          <w:sz w:val="28"/>
          <w:szCs w:val="28"/>
        </w:rPr>
      </w:pPr>
      <w:r w:rsidRPr="002E342A">
        <w:rPr>
          <w:rStyle w:val="hps"/>
          <w:noProof/>
          <w:sz w:val="28"/>
          <w:szCs w:val="28"/>
        </w:rPr>
        <w:drawing>
          <wp:inline distT="0" distB="0" distL="0" distR="0">
            <wp:extent cx="6334492" cy="3960000"/>
            <wp:effectExtent l="19050" t="0" r="9158"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6334492" cy="3960000"/>
                    </a:xfrm>
                    <a:prstGeom prst="rect">
                      <a:avLst/>
                    </a:prstGeom>
                    <a:noFill/>
                    <a:ln w="9525">
                      <a:noFill/>
                      <a:miter lim="800000"/>
                      <a:headEnd/>
                      <a:tailEnd/>
                    </a:ln>
                  </pic:spPr>
                </pic:pic>
              </a:graphicData>
            </a:graphic>
          </wp:inline>
        </w:drawing>
      </w:r>
    </w:p>
    <w:p w:rsidR="001D59F7" w:rsidRPr="002E342A" w:rsidRDefault="001D59F7" w:rsidP="001D59F7">
      <w:pPr>
        <w:spacing w:after="0"/>
        <w:jc w:val="both"/>
        <w:rPr>
          <w:rFonts w:ascii="Times New Roman" w:hAnsi="Times New Roman" w:cs="Times New Roman"/>
          <w:sz w:val="28"/>
          <w:szCs w:val="28"/>
        </w:rPr>
      </w:pPr>
    </w:p>
    <w:p w:rsidR="001D59F7" w:rsidRPr="002E342A" w:rsidRDefault="001D59F7" w:rsidP="001D59F7">
      <w:pPr>
        <w:spacing w:after="0"/>
        <w:jc w:val="both"/>
        <w:rPr>
          <w:rFonts w:ascii="Times New Roman" w:hAnsi="Times New Roman" w:cs="Times New Roman"/>
          <w:sz w:val="28"/>
          <w:szCs w:val="28"/>
        </w:rPr>
      </w:pPr>
      <w:r w:rsidRPr="002E342A">
        <w:rPr>
          <w:rFonts w:ascii="Times New Roman" w:hAnsi="Times New Roman" w:cs="Times New Roman"/>
          <w:sz w:val="28"/>
          <w:szCs w:val="28"/>
        </w:rPr>
        <w:t xml:space="preserve">Примітка. Застосовано дволітерну систему кодів назв країн відповідно стандарту </w:t>
      </w:r>
      <w:r w:rsidRPr="002E342A">
        <w:rPr>
          <w:rFonts w:ascii="Times New Roman" w:hAnsi="Times New Roman" w:cs="Times New Roman"/>
          <w:sz w:val="28"/>
          <w:szCs w:val="28"/>
          <w:shd w:val="clear" w:color="auto" w:fill="FFFFFF"/>
        </w:rPr>
        <w:t>ISO 3166-1.alpha-2</w:t>
      </w:r>
      <w:r w:rsidRPr="002E342A">
        <w:rPr>
          <w:rFonts w:ascii="Times New Roman" w:hAnsi="Times New Roman" w:cs="Times New Roman"/>
          <w:sz w:val="28"/>
          <w:szCs w:val="28"/>
        </w:rPr>
        <w:t xml:space="preserve"> (SK – Словацька Республіка).</w:t>
      </w:r>
    </w:p>
    <w:p w:rsidR="001D59F7" w:rsidRPr="002E342A" w:rsidRDefault="001D59F7" w:rsidP="001D59F7">
      <w:pPr>
        <w:spacing w:after="0" w:line="360" w:lineRule="auto"/>
        <w:rPr>
          <w:rFonts w:ascii="Times New Roman" w:hAnsi="Times New Roman" w:cs="Times New Roman"/>
          <w:sz w:val="28"/>
          <w:szCs w:val="28"/>
        </w:rPr>
      </w:pPr>
    </w:p>
    <w:p w:rsidR="004F0D1E" w:rsidRPr="002E342A" w:rsidRDefault="00C17F9B" w:rsidP="001D59F7">
      <w:pPr>
        <w:spacing w:after="0" w:line="360" w:lineRule="auto"/>
        <w:rPr>
          <w:rFonts w:ascii="Times New Roman" w:hAnsi="Times New Roman" w:cs="Times New Roman"/>
          <w:sz w:val="28"/>
          <w:szCs w:val="28"/>
        </w:rPr>
      </w:pPr>
      <w:r w:rsidRPr="002E342A">
        <w:rPr>
          <w:rFonts w:ascii="Times New Roman" w:hAnsi="Times New Roman" w:cs="Times New Roman"/>
          <w:sz w:val="28"/>
          <w:szCs w:val="28"/>
        </w:rPr>
        <w:t>Джерело:</w:t>
      </w:r>
      <w:r w:rsidRPr="002E342A">
        <w:rPr>
          <w:rFonts w:ascii="Times New Roman" w:hAnsi="Times New Roman" w:cs="Times New Roman"/>
          <w:bCs/>
          <w:iCs/>
          <w:sz w:val="28"/>
          <w:szCs w:val="28"/>
        </w:rPr>
        <w:t xml:space="preserve"> </w:t>
      </w:r>
      <w:r w:rsidRPr="002E342A">
        <w:rPr>
          <w:rFonts w:ascii="Times New Roman" w:hAnsi="Times New Roman" w:cs="Times New Roman"/>
          <w:sz w:val="28"/>
          <w:szCs w:val="28"/>
        </w:rPr>
        <w:t>[239, c. 33].</w:t>
      </w:r>
    </w:p>
    <w:p w:rsidR="00C17F9B" w:rsidRPr="002E342A" w:rsidRDefault="00C17F9B" w:rsidP="004F0D1E">
      <w:pPr>
        <w:spacing w:after="0" w:line="360" w:lineRule="auto"/>
        <w:jc w:val="center"/>
        <w:rPr>
          <w:rFonts w:ascii="Times New Roman" w:eastAsia="Times New Roman" w:hAnsi="Times New Roman" w:cs="Times New Roman"/>
          <w:sz w:val="28"/>
          <w:szCs w:val="28"/>
        </w:rPr>
      </w:pPr>
      <w:r w:rsidRPr="002E342A">
        <w:br w:type="page"/>
      </w:r>
      <w:r w:rsidRPr="002E342A">
        <w:rPr>
          <w:rFonts w:ascii="Times New Roman" w:eastAsia="Times New Roman" w:hAnsi="Times New Roman" w:cs="Times New Roman"/>
          <w:sz w:val="28"/>
          <w:szCs w:val="28"/>
        </w:rPr>
        <w:t>Додаток Т.</w:t>
      </w:r>
    </w:p>
    <w:p w:rsidR="004F0D1E" w:rsidRPr="002E342A" w:rsidRDefault="00C17F9B" w:rsidP="00C17F9B">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 xml:space="preserve">Змістовий опис навчальної спеціальності 1.1.4 «Педагогіка», </w:t>
      </w:r>
    </w:p>
    <w:p w:rsidR="00C17F9B" w:rsidRPr="002E342A" w:rsidRDefault="005C35EB" w:rsidP="00C17F9B">
      <w:pPr>
        <w:spacing w:after="0" w:line="360" w:lineRule="auto"/>
        <w:jc w:val="center"/>
        <w:rPr>
          <w:rFonts w:ascii="Times New Roman" w:hAnsi="Times New Roman" w:cs="Times New Roman"/>
          <w:b/>
          <w:sz w:val="28"/>
          <w:szCs w:val="28"/>
        </w:rPr>
      </w:pPr>
      <w:r>
        <w:rPr>
          <w:rFonts w:ascii="Times New Roman" w:hAnsi="Times New Roman" w:cs="Times New Roman"/>
          <w:sz w:val="28"/>
          <w:szCs w:val="28"/>
        </w:rPr>
        <w:t>визначен</w:t>
      </w:r>
      <w:r w:rsidR="00C17F9B" w:rsidRPr="002E342A">
        <w:rPr>
          <w:rFonts w:ascii="Times New Roman" w:hAnsi="Times New Roman" w:cs="Times New Roman"/>
          <w:sz w:val="28"/>
          <w:szCs w:val="28"/>
        </w:rPr>
        <w:t>ий МОНДССР (станом на 2016 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C17F9B" w:rsidRPr="002E342A" w:rsidTr="00C17F9B">
        <w:tc>
          <w:tcPr>
            <w:tcW w:w="9288" w:type="dxa"/>
          </w:tcPr>
          <w:p w:rsidR="00C17F9B" w:rsidRPr="002E342A" w:rsidRDefault="00C17F9B" w:rsidP="00C17F9B">
            <w:pPr>
              <w:pStyle w:val="1"/>
              <w:widowControl w:val="0"/>
              <w:spacing w:before="0"/>
              <w:jc w:val="center"/>
              <w:rPr>
                <w:rFonts w:ascii="Times New Roman" w:hAnsi="Times New Roman" w:cs="Times New Roman"/>
                <w:b w:val="0"/>
                <w:color w:val="auto"/>
              </w:rPr>
            </w:pPr>
            <w:r w:rsidRPr="002E342A">
              <w:rPr>
                <w:rFonts w:ascii="Times New Roman" w:hAnsi="Times New Roman" w:cs="Times New Roman"/>
                <w:b w:val="0"/>
                <w:color w:val="auto"/>
              </w:rPr>
              <w:t>Навчальна спеціальність 1.1.4 «Педагогіка»</w:t>
            </w:r>
          </w:p>
          <w:p w:rsidR="00C17F9B" w:rsidRPr="002E342A" w:rsidRDefault="00C17F9B" w:rsidP="00C17F9B">
            <w:pPr>
              <w:widowControl w:val="0"/>
              <w:spacing w:after="0"/>
              <w:jc w:val="both"/>
              <w:rPr>
                <w:rFonts w:ascii="Times New Roman" w:hAnsi="Times New Roman" w:cs="Times New Roman"/>
                <w:sz w:val="28"/>
                <w:szCs w:val="28"/>
              </w:rPr>
            </w:pPr>
            <w:r w:rsidRPr="002E342A">
              <w:rPr>
                <w:rFonts w:ascii="Times New Roman" w:hAnsi="Times New Roman" w:cs="Times New Roman"/>
                <w:sz w:val="28"/>
                <w:szCs w:val="28"/>
              </w:rPr>
              <w:t>Педагогіка – навчальна спеціальність в структурі системи навчальних спеціальностей, розробленої Міністерством освіти СР (§ 50 Закону № 131/2002). Визначається як галузь знання, в рамках якої випускник навчальної програми набуває компетенції для оволодіння професією або продовження навчання на наступному рівні навчання.</w:t>
            </w:r>
          </w:p>
        </w:tc>
      </w:tr>
      <w:tr w:rsidR="00C17F9B" w:rsidRPr="002E342A" w:rsidTr="00C17F9B">
        <w:tc>
          <w:tcPr>
            <w:tcW w:w="9288" w:type="dxa"/>
          </w:tcPr>
          <w:p w:rsidR="00C17F9B" w:rsidRPr="002E342A" w:rsidRDefault="00C17F9B" w:rsidP="00C17F9B">
            <w:pPr>
              <w:spacing w:after="0"/>
              <w:jc w:val="center"/>
              <w:rPr>
                <w:rFonts w:ascii="Times New Roman" w:hAnsi="Times New Roman" w:cs="Times New Roman"/>
                <w:sz w:val="28"/>
                <w:szCs w:val="28"/>
              </w:rPr>
            </w:pPr>
            <w:r w:rsidRPr="002E342A">
              <w:rPr>
                <w:rFonts w:ascii="Times New Roman" w:hAnsi="Times New Roman" w:cs="Times New Roman"/>
                <w:sz w:val="28"/>
                <w:szCs w:val="28"/>
              </w:rPr>
              <w:t>Ідентифікація навчальної спеціальності в системі відповідно до § 50 абз. 5 Закону № 131/2002</w:t>
            </w:r>
          </w:p>
        </w:tc>
      </w:tr>
      <w:tr w:rsidR="00C17F9B" w:rsidRPr="002E342A" w:rsidTr="00C17F9B">
        <w:tc>
          <w:tcPr>
            <w:tcW w:w="9288" w:type="dxa"/>
          </w:tcPr>
          <w:p w:rsidR="00C17F9B" w:rsidRPr="002E342A" w:rsidRDefault="00C17F9B" w:rsidP="00C17F9B">
            <w:pPr>
              <w:spacing w:after="0"/>
              <w:rPr>
                <w:rFonts w:ascii="Times New Roman" w:hAnsi="Times New Roman" w:cs="Times New Roman"/>
                <w:sz w:val="28"/>
                <w:szCs w:val="28"/>
              </w:rPr>
            </w:pPr>
            <w:r w:rsidRPr="002E342A">
              <w:rPr>
                <w:rFonts w:ascii="Times New Roman" w:hAnsi="Times New Roman" w:cs="Times New Roman"/>
                <w:sz w:val="28"/>
                <w:szCs w:val="28"/>
              </w:rPr>
              <w:t xml:space="preserve">а) Назва: </w:t>
            </w:r>
            <w:r w:rsidRPr="002E342A">
              <w:rPr>
                <w:rFonts w:ascii="Times New Roman" w:hAnsi="Times New Roman" w:cs="Times New Roman"/>
                <w:caps/>
                <w:sz w:val="28"/>
                <w:szCs w:val="28"/>
              </w:rPr>
              <w:t>Педагогіка</w:t>
            </w:r>
            <w:r w:rsidRPr="002E342A">
              <w:rPr>
                <w:rFonts w:ascii="Times New Roman" w:hAnsi="Times New Roman" w:cs="Times New Roman"/>
                <w:sz w:val="28"/>
                <w:szCs w:val="28"/>
              </w:rPr>
              <w:t xml:space="preserve"> </w:t>
            </w:r>
            <w:r w:rsidRPr="002E342A">
              <w:rPr>
                <w:rFonts w:ascii="Times New Roman" w:hAnsi="Times New Roman" w:cs="Times New Roman"/>
                <w:bCs/>
                <w:sz w:val="28"/>
                <w:szCs w:val="28"/>
              </w:rPr>
              <w:t>(англ. pedagogy, education science)</w:t>
            </w:r>
          </w:p>
        </w:tc>
      </w:tr>
      <w:tr w:rsidR="00C17F9B" w:rsidRPr="002E342A" w:rsidTr="00C17F9B">
        <w:trPr>
          <w:trHeight w:val="1731"/>
        </w:trPr>
        <w:tc>
          <w:tcPr>
            <w:tcW w:w="9288" w:type="dxa"/>
          </w:tcPr>
          <w:p w:rsidR="00C17F9B" w:rsidRPr="002E342A" w:rsidRDefault="00C17F9B" w:rsidP="00C17F9B">
            <w:pPr>
              <w:spacing w:after="0"/>
              <w:jc w:val="both"/>
              <w:rPr>
                <w:rFonts w:ascii="Times New Roman" w:hAnsi="Times New Roman" w:cs="Times New Roman"/>
                <w:sz w:val="28"/>
                <w:szCs w:val="28"/>
              </w:rPr>
            </w:pPr>
            <w:r w:rsidRPr="002E342A">
              <w:rPr>
                <w:rFonts w:ascii="Times New Roman" w:hAnsi="Times New Roman" w:cs="Times New Roman"/>
                <w:sz w:val="28"/>
                <w:szCs w:val="28"/>
              </w:rPr>
              <w:t>б) Кваліфікаційні рівні вищої освіти, на яких готують фахівців за спеціальністю «Педагогіка» і стандартна тривалість навчальних програм:</w:t>
            </w:r>
          </w:p>
          <w:p w:rsidR="00C17F9B" w:rsidRPr="002E342A" w:rsidRDefault="00C17F9B" w:rsidP="00C17F9B">
            <w:pPr>
              <w:spacing w:after="0"/>
              <w:rPr>
                <w:rFonts w:ascii="Times New Roman" w:hAnsi="Times New Roman" w:cs="Times New Roman"/>
                <w:sz w:val="28"/>
                <w:szCs w:val="28"/>
              </w:rPr>
            </w:pPr>
            <w:r w:rsidRPr="002E342A">
              <w:rPr>
                <w:rFonts w:ascii="Times New Roman" w:hAnsi="Times New Roman" w:cs="Times New Roman"/>
                <w:sz w:val="28"/>
                <w:szCs w:val="28"/>
              </w:rPr>
              <w:t>- 1-й рівень (Bc.), стандартна тривалість навчання – 3 роки;</w:t>
            </w:r>
          </w:p>
          <w:p w:rsidR="00C17F9B" w:rsidRPr="002E342A" w:rsidRDefault="00C17F9B" w:rsidP="00C17F9B">
            <w:pPr>
              <w:spacing w:after="0"/>
              <w:rPr>
                <w:rFonts w:ascii="Times New Roman" w:hAnsi="Times New Roman" w:cs="Times New Roman"/>
                <w:sz w:val="28"/>
                <w:szCs w:val="28"/>
              </w:rPr>
            </w:pPr>
            <w:r w:rsidRPr="002E342A">
              <w:rPr>
                <w:rFonts w:ascii="Times New Roman" w:hAnsi="Times New Roman" w:cs="Times New Roman"/>
                <w:sz w:val="28"/>
                <w:szCs w:val="28"/>
              </w:rPr>
              <w:t>- 1-й рівень (Mgr.), стандартна тривалість навчання – 2 роки;</w:t>
            </w:r>
          </w:p>
          <w:p w:rsidR="00C17F9B" w:rsidRPr="002E342A" w:rsidRDefault="00C17F9B" w:rsidP="00C17F9B">
            <w:pPr>
              <w:spacing w:after="0"/>
              <w:rPr>
                <w:rFonts w:ascii="Times New Roman" w:hAnsi="Times New Roman" w:cs="Times New Roman"/>
                <w:sz w:val="28"/>
                <w:szCs w:val="28"/>
              </w:rPr>
            </w:pPr>
            <w:r w:rsidRPr="002E342A">
              <w:rPr>
                <w:rFonts w:ascii="Times New Roman" w:hAnsi="Times New Roman" w:cs="Times New Roman"/>
                <w:sz w:val="28"/>
                <w:szCs w:val="28"/>
              </w:rPr>
              <w:t>- 1-й рівень (PhD.), стандартна тривалість навчання – 3 роки.</w:t>
            </w:r>
          </w:p>
        </w:tc>
      </w:tr>
      <w:tr w:rsidR="00C17F9B" w:rsidRPr="002E342A" w:rsidTr="00C17F9B">
        <w:tc>
          <w:tcPr>
            <w:tcW w:w="9288" w:type="dxa"/>
          </w:tcPr>
          <w:p w:rsidR="00C17F9B" w:rsidRPr="002E342A" w:rsidRDefault="00C17F9B" w:rsidP="00C17F9B">
            <w:pPr>
              <w:spacing w:after="0"/>
              <w:rPr>
                <w:rFonts w:ascii="Times New Roman" w:hAnsi="Times New Roman" w:cs="Times New Roman"/>
                <w:sz w:val="28"/>
                <w:szCs w:val="28"/>
              </w:rPr>
            </w:pPr>
            <w:r w:rsidRPr="002E342A">
              <w:rPr>
                <w:rFonts w:ascii="Times New Roman" w:hAnsi="Times New Roman" w:cs="Times New Roman"/>
                <w:sz w:val="28"/>
                <w:szCs w:val="28"/>
              </w:rPr>
              <w:t>в) Обґрунтування потреби:</w:t>
            </w:r>
          </w:p>
          <w:p w:rsidR="00C17F9B" w:rsidRPr="002E342A" w:rsidRDefault="005C35EB" w:rsidP="005C35EB">
            <w:pPr>
              <w:spacing w:after="0"/>
              <w:jc w:val="both"/>
              <w:rPr>
                <w:rFonts w:ascii="Times New Roman" w:hAnsi="Times New Roman" w:cs="Times New Roman"/>
                <w:sz w:val="28"/>
                <w:szCs w:val="28"/>
              </w:rPr>
            </w:pPr>
            <w:r>
              <w:rPr>
                <w:rFonts w:ascii="Times New Roman" w:hAnsi="Times New Roman" w:cs="Times New Roman"/>
                <w:sz w:val="28"/>
                <w:szCs w:val="28"/>
              </w:rPr>
              <w:t>Педагогіка є гуманітарною і соціальною</w:t>
            </w:r>
            <w:r w:rsidR="00C17F9B" w:rsidRPr="002E342A">
              <w:rPr>
                <w:rFonts w:ascii="Times New Roman" w:hAnsi="Times New Roman" w:cs="Times New Roman"/>
                <w:sz w:val="28"/>
                <w:szCs w:val="28"/>
              </w:rPr>
              <w:t xml:space="preserve"> наук</w:t>
            </w:r>
            <w:r>
              <w:rPr>
                <w:rFonts w:ascii="Times New Roman" w:hAnsi="Times New Roman" w:cs="Times New Roman"/>
                <w:sz w:val="28"/>
                <w:szCs w:val="28"/>
              </w:rPr>
              <w:t>ою</w:t>
            </w:r>
            <w:r w:rsidR="00C17F9B" w:rsidRPr="002E342A">
              <w:rPr>
                <w:rFonts w:ascii="Times New Roman" w:hAnsi="Times New Roman" w:cs="Times New Roman"/>
                <w:sz w:val="28"/>
                <w:szCs w:val="28"/>
              </w:rPr>
              <w:t>, яка в умовах світового тренду розвитку навчання впродовж всього життя є важливою на всіх рівнях навчання. Вона сприяє підвищенню якості системи освіти та її ефективності.</w:t>
            </w:r>
          </w:p>
        </w:tc>
      </w:tr>
      <w:tr w:rsidR="00C17F9B" w:rsidRPr="002E342A" w:rsidTr="00C17F9B">
        <w:tc>
          <w:tcPr>
            <w:tcW w:w="9288" w:type="dxa"/>
          </w:tcPr>
          <w:p w:rsidR="00C17F9B" w:rsidRPr="002E342A" w:rsidRDefault="00C17F9B" w:rsidP="00C17F9B">
            <w:pPr>
              <w:pStyle w:val="a3"/>
              <w:spacing w:after="0" w:line="276" w:lineRule="auto"/>
              <w:rPr>
                <w:iCs/>
                <w:sz w:val="28"/>
                <w:szCs w:val="28"/>
                <w:lang w:val="uk-UA"/>
              </w:rPr>
            </w:pPr>
            <w:r w:rsidRPr="002E342A">
              <w:rPr>
                <w:iCs/>
                <w:sz w:val="28"/>
                <w:szCs w:val="28"/>
                <w:lang w:val="uk-UA"/>
              </w:rPr>
              <w:t>г) Подібні начальні спеціальності за кордоном:</w:t>
            </w:r>
          </w:p>
          <w:p w:rsidR="00C17F9B" w:rsidRPr="002E342A" w:rsidRDefault="00C17F9B" w:rsidP="00C17F9B">
            <w:pPr>
              <w:pStyle w:val="a3"/>
              <w:spacing w:after="0" w:line="276" w:lineRule="auto"/>
              <w:rPr>
                <w:iCs/>
                <w:sz w:val="28"/>
                <w:szCs w:val="28"/>
                <w:lang w:val="uk-UA"/>
              </w:rPr>
            </w:pPr>
            <w:r w:rsidRPr="002E342A">
              <w:rPr>
                <w:iCs/>
                <w:sz w:val="28"/>
                <w:szCs w:val="28"/>
                <w:lang w:val="uk-UA"/>
              </w:rPr>
              <w:t xml:space="preserve">- ČR: Karlova univerzita v Prahe, Masarykova univerzita v Brne; </w:t>
            </w:r>
          </w:p>
          <w:p w:rsidR="00C17F9B" w:rsidRPr="002E342A" w:rsidRDefault="00C17F9B" w:rsidP="00C17F9B">
            <w:pPr>
              <w:pStyle w:val="a3"/>
              <w:spacing w:after="0" w:line="276" w:lineRule="auto"/>
              <w:rPr>
                <w:iCs/>
                <w:sz w:val="28"/>
                <w:szCs w:val="28"/>
                <w:lang w:val="uk-UA"/>
              </w:rPr>
            </w:pPr>
            <w:r w:rsidRPr="002E342A">
              <w:rPr>
                <w:iCs/>
                <w:sz w:val="28"/>
                <w:szCs w:val="28"/>
                <w:lang w:val="uk-UA"/>
              </w:rPr>
              <w:t xml:space="preserve">- Austria: Universität Wien; </w:t>
            </w:r>
          </w:p>
          <w:p w:rsidR="00C17F9B" w:rsidRPr="002E342A" w:rsidRDefault="00C17F9B" w:rsidP="00C17F9B">
            <w:pPr>
              <w:pStyle w:val="a3"/>
              <w:spacing w:after="0" w:line="276" w:lineRule="auto"/>
              <w:rPr>
                <w:iCs/>
                <w:sz w:val="28"/>
                <w:szCs w:val="28"/>
                <w:lang w:val="uk-UA"/>
              </w:rPr>
            </w:pPr>
            <w:r w:rsidRPr="002E342A">
              <w:rPr>
                <w:iCs/>
                <w:sz w:val="28"/>
                <w:szCs w:val="28"/>
                <w:lang w:val="uk-UA"/>
              </w:rPr>
              <w:t xml:space="preserve">- France: Paris-Sorbonne University; </w:t>
            </w:r>
          </w:p>
          <w:p w:rsidR="00C17F9B" w:rsidRPr="002E342A" w:rsidRDefault="00C17F9B" w:rsidP="00C17F9B">
            <w:pPr>
              <w:pStyle w:val="a3"/>
              <w:spacing w:after="0" w:line="276" w:lineRule="auto"/>
              <w:rPr>
                <w:iCs/>
                <w:sz w:val="28"/>
                <w:szCs w:val="28"/>
                <w:lang w:val="uk-UA"/>
              </w:rPr>
            </w:pPr>
            <w:r w:rsidRPr="002E342A">
              <w:rPr>
                <w:iCs/>
                <w:sz w:val="28"/>
                <w:szCs w:val="28"/>
                <w:lang w:val="uk-UA"/>
              </w:rPr>
              <w:t xml:space="preserve">- UK: University of London; </w:t>
            </w:r>
          </w:p>
          <w:p w:rsidR="00C17F9B" w:rsidRPr="002E342A" w:rsidRDefault="00C17F9B" w:rsidP="00C17F9B">
            <w:pPr>
              <w:pStyle w:val="a3"/>
              <w:spacing w:after="0" w:line="276" w:lineRule="auto"/>
              <w:rPr>
                <w:iCs/>
                <w:sz w:val="28"/>
                <w:szCs w:val="28"/>
                <w:lang w:val="uk-UA"/>
              </w:rPr>
            </w:pPr>
            <w:r w:rsidRPr="002E342A">
              <w:rPr>
                <w:iCs/>
                <w:sz w:val="28"/>
                <w:szCs w:val="28"/>
                <w:lang w:val="uk-UA"/>
              </w:rPr>
              <w:t>- RP: Uniwersytet Jagielloński w Krakowie, Uniwersytet Warszawski</w:t>
            </w:r>
          </w:p>
          <w:p w:rsidR="00C17F9B" w:rsidRPr="002E342A" w:rsidRDefault="00C17F9B" w:rsidP="00C17F9B">
            <w:pPr>
              <w:spacing w:after="0"/>
              <w:jc w:val="both"/>
              <w:rPr>
                <w:rFonts w:ascii="Times New Roman" w:hAnsi="Times New Roman" w:cs="Times New Roman"/>
                <w:sz w:val="28"/>
                <w:szCs w:val="28"/>
              </w:rPr>
            </w:pPr>
            <w:r w:rsidRPr="002E342A">
              <w:rPr>
                <w:rFonts w:ascii="Times New Roman" w:hAnsi="Times New Roman" w:cs="Times New Roman"/>
                <w:iCs/>
                <w:sz w:val="28"/>
                <w:szCs w:val="28"/>
              </w:rPr>
              <w:t>В цих університетах готують фахівців за  спеціальністю «Педагогіка» поряд з іншими спеціальностями.</w:t>
            </w:r>
          </w:p>
        </w:tc>
      </w:tr>
      <w:tr w:rsidR="00C17F9B" w:rsidRPr="002E342A" w:rsidTr="00C17F9B">
        <w:tc>
          <w:tcPr>
            <w:tcW w:w="9288" w:type="dxa"/>
          </w:tcPr>
          <w:p w:rsidR="00C17F9B" w:rsidRPr="002E342A" w:rsidRDefault="00C17F9B" w:rsidP="00C17F9B">
            <w:pPr>
              <w:spacing w:after="0"/>
              <w:rPr>
                <w:rFonts w:ascii="Times New Roman" w:hAnsi="Times New Roman" w:cs="Times New Roman"/>
                <w:sz w:val="28"/>
                <w:szCs w:val="28"/>
              </w:rPr>
            </w:pPr>
            <w:r w:rsidRPr="002E342A">
              <w:rPr>
                <w:rFonts w:ascii="Times New Roman" w:hAnsi="Times New Roman" w:cs="Times New Roman"/>
                <w:sz w:val="28"/>
                <w:szCs w:val="28"/>
              </w:rPr>
              <w:t>д) Визначення суміжних спеціальностей і відмінності між ними:</w:t>
            </w:r>
          </w:p>
          <w:p w:rsidR="00C17F9B" w:rsidRPr="002E342A" w:rsidRDefault="005C35EB" w:rsidP="00C17F9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8F4312">
              <w:rPr>
                <w:rFonts w:ascii="Times New Roman" w:hAnsi="Times New Roman" w:cs="Times New Roman"/>
                <w:sz w:val="28"/>
                <w:szCs w:val="28"/>
              </w:rPr>
              <w:t>«</w:t>
            </w:r>
            <w:r>
              <w:rPr>
                <w:rFonts w:ascii="Times New Roman" w:hAnsi="Times New Roman" w:cs="Times New Roman"/>
                <w:sz w:val="28"/>
                <w:szCs w:val="28"/>
              </w:rPr>
              <w:t>В</w:t>
            </w:r>
            <w:r w:rsidR="00C17F9B" w:rsidRPr="002E342A">
              <w:rPr>
                <w:rFonts w:ascii="Times New Roman" w:hAnsi="Times New Roman" w:cs="Times New Roman"/>
                <w:sz w:val="28"/>
                <w:szCs w:val="28"/>
              </w:rPr>
              <w:t>икладання академічних предметів – педагогіка</w:t>
            </w:r>
            <w:r w:rsidR="008F4312">
              <w:rPr>
                <w:rFonts w:ascii="Times New Roman" w:hAnsi="Times New Roman" w:cs="Times New Roman"/>
                <w:sz w:val="28"/>
                <w:szCs w:val="28"/>
              </w:rPr>
              <w:t>»</w:t>
            </w:r>
            <w:r w:rsidR="00C17F9B" w:rsidRPr="002E342A">
              <w:rPr>
                <w:rFonts w:ascii="Times New Roman" w:hAnsi="Times New Roman" w:cs="Times New Roman"/>
                <w:sz w:val="28"/>
                <w:szCs w:val="28"/>
              </w:rPr>
              <w:t>;</w:t>
            </w:r>
          </w:p>
          <w:p w:rsidR="00C17F9B" w:rsidRPr="002E342A" w:rsidRDefault="005C35EB" w:rsidP="00C17F9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8F4312">
              <w:rPr>
                <w:rFonts w:ascii="Times New Roman" w:hAnsi="Times New Roman" w:cs="Times New Roman"/>
                <w:sz w:val="28"/>
                <w:szCs w:val="28"/>
              </w:rPr>
              <w:t>«</w:t>
            </w:r>
            <w:r>
              <w:rPr>
                <w:rFonts w:ascii="Times New Roman" w:hAnsi="Times New Roman" w:cs="Times New Roman"/>
                <w:sz w:val="28"/>
                <w:szCs w:val="28"/>
              </w:rPr>
              <w:t>Ф</w:t>
            </w:r>
            <w:r w:rsidR="00C17F9B" w:rsidRPr="002E342A">
              <w:rPr>
                <w:rFonts w:ascii="Times New Roman" w:hAnsi="Times New Roman" w:cs="Times New Roman"/>
                <w:sz w:val="28"/>
                <w:szCs w:val="28"/>
              </w:rPr>
              <w:t>ахова дидактика</w:t>
            </w:r>
            <w:r w:rsidR="008F4312">
              <w:rPr>
                <w:rFonts w:ascii="Times New Roman" w:hAnsi="Times New Roman" w:cs="Times New Roman"/>
                <w:sz w:val="28"/>
                <w:szCs w:val="28"/>
              </w:rPr>
              <w:t>»</w:t>
            </w:r>
            <w:r w:rsidR="00C17F9B" w:rsidRPr="002E342A">
              <w:rPr>
                <w:rFonts w:ascii="Times New Roman" w:hAnsi="Times New Roman" w:cs="Times New Roman"/>
                <w:sz w:val="28"/>
                <w:szCs w:val="28"/>
              </w:rPr>
              <w:t xml:space="preserve"> (PhD програма);</w:t>
            </w:r>
          </w:p>
          <w:p w:rsidR="00C17F9B" w:rsidRPr="002E342A" w:rsidRDefault="008F4312" w:rsidP="00C17F9B">
            <w:pPr>
              <w:spacing w:after="0"/>
              <w:jc w:val="both"/>
              <w:rPr>
                <w:rFonts w:ascii="Times New Roman" w:hAnsi="Times New Roman" w:cs="Times New Roman"/>
                <w:sz w:val="28"/>
                <w:szCs w:val="28"/>
              </w:rPr>
            </w:pPr>
            <w:r>
              <w:rPr>
                <w:rFonts w:ascii="Times New Roman" w:hAnsi="Times New Roman" w:cs="Times New Roman"/>
                <w:sz w:val="28"/>
                <w:szCs w:val="28"/>
              </w:rPr>
              <w:t>- «А</w:t>
            </w:r>
            <w:r w:rsidR="00C17F9B" w:rsidRPr="002E342A">
              <w:rPr>
                <w:rFonts w:ascii="Times New Roman" w:hAnsi="Times New Roman" w:cs="Times New Roman"/>
                <w:sz w:val="28"/>
                <w:szCs w:val="28"/>
              </w:rPr>
              <w:t>ндрагогіка</w:t>
            </w:r>
            <w:r>
              <w:rPr>
                <w:rFonts w:ascii="Times New Roman" w:hAnsi="Times New Roman" w:cs="Times New Roman"/>
                <w:sz w:val="28"/>
                <w:szCs w:val="28"/>
              </w:rPr>
              <w:t>»</w:t>
            </w:r>
            <w:r w:rsidR="00C17F9B" w:rsidRPr="002E342A">
              <w:rPr>
                <w:rFonts w:ascii="Times New Roman" w:hAnsi="Times New Roman" w:cs="Times New Roman"/>
                <w:sz w:val="28"/>
                <w:szCs w:val="28"/>
              </w:rPr>
              <w:t>.</w:t>
            </w:r>
          </w:p>
          <w:p w:rsidR="00C17F9B" w:rsidRPr="002E342A" w:rsidRDefault="00C17F9B" w:rsidP="00C17F9B">
            <w:pPr>
              <w:spacing w:after="0"/>
              <w:jc w:val="both"/>
              <w:rPr>
                <w:rFonts w:ascii="Times New Roman" w:hAnsi="Times New Roman" w:cs="Times New Roman"/>
                <w:sz w:val="28"/>
                <w:szCs w:val="28"/>
              </w:rPr>
            </w:pPr>
            <w:r w:rsidRPr="002E342A">
              <w:rPr>
                <w:rFonts w:ascii="Times New Roman" w:hAnsi="Times New Roman" w:cs="Times New Roman"/>
                <w:sz w:val="28"/>
                <w:szCs w:val="28"/>
              </w:rPr>
              <w:t>За суміжною спеціальністю «Викладання академічних дисциплін – педагогіка» готують фахівців з викладання дисципліни «Педагогіка» у середніх школах.</w:t>
            </w:r>
          </w:p>
          <w:p w:rsidR="00C17F9B" w:rsidRPr="002E342A" w:rsidRDefault="00C17F9B" w:rsidP="00C17F9B">
            <w:pPr>
              <w:spacing w:after="0"/>
              <w:jc w:val="both"/>
              <w:rPr>
                <w:rFonts w:ascii="Times New Roman" w:hAnsi="Times New Roman" w:cs="Times New Roman"/>
                <w:sz w:val="28"/>
                <w:szCs w:val="28"/>
              </w:rPr>
            </w:pPr>
            <w:r w:rsidRPr="002E342A">
              <w:rPr>
                <w:rFonts w:ascii="Times New Roman" w:hAnsi="Times New Roman" w:cs="Times New Roman"/>
                <w:sz w:val="28"/>
                <w:szCs w:val="28"/>
              </w:rPr>
              <w:t>Споріднена спеціальність  «Фахова дидактика» – тільки в рамках докторського рівня, для випускників-магістрів за спеціальністю 1.1.1 і 1.1.2. Від «Педагогіки» спеціальність «Фахова дидактика» відрізняється вужчим колом едукологічних знань.</w:t>
            </w:r>
          </w:p>
          <w:p w:rsidR="00C17F9B" w:rsidRPr="002E342A" w:rsidRDefault="00C17F9B" w:rsidP="00C17F9B">
            <w:pPr>
              <w:spacing w:after="0"/>
              <w:jc w:val="both"/>
              <w:rPr>
                <w:rFonts w:ascii="Times New Roman" w:hAnsi="Times New Roman" w:cs="Times New Roman"/>
                <w:sz w:val="28"/>
                <w:szCs w:val="28"/>
              </w:rPr>
            </w:pPr>
            <w:r w:rsidRPr="002E342A">
              <w:rPr>
                <w:rFonts w:ascii="Times New Roman" w:hAnsi="Times New Roman" w:cs="Times New Roman"/>
                <w:sz w:val="28"/>
                <w:szCs w:val="28"/>
              </w:rPr>
              <w:t>Споріднена спеціальність «Андрагогіка» орієнтована на роботу з дорослим населенням і наукове дослідження даної проблематики, тоді як «Педагогіка» орієнтується на проблематику виховання та освіти дітей і підлітків.</w:t>
            </w:r>
          </w:p>
        </w:tc>
      </w:tr>
      <w:tr w:rsidR="00C17F9B" w:rsidRPr="002E342A" w:rsidTr="00C17F9B">
        <w:tc>
          <w:tcPr>
            <w:tcW w:w="9288" w:type="dxa"/>
          </w:tcPr>
          <w:p w:rsidR="00C17F9B" w:rsidRPr="002E342A" w:rsidRDefault="00C17F9B" w:rsidP="00C17F9B">
            <w:pPr>
              <w:spacing w:after="0"/>
              <w:rPr>
                <w:rFonts w:ascii="Times New Roman" w:hAnsi="Times New Roman" w:cs="Times New Roman"/>
                <w:sz w:val="28"/>
                <w:szCs w:val="28"/>
              </w:rPr>
            </w:pPr>
            <w:r w:rsidRPr="002E342A">
              <w:rPr>
                <w:rFonts w:ascii="Times New Roman" w:hAnsi="Times New Roman" w:cs="Times New Roman"/>
                <w:sz w:val="28"/>
                <w:szCs w:val="28"/>
              </w:rPr>
              <w:t>е) Зміст навчальної спеціальності:</w:t>
            </w:r>
          </w:p>
          <w:p w:rsidR="00C17F9B" w:rsidRPr="002E342A" w:rsidRDefault="00C17F9B" w:rsidP="00C17F9B">
            <w:pPr>
              <w:spacing w:after="0"/>
              <w:jc w:val="both"/>
              <w:rPr>
                <w:rFonts w:ascii="Times New Roman" w:hAnsi="Times New Roman" w:cs="Times New Roman"/>
                <w:sz w:val="28"/>
                <w:szCs w:val="28"/>
              </w:rPr>
            </w:pPr>
            <w:r w:rsidRPr="002E342A">
              <w:rPr>
                <w:rFonts w:ascii="Times New Roman" w:hAnsi="Times New Roman" w:cs="Times New Roman"/>
                <w:sz w:val="28"/>
                <w:szCs w:val="28"/>
              </w:rPr>
              <w:t>Випускники за навчальною спеціальністю «Педагогіка» відповідно до кваліфікаційного рівня підготовлені до наступних професій:</w:t>
            </w:r>
          </w:p>
          <w:p w:rsidR="00C17F9B" w:rsidRPr="002E342A" w:rsidRDefault="00C17F9B" w:rsidP="00C17F9B">
            <w:pPr>
              <w:spacing w:after="0"/>
              <w:rPr>
                <w:rFonts w:ascii="Times New Roman" w:hAnsi="Times New Roman" w:cs="Times New Roman"/>
                <w:sz w:val="28"/>
                <w:szCs w:val="28"/>
              </w:rPr>
            </w:pPr>
            <w:r w:rsidRPr="002E342A">
              <w:rPr>
                <w:rFonts w:ascii="Times New Roman" w:hAnsi="Times New Roman" w:cs="Times New Roman"/>
                <w:sz w:val="28"/>
                <w:szCs w:val="28"/>
              </w:rPr>
              <w:t>1-й рівень:</w:t>
            </w:r>
          </w:p>
          <w:p w:rsidR="00C17F9B" w:rsidRPr="002E342A" w:rsidRDefault="00C17F9B" w:rsidP="004352FC">
            <w:pPr>
              <w:numPr>
                <w:ilvl w:val="0"/>
                <w:numId w:val="33"/>
              </w:numPr>
              <w:spacing w:after="0"/>
              <w:rPr>
                <w:rFonts w:ascii="Times New Roman" w:hAnsi="Times New Roman" w:cs="Times New Roman"/>
                <w:sz w:val="28"/>
                <w:szCs w:val="28"/>
              </w:rPr>
            </w:pPr>
            <w:r w:rsidRPr="002E342A">
              <w:rPr>
                <w:rFonts w:ascii="Times New Roman" w:hAnsi="Times New Roman" w:cs="Times New Roman"/>
                <w:sz w:val="28"/>
                <w:szCs w:val="28"/>
              </w:rPr>
              <w:t>вихователь;</w:t>
            </w:r>
          </w:p>
          <w:p w:rsidR="00C17F9B" w:rsidRPr="002E342A" w:rsidRDefault="00C17F9B" w:rsidP="004352FC">
            <w:pPr>
              <w:numPr>
                <w:ilvl w:val="0"/>
                <w:numId w:val="33"/>
              </w:numPr>
              <w:spacing w:after="0"/>
              <w:rPr>
                <w:rFonts w:ascii="Times New Roman" w:hAnsi="Times New Roman" w:cs="Times New Roman"/>
                <w:sz w:val="28"/>
                <w:szCs w:val="28"/>
              </w:rPr>
            </w:pPr>
            <w:r w:rsidRPr="002E342A">
              <w:rPr>
                <w:rFonts w:ascii="Times New Roman" w:hAnsi="Times New Roman" w:cs="Times New Roman"/>
                <w:sz w:val="28"/>
                <w:szCs w:val="28"/>
              </w:rPr>
              <w:t>педагог вільного часу;</w:t>
            </w:r>
          </w:p>
          <w:p w:rsidR="00C17F9B" w:rsidRPr="002E342A" w:rsidRDefault="00C17F9B" w:rsidP="004352FC">
            <w:pPr>
              <w:numPr>
                <w:ilvl w:val="0"/>
                <w:numId w:val="33"/>
              </w:numPr>
              <w:spacing w:after="0"/>
              <w:rPr>
                <w:rFonts w:ascii="Times New Roman" w:hAnsi="Times New Roman" w:cs="Times New Roman"/>
                <w:sz w:val="28"/>
                <w:szCs w:val="28"/>
              </w:rPr>
            </w:pPr>
            <w:r w:rsidRPr="002E342A">
              <w:rPr>
                <w:rFonts w:ascii="Times New Roman" w:hAnsi="Times New Roman" w:cs="Times New Roman"/>
                <w:sz w:val="28"/>
                <w:szCs w:val="28"/>
              </w:rPr>
              <w:t>соціальний педагог;</w:t>
            </w:r>
          </w:p>
          <w:p w:rsidR="00C17F9B" w:rsidRPr="002E342A" w:rsidRDefault="00C17F9B" w:rsidP="004352FC">
            <w:pPr>
              <w:numPr>
                <w:ilvl w:val="0"/>
                <w:numId w:val="33"/>
              </w:numPr>
              <w:spacing w:after="0"/>
              <w:jc w:val="both"/>
              <w:rPr>
                <w:rFonts w:ascii="Times New Roman" w:hAnsi="Times New Roman" w:cs="Times New Roman"/>
                <w:sz w:val="28"/>
                <w:szCs w:val="28"/>
              </w:rPr>
            </w:pPr>
            <w:r w:rsidRPr="002E342A">
              <w:rPr>
                <w:rFonts w:ascii="Times New Roman" w:hAnsi="Times New Roman" w:cs="Times New Roman"/>
                <w:sz w:val="28"/>
                <w:szCs w:val="28"/>
              </w:rPr>
              <w:t>керівний працівник школи (менеджер школи) в рамках навчальної програми «Шкільний менеджмент» заочної форми навчання для керівників / потенційних керівників шкіл;</w:t>
            </w:r>
          </w:p>
          <w:p w:rsidR="00C17F9B" w:rsidRPr="002E342A" w:rsidRDefault="00C17F9B" w:rsidP="00C17F9B">
            <w:pPr>
              <w:spacing w:after="0"/>
              <w:rPr>
                <w:rFonts w:ascii="Times New Roman" w:hAnsi="Times New Roman" w:cs="Times New Roman"/>
                <w:sz w:val="28"/>
                <w:szCs w:val="28"/>
              </w:rPr>
            </w:pPr>
            <w:r w:rsidRPr="002E342A">
              <w:rPr>
                <w:rFonts w:ascii="Times New Roman" w:hAnsi="Times New Roman" w:cs="Times New Roman"/>
                <w:sz w:val="28"/>
                <w:szCs w:val="28"/>
              </w:rPr>
              <w:t>2-й рівень:</w:t>
            </w:r>
          </w:p>
          <w:p w:rsidR="00C17F9B" w:rsidRPr="002E342A" w:rsidRDefault="00F3166D" w:rsidP="004352FC">
            <w:pPr>
              <w:numPr>
                <w:ilvl w:val="0"/>
                <w:numId w:val="33"/>
              </w:numPr>
              <w:spacing w:after="0"/>
              <w:rPr>
                <w:rFonts w:ascii="Times New Roman" w:hAnsi="Times New Roman" w:cs="Times New Roman"/>
                <w:sz w:val="28"/>
                <w:szCs w:val="28"/>
              </w:rPr>
            </w:pPr>
            <w:r>
              <w:rPr>
                <w:rFonts w:ascii="Times New Roman" w:hAnsi="Times New Roman" w:cs="Times New Roman"/>
                <w:sz w:val="28"/>
                <w:szCs w:val="28"/>
              </w:rPr>
              <w:t>педагог-фахівець у</w:t>
            </w:r>
            <w:r w:rsidR="00C17F9B" w:rsidRPr="002E342A">
              <w:rPr>
                <w:rFonts w:ascii="Times New Roman" w:hAnsi="Times New Roman" w:cs="Times New Roman"/>
                <w:sz w:val="28"/>
                <w:szCs w:val="28"/>
              </w:rPr>
              <w:t xml:space="preserve"> сфері державної служби;</w:t>
            </w:r>
          </w:p>
          <w:p w:rsidR="00C17F9B" w:rsidRPr="002E342A" w:rsidRDefault="00427EDF" w:rsidP="004352FC">
            <w:pPr>
              <w:numPr>
                <w:ilvl w:val="0"/>
                <w:numId w:val="33"/>
              </w:numPr>
              <w:spacing w:after="0"/>
              <w:rPr>
                <w:rFonts w:ascii="Times New Roman" w:hAnsi="Times New Roman" w:cs="Times New Roman"/>
                <w:sz w:val="28"/>
                <w:szCs w:val="28"/>
              </w:rPr>
            </w:pPr>
            <w:r>
              <w:rPr>
                <w:rFonts w:ascii="Times New Roman" w:hAnsi="Times New Roman" w:cs="Times New Roman"/>
                <w:sz w:val="28"/>
                <w:szCs w:val="28"/>
              </w:rPr>
              <w:t>педагог</w:t>
            </w:r>
            <w:r w:rsidR="00F3166D">
              <w:rPr>
                <w:rFonts w:ascii="Times New Roman" w:hAnsi="Times New Roman" w:cs="Times New Roman"/>
                <w:sz w:val="28"/>
                <w:szCs w:val="28"/>
              </w:rPr>
              <w:t>-фахівець у</w:t>
            </w:r>
            <w:r w:rsidR="00C17F9B" w:rsidRPr="002E342A">
              <w:rPr>
                <w:rFonts w:ascii="Times New Roman" w:hAnsi="Times New Roman" w:cs="Times New Roman"/>
                <w:sz w:val="28"/>
                <w:szCs w:val="28"/>
              </w:rPr>
              <w:t xml:space="preserve"> сфері педагогічних досліджень;</w:t>
            </w:r>
          </w:p>
          <w:p w:rsidR="00C17F9B" w:rsidRPr="002E342A" w:rsidRDefault="00C17F9B" w:rsidP="004352FC">
            <w:pPr>
              <w:numPr>
                <w:ilvl w:val="0"/>
                <w:numId w:val="33"/>
              </w:numPr>
              <w:spacing w:after="0"/>
              <w:rPr>
                <w:rFonts w:ascii="Times New Roman" w:hAnsi="Times New Roman" w:cs="Times New Roman"/>
                <w:sz w:val="28"/>
                <w:szCs w:val="28"/>
              </w:rPr>
            </w:pPr>
            <w:r w:rsidRPr="002E342A">
              <w:rPr>
                <w:rFonts w:ascii="Times New Roman" w:hAnsi="Times New Roman" w:cs="Times New Roman"/>
                <w:sz w:val="28"/>
                <w:szCs w:val="28"/>
              </w:rPr>
              <w:t>виховний/педагогічний консультант;</w:t>
            </w:r>
          </w:p>
          <w:p w:rsidR="00C17F9B" w:rsidRPr="002E342A" w:rsidRDefault="00C17F9B" w:rsidP="00C17F9B">
            <w:pPr>
              <w:spacing w:after="0"/>
              <w:rPr>
                <w:rFonts w:ascii="Times New Roman" w:hAnsi="Times New Roman" w:cs="Times New Roman"/>
                <w:sz w:val="28"/>
                <w:szCs w:val="28"/>
              </w:rPr>
            </w:pPr>
            <w:r w:rsidRPr="002E342A">
              <w:rPr>
                <w:rFonts w:ascii="Times New Roman" w:hAnsi="Times New Roman" w:cs="Times New Roman"/>
                <w:sz w:val="28"/>
                <w:szCs w:val="28"/>
              </w:rPr>
              <w:t>3-й рівень:</w:t>
            </w:r>
          </w:p>
          <w:p w:rsidR="00C17F9B" w:rsidRPr="002E342A" w:rsidRDefault="00C17F9B" w:rsidP="004352FC">
            <w:pPr>
              <w:numPr>
                <w:ilvl w:val="0"/>
                <w:numId w:val="33"/>
              </w:numPr>
              <w:spacing w:after="0"/>
              <w:rPr>
                <w:rFonts w:ascii="Times New Roman" w:hAnsi="Times New Roman" w:cs="Times New Roman"/>
                <w:sz w:val="28"/>
                <w:szCs w:val="28"/>
              </w:rPr>
            </w:pPr>
            <w:r w:rsidRPr="002E342A">
              <w:rPr>
                <w:rFonts w:ascii="Times New Roman" w:hAnsi="Times New Roman" w:cs="Times New Roman"/>
                <w:sz w:val="28"/>
                <w:szCs w:val="28"/>
              </w:rPr>
              <w:t>дослідник, провідний науковий дослідник, викладач.</w:t>
            </w:r>
          </w:p>
        </w:tc>
      </w:tr>
    </w:tbl>
    <w:p w:rsidR="00C17F9B" w:rsidRPr="002E342A" w:rsidRDefault="00C17F9B" w:rsidP="00C17F9B">
      <w:pPr>
        <w:spacing w:after="0" w:line="240" w:lineRule="auto"/>
        <w:jc w:val="center"/>
        <w:rPr>
          <w:rFonts w:ascii="Times New Roman" w:eastAsia="Times New Roman" w:hAnsi="Times New Roman" w:cs="Times New Roman"/>
          <w:sz w:val="28"/>
          <w:szCs w:val="28"/>
        </w:rPr>
      </w:pPr>
    </w:p>
    <w:p w:rsidR="00C17F9B" w:rsidRPr="002E342A" w:rsidRDefault="00C17F9B" w:rsidP="00C17F9B">
      <w:pPr>
        <w:spacing w:after="0"/>
        <w:rPr>
          <w:rFonts w:ascii="Times New Roman" w:eastAsia="Times New Roman" w:hAnsi="Times New Roman" w:cs="Times New Roman"/>
          <w:sz w:val="28"/>
          <w:szCs w:val="28"/>
        </w:rPr>
      </w:pPr>
      <w:r w:rsidRPr="002E342A">
        <w:rPr>
          <w:rFonts w:ascii="Times New Roman" w:hAnsi="Times New Roman" w:cs="Times New Roman"/>
          <w:sz w:val="28"/>
          <w:szCs w:val="28"/>
        </w:rPr>
        <w:t>Джерело: [274].</w:t>
      </w:r>
      <w:r w:rsidRPr="002E342A">
        <w:rPr>
          <w:rFonts w:ascii="Times New Roman" w:hAnsi="Times New Roman" w:cs="Times New Roman"/>
          <w:bCs/>
          <w:iCs/>
          <w:sz w:val="28"/>
          <w:szCs w:val="28"/>
        </w:rPr>
        <w:t xml:space="preserve"> </w:t>
      </w:r>
      <w:r w:rsidRPr="002E342A">
        <w:rPr>
          <w:rFonts w:ascii="Times New Roman" w:eastAsia="Times New Roman" w:hAnsi="Times New Roman" w:cs="Times New Roman"/>
          <w:sz w:val="28"/>
          <w:szCs w:val="28"/>
        </w:rPr>
        <w:br w:type="page"/>
      </w:r>
    </w:p>
    <w:p w:rsidR="00C17F9B" w:rsidRPr="002E342A" w:rsidRDefault="00C17F9B" w:rsidP="00C17F9B">
      <w:pPr>
        <w:spacing w:after="0"/>
        <w:jc w:val="center"/>
        <w:rPr>
          <w:rFonts w:ascii="Times New Roman" w:hAnsi="Times New Roman" w:cs="Times New Roman"/>
          <w:i/>
          <w:sz w:val="28"/>
          <w:szCs w:val="28"/>
        </w:rPr>
      </w:pPr>
      <w:r w:rsidRPr="002E342A">
        <w:rPr>
          <w:rFonts w:ascii="Times New Roman" w:hAnsi="Times New Roman" w:cs="Times New Roman"/>
          <w:sz w:val="28"/>
          <w:szCs w:val="28"/>
        </w:rPr>
        <w:t>Додаток У.</w:t>
      </w:r>
    </w:p>
    <w:p w:rsidR="00C17F9B" w:rsidRPr="002E342A" w:rsidRDefault="00C17F9B" w:rsidP="00F3166D">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Акредитовані педагогічні спеціальності, навчальні програми 1-го, 2-го і 3-го кваліфікаційних рівнів в 2016-2017 н.р. на педагогічному факультеті Університету Матея Бела (м. Банська-Бистриця).</w:t>
      </w:r>
    </w:p>
    <w:p w:rsidR="00C17F9B" w:rsidRPr="002E342A" w:rsidRDefault="00C17F9B" w:rsidP="00C17F9B">
      <w:pPr>
        <w:spacing w:after="0"/>
        <w:jc w:val="center"/>
        <w:rPr>
          <w:rFonts w:ascii="Times New Roman" w:hAnsi="Times New Roman" w:cs="Times New Roman"/>
          <w:sz w:val="28"/>
          <w:szCs w:val="28"/>
        </w:rPr>
      </w:pPr>
    </w:p>
    <w:tbl>
      <w:tblPr>
        <w:tblStyle w:val="afe"/>
        <w:tblW w:w="9388" w:type="dxa"/>
        <w:tblLayout w:type="fixed"/>
        <w:tblLook w:val="04A0" w:firstRow="1" w:lastRow="0" w:firstColumn="1" w:lastColumn="0" w:noHBand="0" w:noVBand="1"/>
      </w:tblPr>
      <w:tblGrid>
        <w:gridCol w:w="4285"/>
        <w:gridCol w:w="1134"/>
        <w:gridCol w:w="1134"/>
        <w:gridCol w:w="1559"/>
        <w:gridCol w:w="1276"/>
      </w:tblGrid>
      <w:tr w:rsidR="00C17F9B" w:rsidRPr="002E342A" w:rsidTr="00F3166D">
        <w:tc>
          <w:tcPr>
            <w:tcW w:w="4285" w:type="dxa"/>
            <w:vAlign w:val="center"/>
            <w:hideMark/>
          </w:tcPr>
          <w:p w:rsidR="00C17F9B" w:rsidRPr="002E342A" w:rsidRDefault="00C17F9B" w:rsidP="00F3166D">
            <w:pPr>
              <w:jc w:val="center"/>
              <w:rPr>
                <w:sz w:val="24"/>
                <w:szCs w:val="24"/>
              </w:rPr>
            </w:pPr>
            <w:r w:rsidRPr="002E342A">
              <w:rPr>
                <w:b/>
                <w:bCs/>
                <w:sz w:val="24"/>
                <w:szCs w:val="24"/>
              </w:rPr>
              <w:t>Спеціальність, навчальна програма</w:t>
            </w:r>
          </w:p>
        </w:tc>
        <w:tc>
          <w:tcPr>
            <w:tcW w:w="1134" w:type="dxa"/>
            <w:vAlign w:val="center"/>
            <w:hideMark/>
          </w:tcPr>
          <w:p w:rsidR="00C17F9B" w:rsidRPr="002E342A" w:rsidRDefault="00C17F9B" w:rsidP="00F3166D">
            <w:pPr>
              <w:jc w:val="center"/>
              <w:rPr>
                <w:sz w:val="24"/>
                <w:szCs w:val="24"/>
              </w:rPr>
            </w:pPr>
            <w:r w:rsidRPr="002E342A">
              <w:rPr>
                <w:b/>
                <w:bCs/>
                <w:sz w:val="24"/>
                <w:szCs w:val="24"/>
              </w:rPr>
              <w:t>Рівень</w:t>
            </w:r>
          </w:p>
        </w:tc>
        <w:tc>
          <w:tcPr>
            <w:tcW w:w="1134" w:type="dxa"/>
            <w:vAlign w:val="center"/>
            <w:hideMark/>
          </w:tcPr>
          <w:p w:rsidR="00C17F9B" w:rsidRPr="002E342A" w:rsidRDefault="00C17F9B" w:rsidP="00F3166D">
            <w:pPr>
              <w:jc w:val="center"/>
              <w:rPr>
                <w:sz w:val="24"/>
                <w:szCs w:val="24"/>
                <w:vertAlign w:val="superscript"/>
              </w:rPr>
            </w:pPr>
            <w:r w:rsidRPr="002E342A">
              <w:rPr>
                <w:b/>
                <w:bCs/>
                <w:sz w:val="24"/>
                <w:szCs w:val="24"/>
              </w:rPr>
              <w:t>Форма навчання</w:t>
            </w:r>
          </w:p>
        </w:tc>
        <w:tc>
          <w:tcPr>
            <w:tcW w:w="1559" w:type="dxa"/>
            <w:vAlign w:val="center"/>
            <w:hideMark/>
          </w:tcPr>
          <w:p w:rsidR="00C17F9B" w:rsidRPr="002E342A" w:rsidRDefault="00C17F9B" w:rsidP="00F3166D">
            <w:pPr>
              <w:jc w:val="center"/>
              <w:rPr>
                <w:b/>
                <w:bCs/>
                <w:sz w:val="24"/>
                <w:szCs w:val="24"/>
              </w:rPr>
            </w:pPr>
            <w:r w:rsidRPr="002E342A">
              <w:rPr>
                <w:b/>
                <w:bCs/>
                <w:sz w:val="24"/>
                <w:szCs w:val="24"/>
              </w:rPr>
              <w:t>Тривалість</w:t>
            </w:r>
          </w:p>
          <w:p w:rsidR="00C17F9B" w:rsidRPr="002E342A" w:rsidRDefault="00C17F9B" w:rsidP="00F3166D">
            <w:pPr>
              <w:jc w:val="center"/>
              <w:rPr>
                <w:b/>
                <w:bCs/>
                <w:sz w:val="24"/>
                <w:szCs w:val="24"/>
              </w:rPr>
            </w:pPr>
            <w:r w:rsidRPr="002E342A">
              <w:rPr>
                <w:b/>
                <w:bCs/>
                <w:sz w:val="24"/>
                <w:szCs w:val="24"/>
              </w:rPr>
              <w:t>навчання</w:t>
            </w:r>
          </w:p>
          <w:p w:rsidR="00C17F9B" w:rsidRPr="002E342A" w:rsidRDefault="00C17F9B" w:rsidP="00F3166D">
            <w:pPr>
              <w:jc w:val="center"/>
              <w:rPr>
                <w:sz w:val="24"/>
                <w:szCs w:val="24"/>
              </w:rPr>
            </w:pPr>
            <w:r w:rsidRPr="002E342A">
              <w:rPr>
                <w:b/>
                <w:bCs/>
                <w:sz w:val="24"/>
                <w:szCs w:val="24"/>
              </w:rPr>
              <w:t>(в роках)</w:t>
            </w:r>
          </w:p>
        </w:tc>
        <w:tc>
          <w:tcPr>
            <w:tcW w:w="1276" w:type="dxa"/>
            <w:vAlign w:val="center"/>
            <w:hideMark/>
          </w:tcPr>
          <w:p w:rsidR="00C17F9B" w:rsidRPr="002E342A" w:rsidRDefault="00C17F9B" w:rsidP="00F3166D">
            <w:pPr>
              <w:jc w:val="center"/>
              <w:rPr>
                <w:sz w:val="24"/>
                <w:szCs w:val="24"/>
              </w:rPr>
            </w:pPr>
            <w:r w:rsidRPr="002E342A">
              <w:rPr>
                <w:b/>
                <w:bCs/>
                <w:sz w:val="24"/>
                <w:szCs w:val="24"/>
              </w:rPr>
              <w:t>Ступінь</w:t>
            </w:r>
          </w:p>
        </w:tc>
      </w:tr>
      <w:tr w:rsidR="00C17F9B" w:rsidRPr="002E342A" w:rsidTr="001F29D2">
        <w:tc>
          <w:tcPr>
            <w:tcW w:w="9388" w:type="dxa"/>
            <w:gridSpan w:val="5"/>
            <w:hideMark/>
          </w:tcPr>
          <w:p w:rsidR="00C17F9B" w:rsidRPr="002E342A" w:rsidRDefault="00C17F9B" w:rsidP="00C17F9B">
            <w:pPr>
              <w:rPr>
                <w:b/>
                <w:sz w:val="24"/>
                <w:szCs w:val="24"/>
              </w:rPr>
            </w:pPr>
            <w:r w:rsidRPr="002E342A">
              <w:rPr>
                <w:b/>
                <w:sz w:val="24"/>
                <w:szCs w:val="24"/>
              </w:rPr>
              <w:t xml:space="preserve">1.1.9. </w:t>
            </w:r>
            <w:r w:rsidRPr="002E342A">
              <w:rPr>
                <w:b/>
                <w:bCs/>
                <w:sz w:val="24"/>
                <w:szCs w:val="24"/>
              </w:rPr>
              <w:t>Андрагогіка (7522)</w:t>
            </w:r>
          </w:p>
        </w:tc>
      </w:tr>
      <w:tr w:rsidR="00C17F9B" w:rsidRPr="002E342A" w:rsidTr="001F29D2">
        <w:tc>
          <w:tcPr>
            <w:tcW w:w="4285" w:type="dxa"/>
            <w:hideMark/>
          </w:tcPr>
          <w:p w:rsidR="00C17F9B" w:rsidRPr="002E342A" w:rsidRDefault="00C17F9B" w:rsidP="00C17F9B">
            <w:pPr>
              <w:rPr>
                <w:sz w:val="24"/>
                <w:szCs w:val="24"/>
              </w:rPr>
            </w:pPr>
            <w:r w:rsidRPr="002E342A">
              <w:rPr>
                <w:bCs/>
                <w:sz w:val="24"/>
                <w:szCs w:val="24"/>
              </w:rPr>
              <w:t>Андрагогіка</w:t>
            </w:r>
          </w:p>
        </w:tc>
        <w:tc>
          <w:tcPr>
            <w:tcW w:w="1134" w:type="dxa"/>
            <w:hideMark/>
          </w:tcPr>
          <w:p w:rsidR="00C17F9B" w:rsidRPr="002E342A" w:rsidRDefault="00C17F9B" w:rsidP="00C17F9B">
            <w:pPr>
              <w:jc w:val="center"/>
              <w:rPr>
                <w:sz w:val="24"/>
                <w:szCs w:val="24"/>
              </w:rPr>
            </w:pPr>
            <w:r w:rsidRPr="002E342A">
              <w:rPr>
                <w:sz w:val="24"/>
                <w:szCs w:val="24"/>
              </w:rPr>
              <w:t>1</w:t>
            </w:r>
          </w:p>
        </w:tc>
        <w:tc>
          <w:tcPr>
            <w:tcW w:w="1134" w:type="dxa"/>
            <w:hideMark/>
          </w:tcPr>
          <w:p w:rsidR="00C17F9B" w:rsidRPr="002E342A" w:rsidRDefault="00C17F9B" w:rsidP="00C17F9B">
            <w:pPr>
              <w:jc w:val="center"/>
              <w:rPr>
                <w:sz w:val="24"/>
                <w:szCs w:val="24"/>
                <w:vertAlign w:val="superscript"/>
              </w:rPr>
            </w:pPr>
            <w:r w:rsidRPr="002E342A">
              <w:rPr>
                <w:sz w:val="24"/>
                <w:szCs w:val="24"/>
              </w:rPr>
              <w:t>Д</w:t>
            </w:r>
            <w:r w:rsidRPr="002E342A">
              <w:rPr>
                <w:sz w:val="24"/>
                <w:szCs w:val="24"/>
                <w:vertAlign w:val="superscript"/>
              </w:rPr>
              <w:t>1</w:t>
            </w:r>
          </w:p>
        </w:tc>
        <w:tc>
          <w:tcPr>
            <w:tcW w:w="1559" w:type="dxa"/>
            <w:hideMark/>
          </w:tcPr>
          <w:p w:rsidR="00C17F9B" w:rsidRPr="002E342A" w:rsidRDefault="00C17F9B" w:rsidP="00C17F9B">
            <w:pPr>
              <w:jc w:val="center"/>
              <w:rPr>
                <w:sz w:val="24"/>
                <w:szCs w:val="24"/>
              </w:rPr>
            </w:pPr>
            <w:r w:rsidRPr="002E342A">
              <w:rPr>
                <w:sz w:val="24"/>
                <w:szCs w:val="24"/>
              </w:rPr>
              <w:t>3</w:t>
            </w:r>
          </w:p>
        </w:tc>
        <w:tc>
          <w:tcPr>
            <w:tcW w:w="1276" w:type="dxa"/>
            <w:hideMark/>
          </w:tcPr>
          <w:p w:rsidR="00C17F9B" w:rsidRPr="002E342A" w:rsidRDefault="00C17F9B" w:rsidP="00C17F9B">
            <w:pPr>
              <w:jc w:val="center"/>
              <w:rPr>
                <w:sz w:val="24"/>
                <w:szCs w:val="24"/>
              </w:rPr>
            </w:pPr>
            <w:r w:rsidRPr="002E342A">
              <w:rPr>
                <w:sz w:val="24"/>
                <w:szCs w:val="24"/>
              </w:rPr>
              <w:t>Bc.</w:t>
            </w:r>
          </w:p>
        </w:tc>
      </w:tr>
      <w:tr w:rsidR="00C17F9B" w:rsidRPr="002E342A" w:rsidTr="001F29D2">
        <w:tc>
          <w:tcPr>
            <w:tcW w:w="4285" w:type="dxa"/>
            <w:hideMark/>
          </w:tcPr>
          <w:p w:rsidR="00C17F9B" w:rsidRPr="002E342A" w:rsidRDefault="00C17F9B" w:rsidP="00C17F9B">
            <w:pPr>
              <w:rPr>
                <w:sz w:val="24"/>
                <w:szCs w:val="24"/>
              </w:rPr>
            </w:pPr>
            <w:r w:rsidRPr="002E342A">
              <w:rPr>
                <w:bCs/>
                <w:sz w:val="24"/>
                <w:szCs w:val="24"/>
              </w:rPr>
              <w:t>Андрагогіка</w:t>
            </w:r>
          </w:p>
        </w:tc>
        <w:tc>
          <w:tcPr>
            <w:tcW w:w="1134" w:type="dxa"/>
            <w:hideMark/>
          </w:tcPr>
          <w:p w:rsidR="00C17F9B" w:rsidRPr="002E342A" w:rsidRDefault="00C17F9B" w:rsidP="00C17F9B">
            <w:pPr>
              <w:jc w:val="center"/>
              <w:rPr>
                <w:sz w:val="24"/>
                <w:szCs w:val="24"/>
              </w:rPr>
            </w:pPr>
            <w:r w:rsidRPr="002E342A">
              <w:rPr>
                <w:sz w:val="24"/>
                <w:szCs w:val="24"/>
              </w:rPr>
              <w:t>1</w:t>
            </w:r>
          </w:p>
        </w:tc>
        <w:tc>
          <w:tcPr>
            <w:tcW w:w="1134" w:type="dxa"/>
            <w:hideMark/>
          </w:tcPr>
          <w:p w:rsidR="00C17F9B" w:rsidRPr="002E342A" w:rsidRDefault="00C17F9B" w:rsidP="00C17F9B">
            <w:pPr>
              <w:jc w:val="center"/>
              <w:rPr>
                <w:sz w:val="24"/>
                <w:szCs w:val="24"/>
                <w:vertAlign w:val="superscript"/>
              </w:rPr>
            </w:pPr>
            <w:r w:rsidRPr="002E342A">
              <w:rPr>
                <w:sz w:val="24"/>
                <w:szCs w:val="24"/>
              </w:rPr>
              <w:t>З</w:t>
            </w:r>
            <w:r w:rsidRPr="002E342A">
              <w:rPr>
                <w:sz w:val="24"/>
                <w:szCs w:val="24"/>
                <w:vertAlign w:val="superscript"/>
              </w:rPr>
              <w:t>2</w:t>
            </w:r>
          </w:p>
        </w:tc>
        <w:tc>
          <w:tcPr>
            <w:tcW w:w="1559" w:type="dxa"/>
            <w:hideMark/>
          </w:tcPr>
          <w:p w:rsidR="00C17F9B" w:rsidRPr="002E342A" w:rsidRDefault="00C17F9B" w:rsidP="00C17F9B">
            <w:pPr>
              <w:jc w:val="center"/>
              <w:rPr>
                <w:sz w:val="24"/>
                <w:szCs w:val="24"/>
              </w:rPr>
            </w:pPr>
            <w:r w:rsidRPr="002E342A">
              <w:rPr>
                <w:sz w:val="24"/>
                <w:szCs w:val="24"/>
              </w:rPr>
              <w:t>4</w:t>
            </w:r>
          </w:p>
        </w:tc>
        <w:tc>
          <w:tcPr>
            <w:tcW w:w="1276" w:type="dxa"/>
            <w:hideMark/>
          </w:tcPr>
          <w:p w:rsidR="00C17F9B" w:rsidRPr="002E342A" w:rsidRDefault="00C17F9B" w:rsidP="00C17F9B">
            <w:pPr>
              <w:jc w:val="center"/>
              <w:rPr>
                <w:sz w:val="24"/>
                <w:szCs w:val="24"/>
              </w:rPr>
            </w:pPr>
            <w:r w:rsidRPr="002E342A">
              <w:rPr>
                <w:sz w:val="24"/>
                <w:szCs w:val="24"/>
              </w:rPr>
              <w:t>Bc.</w:t>
            </w:r>
          </w:p>
        </w:tc>
      </w:tr>
      <w:tr w:rsidR="00C17F9B" w:rsidRPr="002E342A" w:rsidTr="001F29D2">
        <w:tc>
          <w:tcPr>
            <w:tcW w:w="4285" w:type="dxa"/>
            <w:hideMark/>
          </w:tcPr>
          <w:p w:rsidR="00C17F9B" w:rsidRPr="002E342A" w:rsidRDefault="00C17F9B" w:rsidP="00C17F9B">
            <w:pPr>
              <w:rPr>
                <w:sz w:val="24"/>
                <w:szCs w:val="24"/>
              </w:rPr>
            </w:pPr>
            <w:r w:rsidRPr="002E342A">
              <w:rPr>
                <w:bCs/>
                <w:sz w:val="24"/>
                <w:szCs w:val="24"/>
              </w:rPr>
              <w:t>Андрагогіка</w:t>
            </w:r>
          </w:p>
        </w:tc>
        <w:tc>
          <w:tcPr>
            <w:tcW w:w="1134" w:type="dxa"/>
            <w:hideMark/>
          </w:tcPr>
          <w:p w:rsidR="00C17F9B" w:rsidRPr="002E342A" w:rsidRDefault="00C17F9B" w:rsidP="00C17F9B">
            <w:pPr>
              <w:jc w:val="center"/>
              <w:rPr>
                <w:sz w:val="24"/>
                <w:szCs w:val="24"/>
              </w:rPr>
            </w:pPr>
            <w:r w:rsidRPr="002E342A">
              <w:rPr>
                <w:sz w:val="24"/>
                <w:szCs w:val="24"/>
              </w:rPr>
              <w:t>2</w:t>
            </w:r>
          </w:p>
        </w:tc>
        <w:tc>
          <w:tcPr>
            <w:tcW w:w="1134" w:type="dxa"/>
            <w:hideMark/>
          </w:tcPr>
          <w:p w:rsidR="00C17F9B" w:rsidRPr="002E342A" w:rsidRDefault="00C17F9B" w:rsidP="00C17F9B">
            <w:pPr>
              <w:jc w:val="center"/>
              <w:rPr>
                <w:sz w:val="24"/>
                <w:szCs w:val="24"/>
              </w:rPr>
            </w:pPr>
            <w:r w:rsidRPr="002E342A">
              <w:rPr>
                <w:sz w:val="24"/>
                <w:szCs w:val="24"/>
              </w:rPr>
              <w:t>Д</w:t>
            </w:r>
          </w:p>
        </w:tc>
        <w:tc>
          <w:tcPr>
            <w:tcW w:w="1559" w:type="dxa"/>
            <w:hideMark/>
          </w:tcPr>
          <w:p w:rsidR="00C17F9B" w:rsidRPr="002E342A" w:rsidRDefault="00C17F9B" w:rsidP="00C17F9B">
            <w:pPr>
              <w:jc w:val="center"/>
              <w:rPr>
                <w:sz w:val="24"/>
                <w:szCs w:val="24"/>
              </w:rPr>
            </w:pPr>
            <w:r w:rsidRPr="002E342A">
              <w:rPr>
                <w:sz w:val="24"/>
                <w:szCs w:val="24"/>
              </w:rPr>
              <w:t>2</w:t>
            </w:r>
          </w:p>
        </w:tc>
        <w:tc>
          <w:tcPr>
            <w:tcW w:w="1276" w:type="dxa"/>
            <w:hideMark/>
          </w:tcPr>
          <w:p w:rsidR="00C17F9B" w:rsidRPr="002E342A" w:rsidRDefault="00C17F9B" w:rsidP="00C17F9B">
            <w:pPr>
              <w:jc w:val="center"/>
              <w:rPr>
                <w:sz w:val="24"/>
                <w:szCs w:val="24"/>
              </w:rPr>
            </w:pPr>
            <w:r w:rsidRPr="002E342A">
              <w:rPr>
                <w:sz w:val="24"/>
                <w:szCs w:val="24"/>
              </w:rPr>
              <w:t>Mgr.</w:t>
            </w:r>
          </w:p>
        </w:tc>
      </w:tr>
      <w:tr w:rsidR="00C17F9B" w:rsidRPr="002E342A" w:rsidTr="001F29D2">
        <w:tc>
          <w:tcPr>
            <w:tcW w:w="4285" w:type="dxa"/>
            <w:hideMark/>
          </w:tcPr>
          <w:p w:rsidR="00C17F9B" w:rsidRPr="002E342A" w:rsidRDefault="00C17F9B" w:rsidP="00C17F9B">
            <w:pPr>
              <w:rPr>
                <w:sz w:val="24"/>
                <w:szCs w:val="24"/>
              </w:rPr>
            </w:pPr>
            <w:r w:rsidRPr="002E342A">
              <w:rPr>
                <w:bCs/>
                <w:sz w:val="24"/>
                <w:szCs w:val="24"/>
              </w:rPr>
              <w:t>Андрагогіка</w:t>
            </w:r>
          </w:p>
        </w:tc>
        <w:tc>
          <w:tcPr>
            <w:tcW w:w="1134" w:type="dxa"/>
            <w:hideMark/>
          </w:tcPr>
          <w:p w:rsidR="00C17F9B" w:rsidRPr="002E342A" w:rsidRDefault="00C17F9B" w:rsidP="00C17F9B">
            <w:pPr>
              <w:jc w:val="center"/>
              <w:rPr>
                <w:sz w:val="24"/>
                <w:szCs w:val="24"/>
              </w:rPr>
            </w:pPr>
            <w:r w:rsidRPr="002E342A">
              <w:rPr>
                <w:sz w:val="24"/>
                <w:szCs w:val="24"/>
              </w:rPr>
              <w:t>2</w:t>
            </w:r>
          </w:p>
        </w:tc>
        <w:tc>
          <w:tcPr>
            <w:tcW w:w="1134" w:type="dxa"/>
            <w:hideMark/>
          </w:tcPr>
          <w:p w:rsidR="00C17F9B" w:rsidRPr="002E342A" w:rsidRDefault="00C17F9B" w:rsidP="00C17F9B">
            <w:pPr>
              <w:jc w:val="center"/>
              <w:rPr>
                <w:sz w:val="24"/>
                <w:szCs w:val="24"/>
              </w:rPr>
            </w:pPr>
            <w:r w:rsidRPr="002E342A">
              <w:rPr>
                <w:sz w:val="24"/>
                <w:szCs w:val="24"/>
              </w:rPr>
              <w:t>З</w:t>
            </w:r>
          </w:p>
        </w:tc>
        <w:tc>
          <w:tcPr>
            <w:tcW w:w="1559" w:type="dxa"/>
            <w:hideMark/>
          </w:tcPr>
          <w:p w:rsidR="00C17F9B" w:rsidRPr="002E342A" w:rsidRDefault="00C17F9B" w:rsidP="00C17F9B">
            <w:pPr>
              <w:jc w:val="center"/>
              <w:rPr>
                <w:sz w:val="24"/>
                <w:szCs w:val="24"/>
              </w:rPr>
            </w:pPr>
            <w:r w:rsidRPr="002E342A">
              <w:rPr>
                <w:sz w:val="24"/>
                <w:szCs w:val="24"/>
              </w:rPr>
              <w:t>3</w:t>
            </w:r>
          </w:p>
        </w:tc>
        <w:tc>
          <w:tcPr>
            <w:tcW w:w="1276" w:type="dxa"/>
            <w:hideMark/>
          </w:tcPr>
          <w:p w:rsidR="00C17F9B" w:rsidRPr="002E342A" w:rsidRDefault="00C17F9B" w:rsidP="00C17F9B">
            <w:pPr>
              <w:jc w:val="center"/>
              <w:rPr>
                <w:sz w:val="24"/>
                <w:szCs w:val="24"/>
              </w:rPr>
            </w:pPr>
            <w:r w:rsidRPr="002E342A">
              <w:rPr>
                <w:sz w:val="24"/>
                <w:szCs w:val="24"/>
              </w:rPr>
              <w:t>Mgr.</w:t>
            </w:r>
          </w:p>
        </w:tc>
      </w:tr>
      <w:tr w:rsidR="00C17F9B" w:rsidRPr="002E342A" w:rsidTr="001F29D2">
        <w:tc>
          <w:tcPr>
            <w:tcW w:w="4285" w:type="dxa"/>
            <w:hideMark/>
          </w:tcPr>
          <w:p w:rsidR="00C17F9B" w:rsidRPr="002E342A" w:rsidRDefault="00C17F9B" w:rsidP="00C17F9B">
            <w:pPr>
              <w:rPr>
                <w:sz w:val="24"/>
                <w:szCs w:val="24"/>
              </w:rPr>
            </w:pPr>
            <w:r w:rsidRPr="002E342A">
              <w:rPr>
                <w:bCs/>
                <w:sz w:val="24"/>
                <w:szCs w:val="24"/>
              </w:rPr>
              <w:t>Андрагогіка</w:t>
            </w:r>
          </w:p>
        </w:tc>
        <w:tc>
          <w:tcPr>
            <w:tcW w:w="1134" w:type="dxa"/>
            <w:hideMark/>
          </w:tcPr>
          <w:p w:rsidR="00C17F9B" w:rsidRPr="002E342A" w:rsidRDefault="00C17F9B" w:rsidP="00C17F9B">
            <w:pPr>
              <w:jc w:val="center"/>
              <w:rPr>
                <w:sz w:val="24"/>
                <w:szCs w:val="24"/>
              </w:rPr>
            </w:pPr>
            <w:r w:rsidRPr="002E342A">
              <w:rPr>
                <w:sz w:val="24"/>
                <w:szCs w:val="24"/>
              </w:rPr>
              <w:t>3</w:t>
            </w:r>
          </w:p>
        </w:tc>
        <w:tc>
          <w:tcPr>
            <w:tcW w:w="1134" w:type="dxa"/>
            <w:hideMark/>
          </w:tcPr>
          <w:p w:rsidR="00C17F9B" w:rsidRPr="002E342A" w:rsidRDefault="00C17F9B" w:rsidP="00C17F9B">
            <w:pPr>
              <w:jc w:val="center"/>
              <w:rPr>
                <w:sz w:val="24"/>
                <w:szCs w:val="24"/>
              </w:rPr>
            </w:pPr>
            <w:r w:rsidRPr="002E342A">
              <w:rPr>
                <w:sz w:val="24"/>
                <w:szCs w:val="24"/>
              </w:rPr>
              <w:t>Д</w:t>
            </w:r>
          </w:p>
        </w:tc>
        <w:tc>
          <w:tcPr>
            <w:tcW w:w="1559" w:type="dxa"/>
            <w:hideMark/>
          </w:tcPr>
          <w:p w:rsidR="00C17F9B" w:rsidRPr="002E342A" w:rsidRDefault="00C17F9B" w:rsidP="00C17F9B">
            <w:pPr>
              <w:jc w:val="center"/>
              <w:rPr>
                <w:sz w:val="24"/>
                <w:szCs w:val="24"/>
              </w:rPr>
            </w:pPr>
            <w:r w:rsidRPr="002E342A">
              <w:rPr>
                <w:sz w:val="24"/>
                <w:szCs w:val="24"/>
              </w:rPr>
              <w:t>3</w:t>
            </w:r>
          </w:p>
        </w:tc>
        <w:tc>
          <w:tcPr>
            <w:tcW w:w="1276" w:type="dxa"/>
            <w:hideMark/>
          </w:tcPr>
          <w:p w:rsidR="00C17F9B" w:rsidRPr="002E342A" w:rsidRDefault="00C17F9B" w:rsidP="00C17F9B">
            <w:pPr>
              <w:jc w:val="center"/>
              <w:rPr>
                <w:sz w:val="24"/>
                <w:szCs w:val="24"/>
              </w:rPr>
            </w:pPr>
            <w:r w:rsidRPr="002E342A">
              <w:rPr>
                <w:sz w:val="24"/>
                <w:szCs w:val="24"/>
              </w:rPr>
              <w:t>PhD.</w:t>
            </w:r>
          </w:p>
        </w:tc>
      </w:tr>
      <w:tr w:rsidR="00C17F9B" w:rsidRPr="002E342A" w:rsidTr="001F29D2">
        <w:tc>
          <w:tcPr>
            <w:tcW w:w="4285" w:type="dxa"/>
            <w:hideMark/>
          </w:tcPr>
          <w:p w:rsidR="00C17F9B" w:rsidRPr="002E342A" w:rsidRDefault="00C17F9B" w:rsidP="00C17F9B">
            <w:pPr>
              <w:rPr>
                <w:sz w:val="24"/>
                <w:szCs w:val="24"/>
              </w:rPr>
            </w:pPr>
            <w:r w:rsidRPr="002E342A">
              <w:rPr>
                <w:bCs/>
                <w:sz w:val="24"/>
                <w:szCs w:val="24"/>
              </w:rPr>
              <w:t>Андрагогіка</w:t>
            </w:r>
          </w:p>
        </w:tc>
        <w:tc>
          <w:tcPr>
            <w:tcW w:w="1134" w:type="dxa"/>
            <w:hideMark/>
          </w:tcPr>
          <w:p w:rsidR="00C17F9B" w:rsidRPr="002E342A" w:rsidRDefault="00C17F9B" w:rsidP="00C17F9B">
            <w:pPr>
              <w:jc w:val="center"/>
              <w:rPr>
                <w:sz w:val="24"/>
                <w:szCs w:val="24"/>
              </w:rPr>
            </w:pPr>
            <w:r w:rsidRPr="002E342A">
              <w:rPr>
                <w:sz w:val="24"/>
                <w:szCs w:val="24"/>
              </w:rPr>
              <w:t>3</w:t>
            </w:r>
          </w:p>
        </w:tc>
        <w:tc>
          <w:tcPr>
            <w:tcW w:w="1134" w:type="dxa"/>
            <w:hideMark/>
          </w:tcPr>
          <w:p w:rsidR="00C17F9B" w:rsidRPr="002E342A" w:rsidRDefault="00C17F9B" w:rsidP="00C17F9B">
            <w:pPr>
              <w:jc w:val="center"/>
              <w:rPr>
                <w:sz w:val="24"/>
                <w:szCs w:val="24"/>
              </w:rPr>
            </w:pPr>
            <w:r w:rsidRPr="002E342A">
              <w:rPr>
                <w:sz w:val="24"/>
                <w:szCs w:val="24"/>
              </w:rPr>
              <w:t>З</w:t>
            </w:r>
          </w:p>
        </w:tc>
        <w:tc>
          <w:tcPr>
            <w:tcW w:w="1559" w:type="dxa"/>
            <w:hideMark/>
          </w:tcPr>
          <w:p w:rsidR="00C17F9B" w:rsidRPr="002E342A" w:rsidRDefault="00C17F9B" w:rsidP="00C17F9B">
            <w:pPr>
              <w:jc w:val="center"/>
              <w:rPr>
                <w:sz w:val="24"/>
                <w:szCs w:val="24"/>
              </w:rPr>
            </w:pPr>
            <w:r w:rsidRPr="002E342A">
              <w:rPr>
                <w:sz w:val="24"/>
                <w:szCs w:val="24"/>
              </w:rPr>
              <w:t>4</w:t>
            </w:r>
          </w:p>
        </w:tc>
        <w:tc>
          <w:tcPr>
            <w:tcW w:w="1276" w:type="dxa"/>
            <w:hideMark/>
          </w:tcPr>
          <w:p w:rsidR="00C17F9B" w:rsidRPr="002E342A" w:rsidRDefault="00C17F9B" w:rsidP="00C17F9B">
            <w:pPr>
              <w:jc w:val="center"/>
              <w:rPr>
                <w:sz w:val="24"/>
                <w:szCs w:val="24"/>
              </w:rPr>
            </w:pPr>
            <w:r w:rsidRPr="002E342A">
              <w:rPr>
                <w:sz w:val="24"/>
                <w:szCs w:val="24"/>
              </w:rPr>
              <w:t>PhD.</w:t>
            </w:r>
          </w:p>
        </w:tc>
      </w:tr>
      <w:tr w:rsidR="00C17F9B" w:rsidRPr="002E342A" w:rsidTr="001F29D2">
        <w:tc>
          <w:tcPr>
            <w:tcW w:w="9388" w:type="dxa"/>
            <w:gridSpan w:val="5"/>
            <w:hideMark/>
          </w:tcPr>
          <w:p w:rsidR="00C17F9B" w:rsidRPr="002E342A" w:rsidRDefault="00C17F9B" w:rsidP="00C17F9B">
            <w:pPr>
              <w:rPr>
                <w:b/>
                <w:sz w:val="24"/>
                <w:szCs w:val="24"/>
              </w:rPr>
            </w:pPr>
            <w:r w:rsidRPr="002E342A">
              <w:rPr>
                <w:b/>
                <w:sz w:val="24"/>
                <w:szCs w:val="24"/>
              </w:rPr>
              <w:t xml:space="preserve">1.1.10. </w:t>
            </w:r>
            <w:r w:rsidRPr="002E342A">
              <w:rPr>
                <w:b/>
                <w:bCs/>
                <w:sz w:val="24"/>
                <w:szCs w:val="24"/>
              </w:rPr>
              <w:t>Професійна дидактика (7553)</w:t>
            </w:r>
          </w:p>
        </w:tc>
      </w:tr>
      <w:tr w:rsidR="00C17F9B" w:rsidRPr="002E342A" w:rsidTr="001F29D2">
        <w:tc>
          <w:tcPr>
            <w:tcW w:w="4285" w:type="dxa"/>
            <w:hideMark/>
          </w:tcPr>
          <w:p w:rsidR="00C17F9B" w:rsidRPr="002E342A" w:rsidRDefault="00C17F9B" w:rsidP="00C17F9B">
            <w:pPr>
              <w:rPr>
                <w:sz w:val="24"/>
                <w:szCs w:val="24"/>
              </w:rPr>
            </w:pPr>
            <w:r w:rsidRPr="002E342A">
              <w:rPr>
                <w:sz w:val="24"/>
                <w:szCs w:val="24"/>
              </w:rPr>
              <w:t>Дидактика музичного мистецтва</w:t>
            </w:r>
          </w:p>
        </w:tc>
        <w:tc>
          <w:tcPr>
            <w:tcW w:w="1134" w:type="dxa"/>
            <w:hideMark/>
          </w:tcPr>
          <w:p w:rsidR="00C17F9B" w:rsidRPr="002E342A" w:rsidRDefault="00C17F9B" w:rsidP="00C17F9B">
            <w:pPr>
              <w:jc w:val="center"/>
              <w:rPr>
                <w:sz w:val="24"/>
                <w:szCs w:val="24"/>
              </w:rPr>
            </w:pPr>
            <w:r w:rsidRPr="002E342A">
              <w:rPr>
                <w:sz w:val="24"/>
                <w:szCs w:val="24"/>
              </w:rPr>
              <w:t>3</w:t>
            </w:r>
          </w:p>
        </w:tc>
        <w:tc>
          <w:tcPr>
            <w:tcW w:w="1134" w:type="dxa"/>
            <w:hideMark/>
          </w:tcPr>
          <w:p w:rsidR="00C17F9B" w:rsidRPr="002E342A" w:rsidRDefault="00C17F9B" w:rsidP="00C17F9B">
            <w:pPr>
              <w:jc w:val="center"/>
              <w:rPr>
                <w:sz w:val="24"/>
                <w:szCs w:val="24"/>
              </w:rPr>
            </w:pPr>
            <w:r w:rsidRPr="002E342A">
              <w:rPr>
                <w:sz w:val="24"/>
                <w:szCs w:val="24"/>
              </w:rPr>
              <w:t>Д</w:t>
            </w:r>
          </w:p>
        </w:tc>
        <w:tc>
          <w:tcPr>
            <w:tcW w:w="1559" w:type="dxa"/>
            <w:hideMark/>
          </w:tcPr>
          <w:p w:rsidR="00C17F9B" w:rsidRPr="002E342A" w:rsidRDefault="00C17F9B" w:rsidP="00C17F9B">
            <w:pPr>
              <w:jc w:val="center"/>
              <w:rPr>
                <w:sz w:val="24"/>
                <w:szCs w:val="24"/>
              </w:rPr>
            </w:pPr>
            <w:r w:rsidRPr="002E342A">
              <w:rPr>
                <w:sz w:val="24"/>
                <w:szCs w:val="24"/>
              </w:rPr>
              <w:t>3</w:t>
            </w:r>
          </w:p>
        </w:tc>
        <w:tc>
          <w:tcPr>
            <w:tcW w:w="1276" w:type="dxa"/>
            <w:hideMark/>
          </w:tcPr>
          <w:p w:rsidR="00C17F9B" w:rsidRPr="002E342A" w:rsidRDefault="00C17F9B" w:rsidP="00C17F9B">
            <w:pPr>
              <w:jc w:val="center"/>
              <w:rPr>
                <w:sz w:val="24"/>
                <w:szCs w:val="24"/>
              </w:rPr>
            </w:pPr>
            <w:r w:rsidRPr="002E342A">
              <w:rPr>
                <w:sz w:val="24"/>
                <w:szCs w:val="24"/>
              </w:rPr>
              <w:t>PhD.</w:t>
            </w:r>
          </w:p>
        </w:tc>
      </w:tr>
      <w:tr w:rsidR="00C17F9B" w:rsidRPr="002E342A" w:rsidTr="001F29D2">
        <w:tc>
          <w:tcPr>
            <w:tcW w:w="4285" w:type="dxa"/>
            <w:hideMark/>
          </w:tcPr>
          <w:p w:rsidR="00C17F9B" w:rsidRPr="002E342A" w:rsidRDefault="00C17F9B" w:rsidP="00C17F9B">
            <w:pPr>
              <w:rPr>
                <w:sz w:val="24"/>
                <w:szCs w:val="24"/>
              </w:rPr>
            </w:pPr>
            <w:r w:rsidRPr="002E342A">
              <w:rPr>
                <w:sz w:val="24"/>
                <w:szCs w:val="24"/>
              </w:rPr>
              <w:t>Дидактика музичного мистецтва</w:t>
            </w:r>
          </w:p>
        </w:tc>
        <w:tc>
          <w:tcPr>
            <w:tcW w:w="1134" w:type="dxa"/>
            <w:hideMark/>
          </w:tcPr>
          <w:p w:rsidR="00C17F9B" w:rsidRPr="002E342A" w:rsidRDefault="00C17F9B" w:rsidP="00C17F9B">
            <w:pPr>
              <w:jc w:val="center"/>
              <w:rPr>
                <w:sz w:val="24"/>
                <w:szCs w:val="24"/>
              </w:rPr>
            </w:pPr>
            <w:r w:rsidRPr="002E342A">
              <w:rPr>
                <w:sz w:val="24"/>
                <w:szCs w:val="24"/>
              </w:rPr>
              <w:t>3</w:t>
            </w:r>
          </w:p>
        </w:tc>
        <w:tc>
          <w:tcPr>
            <w:tcW w:w="1134" w:type="dxa"/>
            <w:hideMark/>
          </w:tcPr>
          <w:p w:rsidR="00C17F9B" w:rsidRPr="002E342A" w:rsidRDefault="00C17F9B" w:rsidP="00C17F9B">
            <w:pPr>
              <w:jc w:val="center"/>
              <w:rPr>
                <w:sz w:val="24"/>
                <w:szCs w:val="24"/>
              </w:rPr>
            </w:pPr>
            <w:r w:rsidRPr="002E342A">
              <w:rPr>
                <w:sz w:val="24"/>
                <w:szCs w:val="24"/>
              </w:rPr>
              <w:t>З</w:t>
            </w:r>
          </w:p>
        </w:tc>
        <w:tc>
          <w:tcPr>
            <w:tcW w:w="1559" w:type="dxa"/>
            <w:hideMark/>
          </w:tcPr>
          <w:p w:rsidR="00C17F9B" w:rsidRPr="002E342A" w:rsidRDefault="00C17F9B" w:rsidP="00C17F9B">
            <w:pPr>
              <w:jc w:val="center"/>
              <w:rPr>
                <w:sz w:val="24"/>
                <w:szCs w:val="24"/>
              </w:rPr>
            </w:pPr>
            <w:r w:rsidRPr="002E342A">
              <w:rPr>
                <w:sz w:val="24"/>
                <w:szCs w:val="24"/>
              </w:rPr>
              <w:t>4</w:t>
            </w:r>
          </w:p>
        </w:tc>
        <w:tc>
          <w:tcPr>
            <w:tcW w:w="1276" w:type="dxa"/>
            <w:hideMark/>
          </w:tcPr>
          <w:p w:rsidR="00C17F9B" w:rsidRPr="002E342A" w:rsidRDefault="00C17F9B" w:rsidP="00C17F9B">
            <w:pPr>
              <w:jc w:val="center"/>
              <w:rPr>
                <w:sz w:val="24"/>
                <w:szCs w:val="24"/>
              </w:rPr>
            </w:pPr>
            <w:r w:rsidRPr="002E342A">
              <w:rPr>
                <w:sz w:val="24"/>
                <w:szCs w:val="24"/>
              </w:rPr>
              <w:t>PhD.</w:t>
            </w:r>
          </w:p>
        </w:tc>
      </w:tr>
      <w:tr w:rsidR="00C17F9B" w:rsidRPr="002E342A" w:rsidTr="001F29D2">
        <w:tc>
          <w:tcPr>
            <w:tcW w:w="9388" w:type="dxa"/>
            <w:gridSpan w:val="5"/>
            <w:hideMark/>
          </w:tcPr>
          <w:p w:rsidR="00C17F9B" w:rsidRPr="002E342A" w:rsidRDefault="00C17F9B" w:rsidP="00C17F9B">
            <w:pPr>
              <w:rPr>
                <w:b/>
                <w:sz w:val="24"/>
                <w:szCs w:val="24"/>
              </w:rPr>
            </w:pPr>
            <w:r w:rsidRPr="002E342A">
              <w:rPr>
                <w:b/>
                <w:sz w:val="24"/>
                <w:szCs w:val="24"/>
              </w:rPr>
              <w:t>1.1.4. Педагогіка</w:t>
            </w:r>
            <w:r w:rsidRPr="002E342A">
              <w:rPr>
                <w:b/>
                <w:bCs/>
                <w:sz w:val="24"/>
                <w:szCs w:val="24"/>
              </w:rPr>
              <w:t xml:space="preserve"> (7501)</w:t>
            </w:r>
          </w:p>
        </w:tc>
      </w:tr>
      <w:tr w:rsidR="00C17F9B" w:rsidRPr="002E342A" w:rsidTr="001F29D2">
        <w:tc>
          <w:tcPr>
            <w:tcW w:w="4285" w:type="dxa"/>
            <w:hideMark/>
          </w:tcPr>
          <w:p w:rsidR="00C17F9B" w:rsidRPr="002E342A" w:rsidRDefault="00C17F9B" w:rsidP="00C17F9B">
            <w:pPr>
              <w:rPr>
                <w:sz w:val="24"/>
                <w:szCs w:val="24"/>
              </w:rPr>
            </w:pPr>
            <w:r w:rsidRPr="002E342A">
              <w:rPr>
                <w:sz w:val="24"/>
                <w:szCs w:val="24"/>
              </w:rPr>
              <w:t>Педагогіка – виховання</w:t>
            </w:r>
          </w:p>
        </w:tc>
        <w:tc>
          <w:tcPr>
            <w:tcW w:w="1134" w:type="dxa"/>
            <w:hideMark/>
          </w:tcPr>
          <w:p w:rsidR="00C17F9B" w:rsidRPr="002E342A" w:rsidRDefault="00C17F9B" w:rsidP="00C17F9B">
            <w:pPr>
              <w:jc w:val="center"/>
              <w:rPr>
                <w:sz w:val="24"/>
                <w:szCs w:val="24"/>
              </w:rPr>
            </w:pPr>
            <w:r w:rsidRPr="002E342A">
              <w:rPr>
                <w:sz w:val="24"/>
                <w:szCs w:val="24"/>
              </w:rPr>
              <w:t>1</w:t>
            </w:r>
          </w:p>
        </w:tc>
        <w:tc>
          <w:tcPr>
            <w:tcW w:w="1134" w:type="dxa"/>
            <w:hideMark/>
          </w:tcPr>
          <w:p w:rsidR="00C17F9B" w:rsidRPr="002E342A" w:rsidRDefault="00C17F9B" w:rsidP="00C17F9B">
            <w:pPr>
              <w:jc w:val="center"/>
              <w:rPr>
                <w:sz w:val="24"/>
                <w:szCs w:val="24"/>
              </w:rPr>
            </w:pPr>
            <w:r w:rsidRPr="002E342A">
              <w:rPr>
                <w:sz w:val="24"/>
                <w:szCs w:val="24"/>
              </w:rPr>
              <w:t>Д</w:t>
            </w:r>
          </w:p>
        </w:tc>
        <w:tc>
          <w:tcPr>
            <w:tcW w:w="1559" w:type="dxa"/>
            <w:hideMark/>
          </w:tcPr>
          <w:p w:rsidR="00C17F9B" w:rsidRPr="002E342A" w:rsidRDefault="00C17F9B" w:rsidP="00C17F9B">
            <w:pPr>
              <w:jc w:val="center"/>
              <w:rPr>
                <w:sz w:val="24"/>
                <w:szCs w:val="24"/>
              </w:rPr>
            </w:pPr>
            <w:r w:rsidRPr="002E342A">
              <w:rPr>
                <w:sz w:val="24"/>
                <w:szCs w:val="24"/>
              </w:rPr>
              <w:t>3</w:t>
            </w:r>
          </w:p>
        </w:tc>
        <w:tc>
          <w:tcPr>
            <w:tcW w:w="1276" w:type="dxa"/>
            <w:hideMark/>
          </w:tcPr>
          <w:p w:rsidR="00C17F9B" w:rsidRPr="002E342A" w:rsidRDefault="00C17F9B" w:rsidP="00C17F9B">
            <w:pPr>
              <w:jc w:val="center"/>
              <w:rPr>
                <w:sz w:val="24"/>
                <w:szCs w:val="24"/>
              </w:rPr>
            </w:pPr>
            <w:r w:rsidRPr="002E342A">
              <w:rPr>
                <w:sz w:val="24"/>
                <w:szCs w:val="24"/>
              </w:rPr>
              <w:t>Bc.</w:t>
            </w:r>
          </w:p>
        </w:tc>
      </w:tr>
      <w:tr w:rsidR="00C17F9B" w:rsidRPr="002E342A" w:rsidTr="001F29D2">
        <w:tc>
          <w:tcPr>
            <w:tcW w:w="4285" w:type="dxa"/>
            <w:hideMark/>
          </w:tcPr>
          <w:p w:rsidR="00C17F9B" w:rsidRPr="002E342A" w:rsidRDefault="00C17F9B" w:rsidP="00C17F9B">
            <w:pPr>
              <w:rPr>
                <w:sz w:val="24"/>
                <w:szCs w:val="24"/>
              </w:rPr>
            </w:pPr>
            <w:r w:rsidRPr="002E342A">
              <w:rPr>
                <w:sz w:val="24"/>
                <w:szCs w:val="24"/>
              </w:rPr>
              <w:t>Педагогіка – виховання</w:t>
            </w:r>
          </w:p>
        </w:tc>
        <w:tc>
          <w:tcPr>
            <w:tcW w:w="1134" w:type="dxa"/>
            <w:hideMark/>
          </w:tcPr>
          <w:p w:rsidR="00C17F9B" w:rsidRPr="002E342A" w:rsidRDefault="00C17F9B" w:rsidP="00C17F9B">
            <w:pPr>
              <w:jc w:val="center"/>
              <w:rPr>
                <w:sz w:val="24"/>
                <w:szCs w:val="24"/>
              </w:rPr>
            </w:pPr>
            <w:r w:rsidRPr="002E342A">
              <w:rPr>
                <w:sz w:val="24"/>
                <w:szCs w:val="24"/>
              </w:rPr>
              <w:t>1</w:t>
            </w:r>
          </w:p>
        </w:tc>
        <w:tc>
          <w:tcPr>
            <w:tcW w:w="1134" w:type="dxa"/>
            <w:hideMark/>
          </w:tcPr>
          <w:p w:rsidR="00C17F9B" w:rsidRPr="002E342A" w:rsidRDefault="00C17F9B" w:rsidP="00C17F9B">
            <w:pPr>
              <w:jc w:val="center"/>
              <w:rPr>
                <w:sz w:val="24"/>
                <w:szCs w:val="24"/>
              </w:rPr>
            </w:pPr>
            <w:r w:rsidRPr="002E342A">
              <w:rPr>
                <w:sz w:val="24"/>
                <w:szCs w:val="24"/>
              </w:rPr>
              <w:t>З</w:t>
            </w:r>
          </w:p>
        </w:tc>
        <w:tc>
          <w:tcPr>
            <w:tcW w:w="1559" w:type="dxa"/>
            <w:hideMark/>
          </w:tcPr>
          <w:p w:rsidR="00C17F9B" w:rsidRPr="002E342A" w:rsidRDefault="00C17F9B" w:rsidP="00C17F9B">
            <w:pPr>
              <w:jc w:val="center"/>
              <w:rPr>
                <w:sz w:val="24"/>
                <w:szCs w:val="24"/>
              </w:rPr>
            </w:pPr>
            <w:r w:rsidRPr="002E342A">
              <w:rPr>
                <w:sz w:val="24"/>
                <w:szCs w:val="24"/>
              </w:rPr>
              <w:t>4</w:t>
            </w:r>
          </w:p>
        </w:tc>
        <w:tc>
          <w:tcPr>
            <w:tcW w:w="1276" w:type="dxa"/>
            <w:hideMark/>
          </w:tcPr>
          <w:p w:rsidR="00C17F9B" w:rsidRPr="002E342A" w:rsidRDefault="00C17F9B" w:rsidP="00C17F9B">
            <w:pPr>
              <w:jc w:val="center"/>
              <w:rPr>
                <w:sz w:val="24"/>
                <w:szCs w:val="24"/>
              </w:rPr>
            </w:pPr>
            <w:r w:rsidRPr="002E342A">
              <w:rPr>
                <w:sz w:val="24"/>
                <w:szCs w:val="24"/>
              </w:rPr>
              <w:t>Bc.</w:t>
            </w:r>
          </w:p>
        </w:tc>
      </w:tr>
      <w:tr w:rsidR="00C17F9B" w:rsidRPr="002E342A" w:rsidTr="001F29D2">
        <w:tc>
          <w:tcPr>
            <w:tcW w:w="4285" w:type="dxa"/>
            <w:hideMark/>
          </w:tcPr>
          <w:p w:rsidR="00C17F9B" w:rsidRPr="002E342A" w:rsidRDefault="00C17F9B" w:rsidP="00C17F9B">
            <w:pPr>
              <w:rPr>
                <w:sz w:val="24"/>
                <w:szCs w:val="24"/>
              </w:rPr>
            </w:pPr>
            <w:r w:rsidRPr="002E342A">
              <w:rPr>
                <w:sz w:val="24"/>
                <w:szCs w:val="24"/>
              </w:rPr>
              <w:t>Соціальна педагогіка</w:t>
            </w:r>
          </w:p>
        </w:tc>
        <w:tc>
          <w:tcPr>
            <w:tcW w:w="1134" w:type="dxa"/>
            <w:hideMark/>
          </w:tcPr>
          <w:p w:rsidR="00C17F9B" w:rsidRPr="002E342A" w:rsidRDefault="00C17F9B" w:rsidP="00C17F9B">
            <w:pPr>
              <w:jc w:val="center"/>
              <w:rPr>
                <w:sz w:val="24"/>
                <w:szCs w:val="24"/>
              </w:rPr>
            </w:pPr>
            <w:r w:rsidRPr="002E342A">
              <w:rPr>
                <w:sz w:val="24"/>
                <w:szCs w:val="24"/>
              </w:rPr>
              <w:t>2</w:t>
            </w:r>
          </w:p>
        </w:tc>
        <w:tc>
          <w:tcPr>
            <w:tcW w:w="1134" w:type="dxa"/>
            <w:hideMark/>
          </w:tcPr>
          <w:p w:rsidR="00C17F9B" w:rsidRPr="002E342A" w:rsidRDefault="00C17F9B" w:rsidP="00C17F9B">
            <w:pPr>
              <w:jc w:val="center"/>
              <w:rPr>
                <w:sz w:val="24"/>
                <w:szCs w:val="24"/>
              </w:rPr>
            </w:pPr>
            <w:r w:rsidRPr="002E342A">
              <w:rPr>
                <w:sz w:val="24"/>
                <w:szCs w:val="24"/>
              </w:rPr>
              <w:t>Д</w:t>
            </w:r>
          </w:p>
        </w:tc>
        <w:tc>
          <w:tcPr>
            <w:tcW w:w="1559" w:type="dxa"/>
            <w:hideMark/>
          </w:tcPr>
          <w:p w:rsidR="00C17F9B" w:rsidRPr="002E342A" w:rsidRDefault="00C17F9B" w:rsidP="00C17F9B">
            <w:pPr>
              <w:jc w:val="center"/>
              <w:rPr>
                <w:sz w:val="24"/>
                <w:szCs w:val="24"/>
              </w:rPr>
            </w:pPr>
            <w:r w:rsidRPr="002E342A">
              <w:rPr>
                <w:sz w:val="24"/>
                <w:szCs w:val="24"/>
              </w:rPr>
              <w:t>2</w:t>
            </w:r>
          </w:p>
        </w:tc>
        <w:tc>
          <w:tcPr>
            <w:tcW w:w="1276" w:type="dxa"/>
            <w:hideMark/>
          </w:tcPr>
          <w:p w:rsidR="00C17F9B" w:rsidRPr="002E342A" w:rsidRDefault="00C17F9B" w:rsidP="00C17F9B">
            <w:pPr>
              <w:jc w:val="center"/>
              <w:rPr>
                <w:sz w:val="24"/>
                <w:szCs w:val="24"/>
              </w:rPr>
            </w:pPr>
            <w:r w:rsidRPr="002E342A">
              <w:rPr>
                <w:sz w:val="24"/>
                <w:szCs w:val="24"/>
              </w:rPr>
              <w:t>Mgr.</w:t>
            </w:r>
          </w:p>
        </w:tc>
      </w:tr>
      <w:tr w:rsidR="00C17F9B" w:rsidRPr="002E342A" w:rsidTr="001F29D2">
        <w:tc>
          <w:tcPr>
            <w:tcW w:w="4285" w:type="dxa"/>
            <w:hideMark/>
          </w:tcPr>
          <w:p w:rsidR="00C17F9B" w:rsidRPr="002E342A" w:rsidRDefault="00C17F9B" w:rsidP="00C17F9B">
            <w:pPr>
              <w:rPr>
                <w:sz w:val="24"/>
                <w:szCs w:val="24"/>
              </w:rPr>
            </w:pPr>
            <w:r w:rsidRPr="002E342A">
              <w:rPr>
                <w:sz w:val="24"/>
                <w:szCs w:val="24"/>
              </w:rPr>
              <w:t>Соціальна педагогіка</w:t>
            </w:r>
          </w:p>
        </w:tc>
        <w:tc>
          <w:tcPr>
            <w:tcW w:w="1134" w:type="dxa"/>
            <w:hideMark/>
          </w:tcPr>
          <w:p w:rsidR="00C17F9B" w:rsidRPr="002E342A" w:rsidRDefault="00C17F9B" w:rsidP="00C17F9B">
            <w:pPr>
              <w:jc w:val="center"/>
              <w:rPr>
                <w:sz w:val="24"/>
                <w:szCs w:val="24"/>
              </w:rPr>
            </w:pPr>
            <w:r w:rsidRPr="002E342A">
              <w:rPr>
                <w:sz w:val="24"/>
                <w:szCs w:val="24"/>
              </w:rPr>
              <w:t>2</w:t>
            </w:r>
          </w:p>
        </w:tc>
        <w:tc>
          <w:tcPr>
            <w:tcW w:w="1134" w:type="dxa"/>
            <w:hideMark/>
          </w:tcPr>
          <w:p w:rsidR="00C17F9B" w:rsidRPr="002E342A" w:rsidRDefault="00C17F9B" w:rsidP="00C17F9B">
            <w:pPr>
              <w:jc w:val="center"/>
              <w:rPr>
                <w:sz w:val="24"/>
                <w:szCs w:val="24"/>
              </w:rPr>
            </w:pPr>
            <w:r w:rsidRPr="002E342A">
              <w:rPr>
                <w:sz w:val="24"/>
                <w:szCs w:val="24"/>
              </w:rPr>
              <w:t>З</w:t>
            </w:r>
          </w:p>
        </w:tc>
        <w:tc>
          <w:tcPr>
            <w:tcW w:w="1559" w:type="dxa"/>
            <w:hideMark/>
          </w:tcPr>
          <w:p w:rsidR="00C17F9B" w:rsidRPr="002E342A" w:rsidRDefault="00C17F9B" w:rsidP="00C17F9B">
            <w:pPr>
              <w:jc w:val="center"/>
              <w:rPr>
                <w:sz w:val="24"/>
                <w:szCs w:val="24"/>
              </w:rPr>
            </w:pPr>
            <w:r w:rsidRPr="002E342A">
              <w:rPr>
                <w:sz w:val="24"/>
                <w:szCs w:val="24"/>
              </w:rPr>
              <w:t>3</w:t>
            </w:r>
          </w:p>
        </w:tc>
        <w:tc>
          <w:tcPr>
            <w:tcW w:w="1276" w:type="dxa"/>
            <w:hideMark/>
          </w:tcPr>
          <w:p w:rsidR="00C17F9B" w:rsidRPr="002E342A" w:rsidRDefault="00C17F9B" w:rsidP="00C17F9B">
            <w:pPr>
              <w:jc w:val="center"/>
              <w:rPr>
                <w:sz w:val="24"/>
                <w:szCs w:val="24"/>
              </w:rPr>
            </w:pPr>
            <w:r w:rsidRPr="002E342A">
              <w:rPr>
                <w:sz w:val="24"/>
                <w:szCs w:val="24"/>
              </w:rPr>
              <w:t>Mgr.</w:t>
            </w:r>
          </w:p>
        </w:tc>
      </w:tr>
      <w:tr w:rsidR="00C17F9B" w:rsidRPr="002E342A" w:rsidTr="001F29D2">
        <w:tc>
          <w:tcPr>
            <w:tcW w:w="4285" w:type="dxa"/>
            <w:hideMark/>
          </w:tcPr>
          <w:p w:rsidR="00C17F9B" w:rsidRPr="002E342A" w:rsidRDefault="00C17F9B" w:rsidP="00C17F9B">
            <w:pPr>
              <w:rPr>
                <w:sz w:val="24"/>
                <w:szCs w:val="24"/>
              </w:rPr>
            </w:pPr>
            <w:r w:rsidRPr="002E342A">
              <w:rPr>
                <w:sz w:val="24"/>
                <w:szCs w:val="24"/>
              </w:rPr>
              <w:t>Педагогіка</w:t>
            </w:r>
          </w:p>
        </w:tc>
        <w:tc>
          <w:tcPr>
            <w:tcW w:w="1134" w:type="dxa"/>
            <w:hideMark/>
          </w:tcPr>
          <w:p w:rsidR="00C17F9B" w:rsidRPr="002E342A" w:rsidRDefault="00C17F9B" w:rsidP="00C17F9B">
            <w:pPr>
              <w:jc w:val="center"/>
              <w:rPr>
                <w:sz w:val="24"/>
                <w:szCs w:val="24"/>
              </w:rPr>
            </w:pPr>
            <w:r w:rsidRPr="002E342A">
              <w:rPr>
                <w:sz w:val="24"/>
                <w:szCs w:val="24"/>
              </w:rPr>
              <w:t>3</w:t>
            </w:r>
          </w:p>
        </w:tc>
        <w:tc>
          <w:tcPr>
            <w:tcW w:w="1134" w:type="dxa"/>
            <w:hideMark/>
          </w:tcPr>
          <w:p w:rsidR="00C17F9B" w:rsidRPr="002E342A" w:rsidRDefault="00C17F9B" w:rsidP="00C17F9B">
            <w:pPr>
              <w:jc w:val="center"/>
              <w:rPr>
                <w:sz w:val="24"/>
                <w:szCs w:val="24"/>
              </w:rPr>
            </w:pPr>
            <w:r w:rsidRPr="002E342A">
              <w:rPr>
                <w:sz w:val="24"/>
                <w:szCs w:val="24"/>
              </w:rPr>
              <w:t>Д</w:t>
            </w:r>
          </w:p>
        </w:tc>
        <w:tc>
          <w:tcPr>
            <w:tcW w:w="1559" w:type="dxa"/>
            <w:hideMark/>
          </w:tcPr>
          <w:p w:rsidR="00C17F9B" w:rsidRPr="002E342A" w:rsidRDefault="00C17F9B" w:rsidP="00C17F9B">
            <w:pPr>
              <w:jc w:val="center"/>
              <w:rPr>
                <w:sz w:val="24"/>
                <w:szCs w:val="24"/>
              </w:rPr>
            </w:pPr>
            <w:r w:rsidRPr="002E342A">
              <w:rPr>
                <w:sz w:val="24"/>
                <w:szCs w:val="24"/>
              </w:rPr>
              <w:t>3</w:t>
            </w:r>
          </w:p>
        </w:tc>
        <w:tc>
          <w:tcPr>
            <w:tcW w:w="1276" w:type="dxa"/>
            <w:hideMark/>
          </w:tcPr>
          <w:p w:rsidR="00C17F9B" w:rsidRPr="002E342A" w:rsidRDefault="00C17F9B" w:rsidP="00C17F9B">
            <w:pPr>
              <w:jc w:val="center"/>
              <w:rPr>
                <w:sz w:val="24"/>
                <w:szCs w:val="24"/>
              </w:rPr>
            </w:pPr>
            <w:r w:rsidRPr="002E342A">
              <w:rPr>
                <w:sz w:val="24"/>
                <w:szCs w:val="24"/>
              </w:rPr>
              <w:t>PhD.</w:t>
            </w:r>
          </w:p>
        </w:tc>
      </w:tr>
      <w:tr w:rsidR="00C17F9B" w:rsidRPr="002E342A" w:rsidTr="001F29D2">
        <w:tc>
          <w:tcPr>
            <w:tcW w:w="4285" w:type="dxa"/>
            <w:hideMark/>
          </w:tcPr>
          <w:p w:rsidR="00C17F9B" w:rsidRPr="002E342A" w:rsidRDefault="00C17F9B" w:rsidP="00C17F9B">
            <w:pPr>
              <w:rPr>
                <w:sz w:val="24"/>
                <w:szCs w:val="24"/>
              </w:rPr>
            </w:pPr>
            <w:r w:rsidRPr="002E342A">
              <w:rPr>
                <w:sz w:val="24"/>
                <w:szCs w:val="24"/>
              </w:rPr>
              <w:t>Педагогіка</w:t>
            </w:r>
          </w:p>
        </w:tc>
        <w:tc>
          <w:tcPr>
            <w:tcW w:w="1134" w:type="dxa"/>
            <w:hideMark/>
          </w:tcPr>
          <w:p w:rsidR="00C17F9B" w:rsidRPr="002E342A" w:rsidRDefault="00C17F9B" w:rsidP="00C17F9B">
            <w:pPr>
              <w:jc w:val="center"/>
              <w:rPr>
                <w:sz w:val="24"/>
                <w:szCs w:val="24"/>
              </w:rPr>
            </w:pPr>
            <w:r w:rsidRPr="002E342A">
              <w:rPr>
                <w:sz w:val="24"/>
                <w:szCs w:val="24"/>
              </w:rPr>
              <w:t>3</w:t>
            </w:r>
          </w:p>
        </w:tc>
        <w:tc>
          <w:tcPr>
            <w:tcW w:w="1134" w:type="dxa"/>
            <w:hideMark/>
          </w:tcPr>
          <w:p w:rsidR="00C17F9B" w:rsidRPr="002E342A" w:rsidRDefault="00C17F9B" w:rsidP="00C17F9B">
            <w:pPr>
              <w:jc w:val="center"/>
              <w:rPr>
                <w:sz w:val="24"/>
                <w:szCs w:val="24"/>
              </w:rPr>
            </w:pPr>
            <w:r w:rsidRPr="002E342A">
              <w:rPr>
                <w:sz w:val="24"/>
                <w:szCs w:val="24"/>
              </w:rPr>
              <w:t>З</w:t>
            </w:r>
          </w:p>
        </w:tc>
        <w:tc>
          <w:tcPr>
            <w:tcW w:w="1559" w:type="dxa"/>
            <w:hideMark/>
          </w:tcPr>
          <w:p w:rsidR="00C17F9B" w:rsidRPr="002E342A" w:rsidRDefault="00C17F9B" w:rsidP="00C17F9B">
            <w:pPr>
              <w:jc w:val="center"/>
              <w:rPr>
                <w:sz w:val="24"/>
                <w:szCs w:val="24"/>
              </w:rPr>
            </w:pPr>
            <w:r w:rsidRPr="002E342A">
              <w:rPr>
                <w:sz w:val="24"/>
                <w:szCs w:val="24"/>
              </w:rPr>
              <w:t>4</w:t>
            </w:r>
          </w:p>
        </w:tc>
        <w:tc>
          <w:tcPr>
            <w:tcW w:w="1276" w:type="dxa"/>
            <w:hideMark/>
          </w:tcPr>
          <w:p w:rsidR="00C17F9B" w:rsidRPr="002E342A" w:rsidRDefault="00C17F9B" w:rsidP="00C17F9B">
            <w:pPr>
              <w:jc w:val="center"/>
              <w:rPr>
                <w:sz w:val="24"/>
                <w:szCs w:val="24"/>
              </w:rPr>
            </w:pPr>
            <w:r w:rsidRPr="002E342A">
              <w:rPr>
                <w:sz w:val="24"/>
                <w:szCs w:val="24"/>
              </w:rPr>
              <w:t>PhD.</w:t>
            </w:r>
          </w:p>
        </w:tc>
      </w:tr>
      <w:tr w:rsidR="00C17F9B" w:rsidRPr="002E342A" w:rsidTr="001F29D2">
        <w:tc>
          <w:tcPr>
            <w:tcW w:w="9388" w:type="dxa"/>
            <w:gridSpan w:val="5"/>
            <w:hideMark/>
          </w:tcPr>
          <w:p w:rsidR="00C17F9B" w:rsidRPr="002E342A" w:rsidRDefault="00C17F9B" w:rsidP="00C17F9B">
            <w:pPr>
              <w:rPr>
                <w:b/>
                <w:sz w:val="24"/>
                <w:szCs w:val="24"/>
              </w:rPr>
            </w:pPr>
            <w:r w:rsidRPr="002E342A">
              <w:rPr>
                <w:b/>
                <w:sz w:val="24"/>
                <w:szCs w:val="24"/>
              </w:rPr>
              <w:t xml:space="preserve">1.1.5. </w:t>
            </w:r>
            <w:r w:rsidRPr="002E342A">
              <w:rPr>
                <w:b/>
                <w:bCs/>
                <w:sz w:val="24"/>
                <w:szCs w:val="24"/>
              </w:rPr>
              <w:t xml:space="preserve">Дошкільна та початкова педагогіка (7536) </w:t>
            </w:r>
          </w:p>
        </w:tc>
      </w:tr>
      <w:tr w:rsidR="00C17F9B" w:rsidRPr="002E342A" w:rsidTr="001F29D2">
        <w:tc>
          <w:tcPr>
            <w:tcW w:w="4285" w:type="dxa"/>
            <w:hideMark/>
          </w:tcPr>
          <w:p w:rsidR="00C17F9B" w:rsidRPr="002E342A" w:rsidRDefault="00C17F9B" w:rsidP="00C17F9B">
            <w:pPr>
              <w:rPr>
                <w:sz w:val="24"/>
                <w:szCs w:val="24"/>
              </w:rPr>
            </w:pPr>
            <w:r w:rsidRPr="002E342A">
              <w:rPr>
                <w:bCs/>
                <w:sz w:val="24"/>
                <w:szCs w:val="24"/>
              </w:rPr>
              <w:t>Дошкільна та початкова педагогіка</w:t>
            </w:r>
          </w:p>
        </w:tc>
        <w:tc>
          <w:tcPr>
            <w:tcW w:w="1134" w:type="dxa"/>
            <w:hideMark/>
          </w:tcPr>
          <w:p w:rsidR="00C17F9B" w:rsidRPr="002E342A" w:rsidRDefault="00C17F9B" w:rsidP="00C17F9B">
            <w:pPr>
              <w:jc w:val="center"/>
              <w:rPr>
                <w:sz w:val="24"/>
                <w:szCs w:val="24"/>
              </w:rPr>
            </w:pPr>
            <w:r w:rsidRPr="002E342A">
              <w:rPr>
                <w:sz w:val="24"/>
                <w:szCs w:val="24"/>
              </w:rPr>
              <w:t>1</w:t>
            </w:r>
          </w:p>
        </w:tc>
        <w:tc>
          <w:tcPr>
            <w:tcW w:w="1134" w:type="dxa"/>
            <w:hideMark/>
          </w:tcPr>
          <w:p w:rsidR="00C17F9B" w:rsidRPr="002E342A" w:rsidRDefault="00C17F9B" w:rsidP="00C17F9B">
            <w:pPr>
              <w:jc w:val="center"/>
              <w:rPr>
                <w:sz w:val="24"/>
                <w:szCs w:val="24"/>
              </w:rPr>
            </w:pPr>
            <w:r w:rsidRPr="002E342A">
              <w:rPr>
                <w:sz w:val="24"/>
                <w:szCs w:val="24"/>
              </w:rPr>
              <w:t>Д</w:t>
            </w:r>
          </w:p>
        </w:tc>
        <w:tc>
          <w:tcPr>
            <w:tcW w:w="1559" w:type="dxa"/>
            <w:hideMark/>
          </w:tcPr>
          <w:p w:rsidR="00C17F9B" w:rsidRPr="002E342A" w:rsidRDefault="00C17F9B" w:rsidP="00C17F9B">
            <w:pPr>
              <w:jc w:val="center"/>
              <w:rPr>
                <w:sz w:val="24"/>
                <w:szCs w:val="24"/>
              </w:rPr>
            </w:pPr>
            <w:r w:rsidRPr="002E342A">
              <w:rPr>
                <w:sz w:val="24"/>
                <w:szCs w:val="24"/>
              </w:rPr>
              <w:t>3</w:t>
            </w:r>
          </w:p>
        </w:tc>
        <w:tc>
          <w:tcPr>
            <w:tcW w:w="1276" w:type="dxa"/>
            <w:hideMark/>
          </w:tcPr>
          <w:p w:rsidR="00C17F9B" w:rsidRPr="002E342A" w:rsidRDefault="00C17F9B" w:rsidP="00C17F9B">
            <w:pPr>
              <w:jc w:val="center"/>
              <w:rPr>
                <w:sz w:val="24"/>
                <w:szCs w:val="24"/>
              </w:rPr>
            </w:pPr>
            <w:r w:rsidRPr="002E342A">
              <w:rPr>
                <w:sz w:val="24"/>
                <w:szCs w:val="24"/>
              </w:rPr>
              <w:t>Bc.</w:t>
            </w:r>
          </w:p>
        </w:tc>
      </w:tr>
      <w:tr w:rsidR="00C17F9B" w:rsidRPr="002E342A" w:rsidTr="001F29D2">
        <w:tc>
          <w:tcPr>
            <w:tcW w:w="4285" w:type="dxa"/>
            <w:hideMark/>
          </w:tcPr>
          <w:p w:rsidR="00C17F9B" w:rsidRPr="002E342A" w:rsidRDefault="00C17F9B" w:rsidP="00C17F9B">
            <w:pPr>
              <w:rPr>
                <w:sz w:val="24"/>
                <w:szCs w:val="24"/>
              </w:rPr>
            </w:pPr>
            <w:r w:rsidRPr="002E342A">
              <w:rPr>
                <w:bCs/>
                <w:sz w:val="24"/>
                <w:szCs w:val="24"/>
              </w:rPr>
              <w:t>Дошкільна та початкова педагогіка</w:t>
            </w:r>
          </w:p>
        </w:tc>
        <w:tc>
          <w:tcPr>
            <w:tcW w:w="1134" w:type="dxa"/>
            <w:hideMark/>
          </w:tcPr>
          <w:p w:rsidR="00C17F9B" w:rsidRPr="002E342A" w:rsidRDefault="00C17F9B" w:rsidP="00C17F9B">
            <w:pPr>
              <w:jc w:val="center"/>
              <w:rPr>
                <w:sz w:val="24"/>
                <w:szCs w:val="24"/>
              </w:rPr>
            </w:pPr>
            <w:r w:rsidRPr="002E342A">
              <w:rPr>
                <w:sz w:val="24"/>
                <w:szCs w:val="24"/>
              </w:rPr>
              <w:t>1</w:t>
            </w:r>
          </w:p>
        </w:tc>
        <w:tc>
          <w:tcPr>
            <w:tcW w:w="1134" w:type="dxa"/>
            <w:hideMark/>
          </w:tcPr>
          <w:p w:rsidR="00C17F9B" w:rsidRPr="002E342A" w:rsidRDefault="00C17F9B" w:rsidP="00C17F9B">
            <w:pPr>
              <w:jc w:val="center"/>
              <w:rPr>
                <w:sz w:val="24"/>
                <w:szCs w:val="24"/>
              </w:rPr>
            </w:pPr>
            <w:r w:rsidRPr="002E342A">
              <w:rPr>
                <w:sz w:val="24"/>
                <w:szCs w:val="24"/>
              </w:rPr>
              <w:t>З</w:t>
            </w:r>
          </w:p>
        </w:tc>
        <w:tc>
          <w:tcPr>
            <w:tcW w:w="1559" w:type="dxa"/>
            <w:hideMark/>
          </w:tcPr>
          <w:p w:rsidR="00C17F9B" w:rsidRPr="002E342A" w:rsidRDefault="00C17F9B" w:rsidP="00C17F9B">
            <w:pPr>
              <w:jc w:val="center"/>
              <w:rPr>
                <w:sz w:val="24"/>
                <w:szCs w:val="24"/>
              </w:rPr>
            </w:pPr>
            <w:r w:rsidRPr="002E342A">
              <w:rPr>
                <w:sz w:val="24"/>
                <w:szCs w:val="24"/>
              </w:rPr>
              <w:t>4</w:t>
            </w:r>
          </w:p>
        </w:tc>
        <w:tc>
          <w:tcPr>
            <w:tcW w:w="1276" w:type="dxa"/>
            <w:hideMark/>
          </w:tcPr>
          <w:p w:rsidR="00C17F9B" w:rsidRPr="002E342A" w:rsidRDefault="00C17F9B" w:rsidP="00C17F9B">
            <w:pPr>
              <w:jc w:val="center"/>
              <w:rPr>
                <w:sz w:val="24"/>
                <w:szCs w:val="24"/>
              </w:rPr>
            </w:pPr>
            <w:r w:rsidRPr="002E342A">
              <w:rPr>
                <w:sz w:val="24"/>
                <w:szCs w:val="24"/>
              </w:rPr>
              <w:t>Bc.</w:t>
            </w:r>
          </w:p>
        </w:tc>
      </w:tr>
      <w:tr w:rsidR="00C17F9B" w:rsidRPr="002E342A" w:rsidTr="001F29D2">
        <w:tc>
          <w:tcPr>
            <w:tcW w:w="4285" w:type="dxa"/>
            <w:hideMark/>
          </w:tcPr>
          <w:p w:rsidR="00C17F9B" w:rsidRPr="002E342A" w:rsidRDefault="00C17F9B" w:rsidP="00C17F9B">
            <w:pPr>
              <w:rPr>
                <w:sz w:val="24"/>
                <w:szCs w:val="24"/>
              </w:rPr>
            </w:pPr>
            <w:r w:rsidRPr="002E342A">
              <w:rPr>
                <w:bCs/>
                <w:sz w:val="24"/>
                <w:szCs w:val="24"/>
              </w:rPr>
              <w:t>Дошкільна педагогіка</w:t>
            </w:r>
          </w:p>
        </w:tc>
        <w:tc>
          <w:tcPr>
            <w:tcW w:w="1134" w:type="dxa"/>
            <w:hideMark/>
          </w:tcPr>
          <w:p w:rsidR="00C17F9B" w:rsidRPr="002E342A" w:rsidRDefault="00C17F9B" w:rsidP="00C17F9B">
            <w:pPr>
              <w:jc w:val="center"/>
              <w:rPr>
                <w:sz w:val="24"/>
                <w:szCs w:val="24"/>
              </w:rPr>
            </w:pPr>
            <w:r w:rsidRPr="002E342A">
              <w:rPr>
                <w:sz w:val="24"/>
                <w:szCs w:val="24"/>
              </w:rPr>
              <w:t>2</w:t>
            </w:r>
          </w:p>
        </w:tc>
        <w:tc>
          <w:tcPr>
            <w:tcW w:w="1134" w:type="dxa"/>
            <w:hideMark/>
          </w:tcPr>
          <w:p w:rsidR="00C17F9B" w:rsidRPr="002E342A" w:rsidRDefault="00C17F9B" w:rsidP="00C17F9B">
            <w:pPr>
              <w:jc w:val="center"/>
              <w:rPr>
                <w:sz w:val="24"/>
                <w:szCs w:val="24"/>
              </w:rPr>
            </w:pPr>
            <w:r w:rsidRPr="002E342A">
              <w:rPr>
                <w:sz w:val="24"/>
                <w:szCs w:val="24"/>
              </w:rPr>
              <w:t>Д</w:t>
            </w:r>
          </w:p>
        </w:tc>
        <w:tc>
          <w:tcPr>
            <w:tcW w:w="1559" w:type="dxa"/>
            <w:hideMark/>
          </w:tcPr>
          <w:p w:rsidR="00C17F9B" w:rsidRPr="002E342A" w:rsidRDefault="00C17F9B" w:rsidP="00C17F9B">
            <w:pPr>
              <w:jc w:val="center"/>
              <w:rPr>
                <w:sz w:val="24"/>
                <w:szCs w:val="24"/>
              </w:rPr>
            </w:pPr>
            <w:r w:rsidRPr="002E342A">
              <w:rPr>
                <w:sz w:val="24"/>
                <w:szCs w:val="24"/>
              </w:rPr>
              <w:t>2</w:t>
            </w:r>
          </w:p>
        </w:tc>
        <w:tc>
          <w:tcPr>
            <w:tcW w:w="1276" w:type="dxa"/>
            <w:hideMark/>
          </w:tcPr>
          <w:p w:rsidR="00C17F9B" w:rsidRPr="002E342A" w:rsidRDefault="00C17F9B" w:rsidP="00C17F9B">
            <w:pPr>
              <w:jc w:val="center"/>
              <w:rPr>
                <w:sz w:val="24"/>
                <w:szCs w:val="24"/>
              </w:rPr>
            </w:pPr>
            <w:r w:rsidRPr="002E342A">
              <w:rPr>
                <w:sz w:val="24"/>
                <w:szCs w:val="24"/>
              </w:rPr>
              <w:t>Mgr.</w:t>
            </w:r>
          </w:p>
        </w:tc>
      </w:tr>
      <w:tr w:rsidR="00C17F9B" w:rsidRPr="002E342A" w:rsidTr="001F29D2">
        <w:tc>
          <w:tcPr>
            <w:tcW w:w="4285" w:type="dxa"/>
            <w:hideMark/>
          </w:tcPr>
          <w:p w:rsidR="00C17F9B" w:rsidRPr="002E342A" w:rsidRDefault="00C17F9B" w:rsidP="00C17F9B">
            <w:pPr>
              <w:rPr>
                <w:sz w:val="24"/>
                <w:szCs w:val="24"/>
              </w:rPr>
            </w:pPr>
            <w:r w:rsidRPr="002E342A">
              <w:rPr>
                <w:bCs/>
                <w:sz w:val="24"/>
                <w:szCs w:val="24"/>
              </w:rPr>
              <w:t>Дошкільна педагогіка</w:t>
            </w:r>
          </w:p>
        </w:tc>
        <w:tc>
          <w:tcPr>
            <w:tcW w:w="1134" w:type="dxa"/>
            <w:hideMark/>
          </w:tcPr>
          <w:p w:rsidR="00C17F9B" w:rsidRPr="002E342A" w:rsidRDefault="00C17F9B" w:rsidP="00C17F9B">
            <w:pPr>
              <w:jc w:val="center"/>
              <w:rPr>
                <w:sz w:val="24"/>
                <w:szCs w:val="24"/>
              </w:rPr>
            </w:pPr>
            <w:r w:rsidRPr="002E342A">
              <w:rPr>
                <w:sz w:val="24"/>
                <w:szCs w:val="24"/>
              </w:rPr>
              <w:t>2</w:t>
            </w:r>
          </w:p>
        </w:tc>
        <w:tc>
          <w:tcPr>
            <w:tcW w:w="1134" w:type="dxa"/>
            <w:hideMark/>
          </w:tcPr>
          <w:p w:rsidR="00C17F9B" w:rsidRPr="002E342A" w:rsidRDefault="00C17F9B" w:rsidP="00C17F9B">
            <w:pPr>
              <w:jc w:val="center"/>
              <w:rPr>
                <w:sz w:val="24"/>
                <w:szCs w:val="24"/>
              </w:rPr>
            </w:pPr>
            <w:r w:rsidRPr="002E342A">
              <w:rPr>
                <w:sz w:val="24"/>
                <w:szCs w:val="24"/>
              </w:rPr>
              <w:t>З</w:t>
            </w:r>
          </w:p>
        </w:tc>
        <w:tc>
          <w:tcPr>
            <w:tcW w:w="1559" w:type="dxa"/>
            <w:hideMark/>
          </w:tcPr>
          <w:p w:rsidR="00C17F9B" w:rsidRPr="002E342A" w:rsidRDefault="00C17F9B" w:rsidP="00C17F9B">
            <w:pPr>
              <w:jc w:val="center"/>
              <w:rPr>
                <w:sz w:val="24"/>
                <w:szCs w:val="24"/>
              </w:rPr>
            </w:pPr>
            <w:r w:rsidRPr="002E342A">
              <w:rPr>
                <w:sz w:val="24"/>
                <w:szCs w:val="24"/>
              </w:rPr>
              <w:t>3</w:t>
            </w:r>
          </w:p>
        </w:tc>
        <w:tc>
          <w:tcPr>
            <w:tcW w:w="1276" w:type="dxa"/>
            <w:hideMark/>
          </w:tcPr>
          <w:p w:rsidR="00C17F9B" w:rsidRPr="002E342A" w:rsidRDefault="00C17F9B" w:rsidP="00C17F9B">
            <w:pPr>
              <w:jc w:val="center"/>
              <w:rPr>
                <w:sz w:val="24"/>
                <w:szCs w:val="24"/>
              </w:rPr>
            </w:pPr>
            <w:r w:rsidRPr="002E342A">
              <w:rPr>
                <w:sz w:val="24"/>
                <w:szCs w:val="24"/>
              </w:rPr>
              <w:t>Mgr.</w:t>
            </w:r>
          </w:p>
        </w:tc>
      </w:tr>
      <w:tr w:rsidR="00C17F9B" w:rsidRPr="002E342A" w:rsidTr="001F29D2">
        <w:tc>
          <w:tcPr>
            <w:tcW w:w="4285" w:type="dxa"/>
            <w:hideMark/>
          </w:tcPr>
          <w:p w:rsidR="00C17F9B" w:rsidRPr="002E342A" w:rsidRDefault="00C17F9B" w:rsidP="00C17F9B">
            <w:pPr>
              <w:rPr>
                <w:sz w:val="24"/>
                <w:szCs w:val="24"/>
              </w:rPr>
            </w:pPr>
            <w:r w:rsidRPr="002E342A">
              <w:rPr>
                <w:sz w:val="24"/>
                <w:szCs w:val="24"/>
              </w:rPr>
              <w:t>Викладання в початковій школі</w:t>
            </w:r>
          </w:p>
        </w:tc>
        <w:tc>
          <w:tcPr>
            <w:tcW w:w="1134" w:type="dxa"/>
            <w:hideMark/>
          </w:tcPr>
          <w:p w:rsidR="00C17F9B" w:rsidRPr="002E342A" w:rsidRDefault="00C17F9B" w:rsidP="00C17F9B">
            <w:pPr>
              <w:jc w:val="center"/>
              <w:rPr>
                <w:sz w:val="24"/>
                <w:szCs w:val="24"/>
              </w:rPr>
            </w:pPr>
            <w:r w:rsidRPr="002E342A">
              <w:rPr>
                <w:sz w:val="24"/>
                <w:szCs w:val="24"/>
              </w:rPr>
              <w:t>2</w:t>
            </w:r>
          </w:p>
        </w:tc>
        <w:tc>
          <w:tcPr>
            <w:tcW w:w="1134" w:type="dxa"/>
            <w:hideMark/>
          </w:tcPr>
          <w:p w:rsidR="00C17F9B" w:rsidRPr="002E342A" w:rsidRDefault="00C17F9B" w:rsidP="00C17F9B">
            <w:pPr>
              <w:jc w:val="center"/>
              <w:rPr>
                <w:sz w:val="24"/>
                <w:szCs w:val="24"/>
              </w:rPr>
            </w:pPr>
            <w:r w:rsidRPr="002E342A">
              <w:rPr>
                <w:sz w:val="24"/>
                <w:szCs w:val="24"/>
              </w:rPr>
              <w:t>Д</w:t>
            </w:r>
          </w:p>
        </w:tc>
        <w:tc>
          <w:tcPr>
            <w:tcW w:w="1559" w:type="dxa"/>
            <w:hideMark/>
          </w:tcPr>
          <w:p w:rsidR="00C17F9B" w:rsidRPr="002E342A" w:rsidRDefault="00C17F9B" w:rsidP="00C17F9B">
            <w:pPr>
              <w:jc w:val="center"/>
              <w:rPr>
                <w:sz w:val="24"/>
                <w:szCs w:val="24"/>
              </w:rPr>
            </w:pPr>
            <w:r w:rsidRPr="002E342A">
              <w:rPr>
                <w:sz w:val="24"/>
                <w:szCs w:val="24"/>
              </w:rPr>
              <w:t>2</w:t>
            </w:r>
          </w:p>
        </w:tc>
        <w:tc>
          <w:tcPr>
            <w:tcW w:w="1276" w:type="dxa"/>
            <w:hideMark/>
          </w:tcPr>
          <w:p w:rsidR="00C17F9B" w:rsidRPr="002E342A" w:rsidRDefault="00C17F9B" w:rsidP="00C17F9B">
            <w:pPr>
              <w:jc w:val="center"/>
              <w:rPr>
                <w:sz w:val="24"/>
                <w:szCs w:val="24"/>
              </w:rPr>
            </w:pPr>
            <w:r w:rsidRPr="002E342A">
              <w:rPr>
                <w:sz w:val="24"/>
                <w:szCs w:val="24"/>
              </w:rPr>
              <w:t>Mgr.</w:t>
            </w:r>
          </w:p>
        </w:tc>
      </w:tr>
      <w:tr w:rsidR="00C17F9B" w:rsidRPr="002E342A" w:rsidTr="001F29D2">
        <w:tc>
          <w:tcPr>
            <w:tcW w:w="4285" w:type="dxa"/>
            <w:hideMark/>
          </w:tcPr>
          <w:p w:rsidR="00C17F9B" w:rsidRPr="002E342A" w:rsidRDefault="00C17F9B" w:rsidP="00C17F9B">
            <w:pPr>
              <w:rPr>
                <w:sz w:val="24"/>
                <w:szCs w:val="24"/>
              </w:rPr>
            </w:pPr>
            <w:r w:rsidRPr="002E342A">
              <w:rPr>
                <w:sz w:val="24"/>
                <w:szCs w:val="24"/>
              </w:rPr>
              <w:t>Викладання в початковій школі</w:t>
            </w:r>
          </w:p>
        </w:tc>
        <w:tc>
          <w:tcPr>
            <w:tcW w:w="1134" w:type="dxa"/>
            <w:hideMark/>
          </w:tcPr>
          <w:p w:rsidR="00C17F9B" w:rsidRPr="002E342A" w:rsidRDefault="00C17F9B" w:rsidP="00C17F9B">
            <w:pPr>
              <w:jc w:val="center"/>
              <w:rPr>
                <w:sz w:val="24"/>
                <w:szCs w:val="24"/>
              </w:rPr>
            </w:pPr>
            <w:r w:rsidRPr="002E342A">
              <w:rPr>
                <w:sz w:val="24"/>
                <w:szCs w:val="24"/>
              </w:rPr>
              <w:t>2</w:t>
            </w:r>
          </w:p>
        </w:tc>
        <w:tc>
          <w:tcPr>
            <w:tcW w:w="1134" w:type="dxa"/>
            <w:hideMark/>
          </w:tcPr>
          <w:p w:rsidR="00C17F9B" w:rsidRPr="002E342A" w:rsidRDefault="00C17F9B" w:rsidP="00C17F9B">
            <w:pPr>
              <w:jc w:val="center"/>
              <w:rPr>
                <w:sz w:val="24"/>
                <w:szCs w:val="24"/>
              </w:rPr>
            </w:pPr>
            <w:r w:rsidRPr="002E342A">
              <w:rPr>
                <w:sz w:val="24"/>
                <w:szCs w:val="24"/>
              </w:rPr>
              <w:t>З</w:t>
            </w:r>
          </w:p>
        </w:tc>
        <w:tc>
          <w:tcPr>
            <w:tcW w:w="1559" w:type="dxa"/>
            <w:hideMark/>
          </w:tcPr>
          <w:p w:rsidR="00C17F9B" w:rsidRPr="002E342A" w:rsidRDefault="00C17F9B" w:rsidP="00C17F9B">
            <w:pPr>
              <w:jc w:val="center"/>
              <w:rPr>
                <w:sz w:val="24"/>
                <w:szCs w:val="24"/>
              </w:rPr>
            </w:pPr>
            <w:r w:rsidRPr="002E342A">
              <w:rPr>
                <w:sz w:val="24"/>
                <w:szCs w:val="24"/>
              </w:rPr>
              <w:t>3</w:t>
            </w:r>
          </w:p>
        </w:tc>
        <w:tc>
          <w:tcPr>
            <w:tcW w:w="1276" w:type="dxa"/>
            <w:hideMark/>
          </w:tcPr>
          <w:p w:rsidR="00C17F9B" w:rsidRPr="002E342A" w:rsidRDefault="00C17F9B" w:rsidP="00C17F9B">
            <w:pPr>
              <w:jc w:val="center"/>
              <w:rPr>
                <w:sz w:val="24"/>
                <w:szCs w:val="24"/>
              </w:rPr>
            </w:pPr>
            <w:r w:rsidRPr="002E342A">
              <w:rPr>
                <w:sz w:val="24"/>
                <w:szCs w:val="24"/>
              </w:rPr>
              <w:t>Mgr.</w:t>
            </w:r>
          </w:p>
        </w:tc>
      </w:tr>
      <w:tr w:rsidR="00C17F9B" w:rsidRPr="002E342A" w:rsidTr="001F29D2">
        <w:tc>
          <w:tcPr>
            <w:tcW w:w="4285" w:type="dxa"/>
            <w:hideMark/>
          </w:tcPr>
          <w:p w:rsidR="00C17F9B" w:rsidRPr="002E342A" w:rsidRDefault="00C17F9B" w:rsidP="00C17F9B">
            <w:pPr>
              <w:rPr>
                <w:sz w:val="24"/>
                <w:szCs w:val="24"/>
              </w:rPr>
            </w:pPr>
            <w:r w:rsidRPr="002E342A">
              <w:rPr>
                <w:bCs/>
                <w:sz w:val="24"/>
                <w:szCs w:val="24"/>
              </w:rPr>
              <w:t>Дошкільна та початкова педагогіка</w:t>
            </w:r>
          </w:p>
        </w:tc>
        <w:tc>
          <w:tcPr>
            <w:tcW w:w="1134" w:type="dxa"/>
            <w:hideMark/>
          </w:tcPr>
          <w:p w:rsidR="00C17F9B" w:rsidRPr="002E342A" w:rsidRDefault="00C17F9B" w:rsidP="00C17F9B">
            <w:pPr>
              <w:jc w:val="center"/>
              <w:rPr>
                <w:sz w:val="24"/>
                <w:szCs w:val="24"/>
              </w:rPr>
            </w:pPr>
            <w:r w:rsidRPr="002E342A">
              <w:rPr>
                <w:sz w:val="24"/>
                <w:szCs w:val="24"/>
              </w:rPr>
              <w:t>3</w:t>
            </w:r>
          </w:p>
        </w:tc>
        <w:tc>
          <w:tcPr>
            <w:tcW w:w="1134" w:type="dxa"/>
            <w:hideMark/>
          </w:tcPr>
          <w:p w:rsidR="00C17F9B" w:rsidRPr="002E342A" w:rsidRDefault="00C17F9B" w:rsidP="00C17F9B">
            <w:pPr>
              <w:jc w:val="center"/>
              <w:rPr>
                <w:sz w:val="24"/>
                <w:szCs w:val="24"/>
              </w:rPr>
            </w:pPr>
            <w:r w:rsidRPr="002E342A">
              <w:rPr>
                <w:sz w:val="24"/>
                <w:szCs w:val="24"/>
              </w:rPr>
              <w:t>Д</w:t>
            </w:r>
          </w:p>
        </w:tc>
        <w:tc>
          <w:tcPr>
            <w:tcW w:w="1559" w:type="dxa"/>
            <w:hideMark/>
          </w:tcPr>
          <w:p w:rsidR="00C17F9B" w:rsidRPr="002E342A" w:rsidRDefault="00C17F9B" w:rsidP="00C17F9B">
            <w:pPr>
              <w:jc w:val="center"/>
              <w:rPr>
                <w:sz w:val="24"/>
                <w:szCs w:val="24"/>
              </w:rPr>
            </w:pPr>
            <w:r w:rsidRPr="002E342A">
              <w:rPr>
                <w:sz w:val="24"/>
                <w:szCs w:val="24"/>
              </w:rPr>
              <w:t>3</w:t>
            </w:r>
          </w:p>
        </w:tc>
        <w:tc>
          <w:tcPr>
            <w:tcW w:w="1276" w:type="dxa"/>
            <w:hideMark/>
          </w:tcPr>
          <w:p w:rsidR="00C17F9B" w:rsidRPr="002E342A" w:rsidRDefault="00C17F9B" w:rsidP="00C17F9B">
            <w:pPr>
              <w:jc w:val="center"/>
              <w:rPr>
                <w:sz w:val="24"/>
                <w:szCs w:val="24"/>
              </w:rPr>
            </w:pPr>
            <w:r w:rsidRPr="002E342A">
              <w:rPr>
                <w:sz w:val="24"/>
                <w:szCs w:val="24"/>
              </w:rPr>
              <w:t>PhD.</w:t>
            </w:r>
          </w:p>
        </w:tc>
      </w:tr>
      <w:tr w:rsidR="00C17F9B" w:rsidRPr="002E342A" w:rsidTr="001F29D2">
        <w:tc>
          <w:tcPr>
            <w:tcW w:w="4285" w:type="dxa"/>
            <w:hideMark/>
          </w:tcPr>
          <w:p w:rsidR="00C17F9B" w:rsidRPr="002E342A" w:rsidRDefault="00C17F9B" w:rsidP="00C17F9B">
            <w:pPr>
              <w:rPr>
                <w:sz w:val="24"/>
                <w:szCs w:val="24"/>
              </w:rPr>
            </w:pPr>
            <w:r w:rsidRPr="002E342A">
              <w:rPr>
                <w:bCs/>
                <w:sz w:val="24"/>
                <w:szCs w:val="24"/>
              </w:rPr>
              <w:t>Дошкільна та початкова педагогіка</w:t>
            </w:r>
          </w:p>
        </w:tc>
        <w:tc>
          <w:tcPr>
            <w:tcW w:w="1134" w:type="dxa"/>
            <w:hideMark/>
          </w:tcPr>
          <w:p w:rsidR="00C17F9B" w:rsidRPr="002E342A" w:rsidRDefault="00C17F9B" w:rsidP="00C17F9B">
            <w:pPr>
              <w:jc w:val="center"/>
              <w:rPr>
                <w:sz w:val="24"/>
                <w:szCs w:val="24"/>
              </w:rPr>
            </w:pPr>
            <w:r w:rsidRPr="002E342A">
              <w:rPr>
                <w:sz w:val="24"/>
                <w:szCs w:val="24"/>
              </w:rPr>
              <w:t>3</w:t>
            </w:r>
          </w:p>
        </w:tc>
        <w:tc>
          <w:tcPr>
            <w:tcW w:w="1134" w:type="dxa"/>
            <w:hideMark/>
          </w:tcPr>
          <w:p w:rsidR="00C17F9B" w:rsidRPr="002E342A" w:rsidRDefault="00C17F9B" w:rsidP="00C17F9B">
            <w:pPr>
              <w:jc w:val="center"/>
              <w:rPr>
                <w:sz w:val="24"/>
                <w:szCs w:val="24"/>
              </w:rPr>
            </w:pPr>
            <w:r w:rsidRPr="002E342A">
              <w:rPr>
                <w:sz w:val="24"/>
                <w:szCs w:val="24"/>
              </w:rPr>
              <w:t>З</w:t>
            </w:r>
          </w:p>
        </w:tc>
        <w:tc>
          <w:tcPr>
            <w:tcW w:w="1559" w:type="dxa"/>
            <w:hideMark/>
          </w:tcPr>
          <w:p w:rsidR="00C17F9B" w:rsidRPr="002E342A" w:rsidRDefault="00C17F9B" w:rsidP="00C17F9B">
            <w:pPr>
              <w:jc w:val="center"/>
              <w:rPr>
                <w:sz w:val="24"/>
                <w:szCs w:val="24"/>
              </w:rPr>
            </w:pPr>
            <w:r w:rsidRPr="002E342A">
              <w:rPr>
                <w:sz w:val="24"/>
                <w:szCs w:val="24"/>
              </w:rPr>
              <w:t>4</w:t>
            </w:r>
          </w:p>
        </w:tc>
        <w:tc>
          <w:tcPr>
            <w:tcW w:w="1276" w:type="dxa"/>
            <w:hideMark/>
          </w:tcPr>
          <w:p w:rsidR="00C17F9B" w:rsidRPr="002E342A" w:rsidRDefault="00C17F9B" w:rsidP="00C17F9B">
            <w:pPr>
              <w:jc w:val="center"/>
              <w:rPr>
                <w:sz w:val="24"/>
                <w:szCs w:val="24"/>
              </w:rPr>
            </w:pPr>
            <w:r w:rsidRPr="002E342A">
              <w:rPr>
                <w:sz w:val="24"/>
                <w:szCs w:val="24"/>
              </w:rPr>
              <w:t>PhD.</w:t>
            </w:r>
          </w:p>
        </w:tc>
      </w:tr>
      <w:tr w:rsidR="00C17F9B" w:rsidRPr="002E342A" w:rsidTr="00F3166D">
        <w:trPr>
          <w:trHeight w:val="365"/>
        </w:trPr>
        <w:tc>
          <w:tcPr>
            <w:tcW w:w="9388" w:type="dxa"/>
            <w:gridSpan w:val="5"/>
            <w:hideMark/>
          </w:tcPr>
          <w:p w:rsidR="00C17F9B" w:rsidRPr="002E342A" w:rsidRDefault="00C17F9B" w:rsidP="00C17F9B">
            <w:pPr>
              <w:rPr>
                <w:b/>
                <w:sz w:val="24"/>
                <w:szCs w:val="24"/>
              </w:rPr>
            </w:pPr>
            <w:r w:rsidRPr="002E342A">
              <w:rPr>
                <w:b/>
                <w:sz w:val="24"/>
                <w:szCs w:val="24"/>
              </w:rPr>
              <w:t xml:space="preserve">1.1.1. Викладання </w:t>
            </w:r>
            <w:r w:rsidRPr="002E342A">
              <w:rPr>
                <w:b/>
                <w:bCs/>
                <w:sz w:val="24"/>
                <w:szCs w:val="24"/>
              </w:rPr>
              <w:t xml:space="preserve">академічних предметів (7656) </w:t>
            </w:r>
          </w:p>
        </w:tc>
      </w:tr>
      <w:tr w:rsidR="00C17F9B" w:rsidRPr="002E342A" w:rsidTr="001F29D2">
        <w:tc>
          <w:tcPr>
            <w:tcW w:w="4285" w:type="dxa"/>
            <w:hideMark/>
          </w:tcPr>
          <w:p w:rsidR="00C17F9B" w:rsidRPr="002E342A" w:rsidRDefault="00C17F9B" w:rsidP="00C17F9B">
            <w:pPr>
              <w:rPr>
                <w:sz w:val="24"/>
                <w:szCs w:val="24"/>
              </w:rPr>
            </w:pPr>
            <w:r w:rsidRPr="002E342A">
              <w:rPr>
                <w:sz w:val="24"/>
                <w:szCs w:val="24"/>
              </w:rPr>
              <w:t>Викладання педагогіки в комбінації</w:t>
            </w:r>
          </w:p>
        </w:tc>
        <w:tc>
          <w:tcPr>
            <w:tcW w:w="1134" w:type="dxa"/>
            <w:hideMark/>
          </w:tcPr>
          <w:p w:rsidR="00C17F9B" w:rsidRPr="002E342A" w:rsidRDefault="00C17F9B" w:rsidP="00C17F9B">
            <w:pPr>
              <w:jc w:val="center"/>
              <w:rPr>
                <w:sz w:val="24"/>
                <w:szCs w:val="24"/>
              </w:rPr>
            </w:pPr>
            <w:r w:rsidRPr="002E342A">
              <w:rPr>
                <w:sz w:val="24"/>
                <w:szCs w:val="24"/>
              </w:rPr>
              <w:t>1</w:t>
            </w:r>
          </w:p>
        </w:tc>
        <w:tc>
          <w:tcPr>
            <w:tcW w:w="1134" w:type="dxa"/>
            <w:hideMark/>
          </w:tcPr>
          <w:p w:rsidR="00C17F9B" w:rsidRPr="002E342A" w:rsidRDefault="00C17F9B" w:rsidP="00C17F9B">
            <w:pPr>
              <w:jc w:val="center"/>
              <w:rPr>
                <w:sz w:val="24"/>
                <w:szCs w:val="24"/>
              </w:rPr>
            </w:pPr>
            <w:r w:rsidRPr="002E342A">
              <w:rPr>
                <w:sz w:val="24"/>
                <w:szCs w:val="24"/>
              </w:rPr>
              <w:t>Д</w:t>
            </w:r>
          </w:p>
        </w:tc>
        <w:tc>
          <w:tcPr>
            <w:tcW w:w="1559" w:type="dxa"/>
            <w:hideMark/>
          </w:tcPr>
          <w:p w:rsidR="00C17F9B" w:rsidRPr="002E342A" w:rsidRDefault="00C17F9B" w:rsidP="00C17F9B">
            <w:pPr>
              <w:jc w:val="center"/>
              <w:rPr>
                <w:sz w:val="24"/>
                <w:szCs w:val="24"/>
              </w:rPr>
            </w:pPr>
            <w:r w:rsidRPr="002E342A">
              <w:rPr>
                <w:sz w:val="24"/>
                <w:szCs w:val="24"/>
              </w:rPr>
              <w:t>3</w:t>
            </w:r>
          </w:p>
        </w:tc>
        <w:tc>
          <w:tcPr>
            <w:tcW w:w="1276" w:type="dxa"/>
            <w:hideMark/>
          </w:tcPr>
          <w:p w:rsidR="00C17F9B" w:rsidRPr="002E342A" w:rsidRDefault="00C17F9B" w:rsidP="00C17F9B">
            <w:pPr>
              <w:jc w:val="center"/>
              <w:rPr>
                <w:sz w:val="24"/>
                <w:szCs w:val="24"/>
              </w:rPr>
            </w:pPr>
            <w:r w:rsidRPr="002E342A">
              <w:rPr>
                <w:sz w:val="24"/>
                <w:szCs w:val="24"/>
              </w:rPr>
              <w:t>Bc.</w:t>
            </w:r>
          </w:p>
        </w:tc>
      </w:tr>
      <w:tr w:rsidR="00C17F9B" w:rsidRPr="002E342A" w:rsidTr="001F29D2">
        <w:tc>
          <w:tcPr>
            <w:tcW w:w="4285" w:type="dxa"/>
            <w:hideMark/>
          </w:tcPr>
          <w:p w:rsidR="00C17F9B" w:rsidRPr="002E342A" w:rsidRDefault="00C17F9B" w:rsidP="00C17F9B">
            <w:pPr>
              <w:rPr>
                <w:sz w:val="24"/>
                <w:szCs w:val="24"/>
              </w:rPr>
            </w:pPr>
            <w:r w:rsidRPr="002E342A">
              <w:rPr>
                <w:sz w:val="24"/>
                <w:szCs w:val="24"/>
              </w:rPr>
              <w:t>Викладання педагогіки в комбінації</w:t>
            </w:r>
          </w:p>
        </w:tc>
        <w:tc>
          <w:tcPr>
            <w:tcW w:w="1134" w:type="dxa"/>
            <w:hideMark/>
          </w:tcPr>
          <w:p w:rsidR="00C17F9B" w:rsidRPr="002E342A" w:rsidRDefault="00C17F9B" w:rsidP="00C17F9B">
            <w:pPr>
              <w:jc w:val="center"/>
              <w:rPr>
                <w:sz w:val="24"/>
                <w:szCs w:val="24"/>
              </w:rPr>
            </w:pPr>
            <w:r w:rsidRPr="002E342A">
              <w:rPr>
                <w:sz w:val="24"/>
                <w:szCs w:val="24"/>
              </w:rPr>
              <w:t>2</w:t>
            </w:r>
          </w:p>
        </w:tc>
        <w:tc>
          <w:tcPr>
            <w:tcW w:w="1134" w:type="dxa"/>
            <w:hideMark/>
          </w:tcPr>
          <w:p w:rsidR="00C17F9B" w:rsidRPr="002E342A" w:rsidRDefault="00C17F9B" w:rsidP="00C17F9B">
            <w:pPr>
              <w:jc w:val="center"/>
              <w:rPr>
                <w:sz w:val="24"/>
                <w:szCs w:val="24"/>
              </w:rPr>
            </w:pPr>
            <w:r w:rsidRPr="002E342A">
              <w:rPr>
                <w:sz w:val="24"/>
                <w:szCs w:val="24"/>
              </w:rPr>
              <w:t>Д</w:t>
            </w:r>
          </w:p>
        </w:tc>
        <w:tc>
          <w:tcPr>
            <w:tcW w:w="1559" w:type="dxa"/>
            <w:hideMark/>
          </w:tcPr>
          <w:p w:rsidR="00C17F9B" w:rsidRPr="002E342A" w:rsidRDefault="00C17F9B" w:rsidP="00C17F9B">
            <w:pPr>
              <w:jc w:val="center"/>
              <w:rPr>
                <w:sz w:val="24"/>
                <w:szCs w:val="24"/>
              </w:rPr>
            </w:pPr>
            <w:r w:rsidRPr="002E342A">
              <w:rPr>
                <w:sz w:val="24"/>
                <w:szCs w:val="24"/>
              </w:rPr>
              <w:t>2</w:t>
            </w:r>
          </w:p>
        </w:tc>
        <w:tc>
          <w:tcPr>
            <w:tcW w:w="1276" w:type="dxa"/>
            <w:hideMark/>
          </w:tcPr>
          <w:p w:rsidR="00C17F9B" w:rsidRPr="002E342A" w:rsidRDefault="00C17F9B" w:rsidP="00C17F9B">
            <w:pPr>
              <w:jc w:val="center"/>
              <w:rPr>
                <w:sz w:val="24"/>
                <w:szCs w:val="24"/>
              </w:rPr>
            </w:pPr>
            <w:r w:rsidRPr="002E342A">
              <w:rPr>
                <w:sz w:val="24"/>
                <w:szCs w:val="24"/>
              </w:rPr>
              <w:t>Mgr.</w:t>
            </w:r>
          </w:p>
        </w:tc>
      </w:tr>
      <w:tr w:rsidR="00C17F9B" w:rsidRPr="002E342A" w:rsidTr="001F29D2">
        <w:tc>
          <w:tcPr>
            <w:tcW w:w="4285" w:type="dxa"/>
            <w:hideMark/>
          </w:tcPr>
          <w:p w:rsidR="00C17F9B" w:rsidRPr="002E342A" w:rsidRDefault="00C17F9B" w:rsidP="00C17F9B">
            <w:pPr>
              <w:rPr>
                <w:sz w:val="24"/>
                <w:szCs w:val="24"/>
              </w:rPr>
            </w:pPr>
            <w:r w:rsidRPr="002E342A">
              <w:rPr>
                <w:sz w:val="24"/>
                <w:szCs w:val="24"/>
              </w:rPr>
              <w:t>Викладання психології в комбінації</w:t>
            </w:r>
          </w:p>
        </w:tc>
        <w:tc>
          <w:tcPr>
            <w:tcW w:w="1134" w:type="dxa"/>
            <w:hideMark/>
          </w:tcPr>
          <w:p w:rsidR="00C17F9B" w:rsidRPr="002E342A" w:rsidRDefault="00C17F9B" w:rsidP="00C17F9B">
            <w:pPr>
              <w:jc w:val="center"/>
              <w:rPr>
                <w:sz w:val="24"/>
                <w:szCs w:val="24"/>
              </w:rPr>
            </w:pPr>
            <w:r w:rsidRPr="002E342A">
              <w:rPr>
                <w:sz w:val="24"/>
                <w:szCs w:val="24"/>
              </w:rPr>
              <w:t>1</w:t>
            </w:r>
          </w:p>
        </w:tc>
        <w:tc>
          <w:tcPr>
            <w:tcW w:w="1134" w:type="dxa"/>
            <w:hideMark/>
          </w:tcPr>
          <w:p w:rsidR="00C17F9B" w:rsidRPr="002E342A" w:rsidRDefault="00C17F9B" w:rsidP="00C17F9B">
            <w:pPr>
              <w:jc w:val="center"/>
              <w:rPr>
                <w:sz w:val="24"/>
                <w:szCs w:val="24"/>
              </w:rPr>
            </w:pPr>
            <w:r w:rsidRPr="002E342A">
              <w:rPr>
                <w:sz w:val="24"/>
                <w:szCs w:val="24"/>
              </w:rPr>
              <w:t>Д</w:t>
            </w:r>
          </w:p>
        </w:tc>
        <w:tc>
          <w:tcPr>
            <w:tcW w:w="1559" w:type="dxa"/>
            <w:hideMark/>
          </w:tcPr>
          <w:p w:rsidR="00C17F9B" w:rsidRPr="002E342A" w:rsidRDefault="00C17F9B" w:rsidP="00C17F9B">
            <w:pPr>
              <w:jc w:val="center"/>
              <w:rPr>
                <w:sz w:val="24"/>
                <w:szCs w:val="24"/>
              </w:rPr>
            </w:pPr>
            <w:r w:rsidRPr="002E342A">
              <w:rPr>
                <w:sz w:val="24"/>
                <w:szCs w:val="24"/>
              </w:rPr>
              <w:t>3</w:t>
            </w:r>
          </w:p>
        </w:tc>
        <w:tc>
          <w:tcPr>
            <w:tcW w:w="1276" w:type="dxa"/>
            <w:hideMark/>
          </w:tcPr>
          <w:p w:rsidR="00C17F9B" w:rsidRPr="002E342A" w:rsidRDefault="00C17F9B" w:rsidP="00C17F9B">
            <w:pPr>
              <w:jc w:val="center"/>
              <w:rPr>
                <w:sz w:val="24"/>
                <w:szCs w:val="24"/>
              </w:rPr>
            </w:pPr>
            <w:r w:rsidRPr="002E342A">
              <w:rPr>
                <w:sz w:val="24"/>
                <w:szCs w:val="24"/>
              </w:rPr>
              <w:t>Bc.</w:t>
            </w:r>
          </w:p>
        </w:tc>
      </w:tr>
      <w:tr w:rsidR="00C17F9B" w:rsidRPr="002E342A" w:rsidTr="001F29D2">
        <w:tc>
          <w:tcPr>
            <w:tcW w:w="4285" w:type="dxa"/>
            <w:hideMark/>
          </w:tcPr>
          <w:p w:rsidR="00C17F9B" w:rsidRPr="002E342A" w:rsidRDefault="00C17F9B" w:rsidP="00C17F9B">
            <w:pPr>
              <w:rPr>
                <w:sz w:val="24"/>
                <w:szCs w:val="24"/>
              </w:rPr>
            </w:pPr>
            <w:r w:rsidRPr="002E342A">
              <w:rPr>
                <w:sz w:val="24"/>
                <w:szCs w:val="24"/>
              </w:rPr>
              <w:t>Викладання психології в комбінації</w:t>
            </w:r>
          </w:p>
        </w:tc>
        <w:tc>
          <w:tcPr>
            <w:tcW w:w="1134" w:type="dxa"/>
            <w:hideMark/>
          </w:tcPr>
          <w:p w:rsidR="00C17F9B" w:rsidRPr="002E342A" w:rsidRDefault="00C17F9B" w:rsidP="00C17F9B">
            <w:pPr>
              <w:jc w:val="center"/>
              <w:rPr>
                <w:sz w:val="24"/>
                <w:szCs w:val="24"/>
              </w:rPr>
            </w:pPr>
            <w:r w:rsidRPr="002E342A">
              <w:rPr>
                <w:sz w:val="24"/>
                <w:szCs w:val="24"/>
              </w:rPr>
              <w:t>1</w:t>
            </w:r>
          </w:p>
        </w:tc>
        <w:tc>
          <w:tcPr>
            <w:tcW w:w="1134" w:type="dxa"/>
            <w:hideMark/>
          </w:tcPr>
          <w:p w:rsidR="00C17F9B" w:rsidRPr="002E342A" w:rsidRDefault="00C17F9B" w:rsidP="00C17F9B">
            <w:pPr>
              <w:jc w:val="center"/>
              <w:rPr>
                <w:sz w:val="24"/>
                <w:szCs w:val="24"/>
              </w:rPr>
            </w:pPr>
            <w:r w:rsidRPr="002E342A">
              <w:rPr>
                <w:sz w:val="24"/>
                <w:szCs w:val="24"/>
              </w:rPr>
              <w:t>З</w:t>
            </w:r>
          </w:p>
        </w:tc>
        <w:tc>
          <w:tcPr>
            <w:tcW w:w="1559" w:type="dxa"/>
            <w:hideMark/>
          </w:tcPr>
          <w:p w:rsidR="00C17F9B" w:rsidRPr="002E342A" w:rsidRDefault="00C17F9B" w:rsidP="00C17F9B">
            <w:pPr>
              <w:jc w:val="center"/>
              <w:rPr>
                <w:sz w:val="24"/>
                <w:szCs w:val="24"/>
              </w:rPr>
            </w:pPr>
            <w:r w:rsidRPr="002E342A">
              <w:rPr>
                <w:sz w:val="24"/>
                <w:szCs w:val="24"/>
              </w:rPr>
              <w:t>4</w:t>
            </w:r>
          </w:p>
        </w:tc>
        <w:tc>
          <w:tcPr>
            <w:tcW w:w="1276" w:type="dxa"/>
            <w:hideMark/>
          </w:tcPr>
          <w:p w:rsidR="00C17F9B" w:rsidRPr="002E342A" w:rsidRDefault="00C17F9B" w:rsidP="00C17F9B">
            <w:pPr>
              <w:jc w:val="center"/>
              <w:rPr>
                <w:sz w:val="24"/>
                <w:szCs w:val="24"/>
              </w:rPr>
            </w:pPr>
            <w:r w:rsidRPr="002E342A">
              <w:rPr>
                <w:sz w:val="24"/>
                <w:szCs w:val="24"/>
              </w:rPr>
              <w:t>Bc.</w:t>
            </w:r>
          </w:p>
        </w:tc>
      </w:tr>
      <w:tr w:rsidR="00C17F9B" w:rsidRPr="002E342A" w:rsidTr="001F29D2">
        <w:tc>
          <w:tcPr>
            <w:tcW w:w="4285" w:type="dxa"/>
            <w:hideMark/>
          </w:tcPr>
          <w:p w:rsidR="00C17F9B" w:rsidRPr="002E342A" w:rsidRDefault="00C17F9B" w:rsidP="00C17F9B">
            <w:pPr>
              <w:rPr>
                <w:sz w:val="24"/>
                <w:szCs w:val="24"/>
              </w:rPr>
            </w:pPr>
            <w:r w:rsidRPr="002E342A">
              <w:rPr>
                <w:sz w:val="24"/>
                <w:szCs w:val="24"/>
              </w:rPr>
              <w:t>Викладання психології в комбінації</w:t>
            </w:r>
          </w:p>
        </w:tc>
        <w:tc>
          <w:tcPr>
            <w:tcW w:w="1134" w:type="dxa"/>
            <w:hideMark/>
          </w:tcPr>
          <w:p w:rsidR="00C17F9B" w:rsidRPr="002E342A" w:rsidRDefault="00C17F9B" w:rsidP="00C17F9B">
            <w:pPr>
              <w:jc w:val="center"/>
              <w:rPr>
                <w:sz w:val="24"/>
                <w:szCs w:val="24"/>
              </w:rPr>
            </w:pPr>
            <w:r w:rsidRPr="002E342A">
              <w:rPr>
                <w:sz w:val="24"/>
                <w:szCs w:val="24"/>
              </w:rPr>
              <w:t>2</w:t>
            </w:r>
          </w:p>
        </w:tc>
        <w:tc>
          <w:tcPr>
            <w:tcW w:w="1134" w:type="dxa"/>
            <w:hideMark/>
          </w:tcPr>
          <w:p w:rsidR="00C17F9B" w:rsidRPr="002E342A" w:rsidRDefault="00C17F9B" w:rsidP="00C17F9B">
            <w:pPr>
              <w:jc w:val="center"/>
              <w:rPr>
                <w:sz w:val="24"/>
                <w:szCs w:val="24"/>
              </w:rPr>
            </w:pPr>
            <w:r w:rsidRPr="002E342A">
              <w:rPr>
                <w:sz w:val="24"/>
                <w:szCs w:val="24"/>
              </w:rPr>
              <w:t>Д</w:t>
            </w:r>
          </w:p>
        </w:tc>
        <w:tc>
          <w:tcPr>
            <w:tcW w:w="1559" w:type="dxa"/>
            <w:hideMark/>
          </w:tcPr>
          <w:p w:rsidR="00C17F9B" w:rsidRPr="002E342A" w:rsidRDefault="00C17F9B" w:rsidP="00C17F9B">
            <w:pPr>
              <w:jc w:val="center"/>
              <w:rPr>
                <w:sz w:val="24"/>
                <w:szCs w:val="24"/>
              </w:rPr>
            </w:pPr>
            <w:r w:rsidRPr="002E342A">
              <w:rPr>
                <w:sz w:val="24"/>
                <w:szCs w:val="24"/>
              </w:rPr>
              <w:t>2</w:t>
            </w:r>
          </w:p>
        </w:tc>
        <w:tc>
          <w:tcPr>
            <w:tcW w:w="1276" w:type="dxa"/>
            <w:hideMark/>
          </w:tcPr>
          <w:p w:rsidR="00C17F9B" w:rsidRPr="002E342A" w:rsidRDefault="00C17F9B" w:rsidP="00C17F9B">
            <w:pPr>
              <w:jc w:val="center"/>
              <w:rPr>
                <w:sz w:val="24"/>
                <w:szCs w:val="24"/>
              </w:rPr>
            </w:pPr>
            <w:r w:rsidRPr="002E342A">
              <w:rPr>
                <w:sz w:val="24"/>
                <w:szCs w:val="24"/>
              </w:rPr>
              <w:t>Mgr.</w:t>
            </w:r>
          </w:p>
        </w:tc>
      </w:tr>
      <w:tr w:rsidR="00C17F9B" w:rsidRPr="002E342A" w:rsidTr="001F29D2">
        <w:tc>
          <w:tcPr>
            <w:tcW w:w="4285" w:type="dxa"/>
            <w:hideMark/>
          </w:tcPr>
          <w:p w:rsidR="00C17F9B" w:rsidRPr="002E342A" w:rsidRDefault="00C17F9B" w:rsidP="00C17F9B">
            <w:pPr>
              <w:rPr>
                <w:sz w:val="24"/>
                <w:szCs w:val="24"/>
              </w:rPr>
            </w:pPr>
            <w:r w:rsidRPr="002E342A">
              <w:rPr>
                <w:sz w:val="24"/>
                <w:szCs w:val="24"/>
              </w:rPr>
              <w:t>Викладання психології в комбінації</w:t>
            </w:r>
          </w:p>
        </w:tc>
        <w:tc>
          <w:tcPr>
            <w:tcW w:w="1134" w:type="dxa"/>
            <w:hideMark/>
          </w:tcPr>
          <w:p w:rsidR="00C17F9B" w:rsidRPr="002E342A" w:rsidRDefault="00C17F9B" w:rsidP="00C17F9B">
            <w:pPr>
              <w:jc w:val="center"/>
              <w:rPr>
                <w:sz w:val="24"/>
                <w:szCs w:val="24"/>
              </w:rPr>
            </w:pPr>
            <w:r w:rsidRPr="002E342A">
              <w:rPr>
                <w:sz w:val="24"/>
                <w:szCs w:val="24"/>
              </w:rPr>
              <w:t>2</w:t>
            </w:r>
          </w:p>
        </w:tc>
        <w:tc>
          <w:tcPr>
            <w:tcW w:w="1134" w:type="dxa"/>
            <w:hideMark/>
          </w:tcPr>
          <w:p w:rsidR="00C17F9B" w:rsidRPr="002E342A" w:rsidRDefault="00C17F9B" w:rsidP="00C17F9B">
            <w:pPr>
              <w:jc w:val="center"/>
              <w:rPr>
                <w:sz w:val="24"/>
                <w:szCs w:val="24"/>
              </w:rPr>
            </w:pPr>
            <w:r w:rsidRPr="002E342A">
              <w:rPr>
                <w:sz w:val="24"/>
                <w:szCs w:val="24"/>
              </w:rPr>
              <w:t>З</w:t>
            </w:r>
          </w:p>
        </w:tc>
        <w:tc>
          <w:tcPr>
            <w:tcW w:w="1559" w:type="dxa"/>
            <w:hideMark/>
          </w:tcPr>
          <w:p w:rsidR="00C17F9B" w:rsidRPr="002E342A" w:rsidRDefault="00C17F9B" w:rsidP="00C17F9B">
            <w:pPr>
              <w:jc w:val="center"/>
              <w:rPr>
                <w:sz w:val="24"/>
                <w:szCs w:val="24"/>
              </w:rPr>
            </w:pPr>
            <w:r w:rsidRPr="002E342A">
              <w:rPr>
                <w:sz w:val="24"/>
                <w:szCs w:val="24"/>
              </w:rPr>
              <w:t>3</w:t>
            </w:r>
          </w:p>
        </w:tc>
        <w:tc>
          <w:tcPr>
            <w:tcW w:w="1276" w:type="dxa"/>
            <w:hideMark/>
          </w:tcPr>
          <w:p w:rsidR="00C17F9B" w:rsidRPr="002E342A" w:rsidRDefault="00C17F9B" w:rsidP="00C17F9B">
            <w:pPr>
              <w:jc w:val="center"/>
              <w:rPr>
                <w:sz w:val="24"/>
                <w:szCs w:val="24"/>
              </w:rPr>
            </w:pPr>
            <w:r w:rsidRPr="002E342A">
              <w:rPr>
                <w:sz w:val="24"/>
                <w:szCs w:val="24"/>
              </w:rPr>
              <w:t>Mgr.</w:t>
            </w:r>
          </w:p>
        </w:tc>
      </w:tr>
    </w:tbl>
    <w:p w:rsidR="001F29D2" w:rsidRDefault="001F29D2" w:rsidP="004F0D1E">
      <w:pPr>
        <w:jc w:val="right"/>
        <w:rPr>
          <w:rFonts w:ascii="Times New Roman" w:hAnsi="Times New Roman" w:cs="Times New Roman"/>
          <w:i/>
          <w:sz w:val="28"/>
          <w:szCs w:val="28"/>
        </w:rPr>
      </w:pPr>
    </w:p>
    <w:p w:rsidR="001F29D2" w:rsidRDefault="001F29D2" w:rsidP="004F0D1E">
      <w:pPr>
        <w:jc w:val="right"/>
        <w:rPr>
          <w:rFonts w:ascii="Times New Roman" w:hAnsi="Times New Roman" w:cs="Times New Roman"/>
          <w:i/>
          <w:sz w:val="28"/>
          <w:szCs w:val="28"/>
        </w:rPr>
      </w:pPr>
    </w:p>
    <w:p w:rsidR="001F29D2" w:rsidRDefault="001F29D2" w:rsidP="004F0D1E">
      <w:pPr>
        <w:jc w:val="right"/>
        <w:rPr>
          <w:rFonts w:ascii="Times New Roman" w:hAnsi="Times New Roman" w:cs="Times New Roman"/>
          <w:i/>
          <w:sz w:val="28"/>
          <w:szCs w:val="28"/>
        </w:rPr>
      </w:pPr>
    </w:p>
    <w:p w:rsidR="004F0D1E" w:rsidRPr="002E342A" w:rsidRDefault="00DA6A1E" w:rsidP="004F0D1E">
      <w:pPr>
        <w:jc w:val="right"/>
        <w:rPr>
          <w:rFonts w:ascii="Times New Roman" w:hAnsi="Times New Roman" w:cs="Times New Roman"/>
          <w:i/>
          <w:sz w:val="28"/>
          <w:szCs w:val="28"/>
        </w:rPr>
      </w:pPr>
      <w:r w:rsidRPr="002E342A">
        <w:rPr>
          <w:rFonts w:ascii="Times New Roman" w:hAnsi="Times New Roman" w:cs="Times New Roman"/>
          <w:i/>
          <w:sz w:val="28"/>
          <w:szCs w:val="28"/>
        </w:rPr>
        <w:t>Продовження</w:t>
      </w:r>
      <w:r w:rsidR="004F0D1E" w:rsidRPr="002E342A">
        <w:rPr>
          <w:rFonts w:ascii="Times New Roman" w:hAnsi="Times New Roman" w:cs="Times New Roman"/>
          <w:i/>
          <w:sz w:val="28"/>
          <w:szCs w:val="28"/>
        </w:rPr>
        <w:t xml:space="preserve"> дод</w:t>
      </w:r>
      <w:r w:rsidRPr="002E342A">
        <w:rPr>
          <w:rFonts w:ascii="Times New Roman" w:hAnsi="Times New Roman" w:cs="Times New Roman"/>
          <w:i/>
          <w:sz w:val="28"/>
          <w:szCs w:val="28"/>
        </w:rPr>
        <w:t xml:space="preserve">атку </w:t>
      </w:r>
      <w:r w:rsidR="004F0D1E" w:rsidRPr="002E342A">
        <w:rPr>
          <w:rFonts w:ascii="Times New Roman" w:hAnsi="Times New Roman" w:cs="Times New Roman"/>
          <w:i/>
          <w:sz w:val="28"/>
          <w:szCs w:val="28"/>
        </w:rPr>
        <w:t>У</w:t>
      </w:r>
      <w:r w:rsidRPr="002E342A">
        <w:rPr>
          <w:rFonts w:ascii="Times New Roman" w:hAnsi="Times New Roman" w:cs="Times New Roman"/>
          <w:i/>
          <w:sz w:val="28"/>
          <w:szCs w:val="28"/>
        </w:rPr>
        <w:t>.</w:t>
      </w:r>
    </w:p>
    <w:tbl>
      <w:tblPr>
        <w:tblStyle w:val="afe"/>
        <w:tblW w:w="9388" w:type="dxa"/>
        <w:tblLayout w:type="fixed"/>
        <w:tblLook w:val="04A0" w:firstRow="1" w:lastRow="0" w:firstColumn="1" w:lastColumn="0" w:noHBand="0" w:noVBand="1"/>
      </w:tblPr>
      <w:tblGrid>
        <w:gridCol w:w="4285"/>
        <w:gridCol w:w="1134"/>
        <w:gridCol w:w="1134"/>
        <w:gridCol w:w="1559"/>
        <w:gridCol w:w="1276"/>
      </w:tblGrid>
      <w:tr w:rsidR="004F0D1E" w:rsidRPr="002E342A" w:rsidTr="001F29D2">
        <w:tc>
          <w:tcPr>
            <w:tcW w:w="9388" w:type="dxa"/>
            <w:gridSpan w:val="5"/>
            <w:hideMark/>
          </w:tcPr>
          <w:p w:rsidR="004F0D1E" w:rsidRPr="002E342A" w:rsidRDefault="004F0D1E" w:rsidP="00F3166D">
            <w:pPr>
              <w:rPr>
                <w:b/>
                <w:sz w:val="24"/>
                <w:szCs w:val="24"/>
              </w:rPr>
            </w:pPr>
            <w:r w:rsidRPr="002E342A">
              <w:rPr>
                <w:b/>
                <w:sz w:val="24"/>
                <w:szCs w:val="24"/>
              </w:rPr>
              <w:t xml:space="preserve">1.1.3. Викладання мистецько-виховних </w:t>
            </w:r>
            <w:r w:rsidR="00F3166D">
              <w:rPr>
                <w:b/>
                <w:sz w:val="24"/>
                <w:szCs w:val="24"/>
              </w:rPr>
              <w:t>і</w:t>
            </w:r>
            <w:r w:rsidRPr="002E342A">
              <w:rPr>
                <w:b/>
                <w:sz w:val="24"/>
                <w:szCs w:val="24"/>
              </w:rPr>
              <w:t xml:space="preserve"> виховних предметів</w:t>
            </w:r>
            <w:r w:rsidRPr="002E342A">
              <w:rPr>
                <w:b/>
                <w:bCs/>
                <w:sz w:val="24"/>
                <w:szCs w:val="24"/>
              </w:rPr>
              <w:t xml:space="preserve"> (7658) </w:t>
            </w:r>
          </w:p>
        </w:tc>
      </w:tr>
      <w:tr w:rsidR="004F0D1E" w:rsidRPr="002E342A" w:rsidTr="00F3166D">
        <w:tc>
          <w:tcPr>
            <w:tcW w:w="4285" w:type="dxa"/>
            <w:hideMark/>
          </w:tcPr>
          <w:p w:rsidR="004F0D1E" w:rsidRPr="002E342A" w:rsidRDefault="004F0D1E" w:rsidP="004F0D1E">
            <w:pPr>
              <w:rPr>
                <w:sz w:val="24"/>
                <w:szCs w:val="24"/>
              </w:rPr>
            </w:pPr>
            <w:r w:rsidRPr="002E342A">
              <w:rPr>
                <w:sz w:val="24"/>
                <w:szCs w:val="24"/>
              </w:rPr>
              <w:t>Викладання етичного виховання в комбінації</w:t>
            </w:r>
          </w:p>
        </w:tc>
        <w:tc>
          <w:tcPr>
            <w:tcW w:w="1134" w:type="dxa"/>
            <w:vAlign w:val="center"/>
            <w:hideMark/>
          </w:tcPr>
          <w:p w:rsidR="004F0D1E" w:rsidRPr="002E342A" w:rsidRDefault="004F0D1E" w:rsidP="00F3166D">
            <w:pPr>
              <w:jc w:val="center"/>
              <w:rPr>
                <w:sz w:val="24"/>
                <w:szCs w:val="24"/>
              </w:rPr>
            </w:pPr>
            <w:r w:rsidRPr="002E342A">
              <w:rPr>
                <w:sz w:val="24"/>
                <w:szCs w:val="24"/>
              </w:rPr>
              <w:t>1</w:t>
            </w:r>
          </w:p>
        </w:tc>
        <w:tc>
          <w:tcPr>
            <w:tcW w:w="1134" w:type="dxa"/>
            <w:vAlign w:val="center"/>
            <w:hideMark/>
          </w:tcPr>
          <w:p w:rsidR="004F0D1E" w:rsidRPr="002E342A" w:rsidRDefault="004F0D1E" w:rsidP="00F3166D">
            <w:pPr>
              <w:jc w:val="center"/>
              <w:rPr>
                <w:sz w:val="24"/>
                <w:szCs w:val="24"/>
              </w:rPr>
            </w:pPr>
            <w:r w:rsidRPr="002E342A">
              <w:rPr>
                <w:sz w:val="24"/>
                <w:szCs w:val="24"/>
              </w:rPr>
              <w:t>Д</w:t>
            </w:r>
          </w:p>
        </w:tc>
        <w:tc>
          <w:tcPr>
            <w:tcW w:w="1559" w:type="dxa"/>
            <w:vAlign w:val="center"/>
            <w:hideMark/>
          </w:tcPr>
          <w:p w:rsidR="004F0D1E" w:rsidRPr="002E342A" w:rsidRDefault="004F0D1E" w:rsidP="00F3166D">
            <w:pPr>
              <w:jc w:val="center"/>
              <w:rPr>
                <w:sz w:val="24"/>
                <w:szCs w:val="24"/>
              </w:rPr>
            </w:pPr>
            <w:r w:rsidRPr="002E342A">
              <w:rPr>
                <w:sz w:val="24"/>
                <w:szCs w:val="24"/>
              </w:rPr>
              <w:t>3</w:t>
            </w:r>
          </w:p>
        </w:tc>
        <w:tc>
          <w:tcPr>
            <w:tcW w:w="1276" w:type="dxa"/>
            <w:vAlign w:val="center"/>
            <w:hideMark/>
          </w:tcPr>
          <w:p w:rsidR="004F0D1E" w:rsidRPr="002E342A" w:rsidRDefault="004F0D1E" w:rsidP="00F3166D">
            <w:pPr>
              <w:jc w:val="center"/>
              <w:rPr>
                <w:sz w:val="24"/>
                <w:szCs w:val="24"/>
              </w:rPr>
            </w:pPr>
            <w:r w:rsidRPr="002E342A">
              <w:rPr>
                <w:sz w:val="24"/>
                <w:szCs w:val="24"/>
              </w:rPr>
              <w:t>Bc.</w:t>
            </w:r>
          </w:p>
        </w:tc>
      </w:tr>
      <w:tr w:rsidR="004F0D1E" w:rsidRPr="002E342A" w:rsidTr="00F3166D">
        <w:tc>
          <w:tcPr>
            <w:tcW w:w="4285" w:type="dxa"/>
            <w:hideMark/>
          </w:tcPr>
          <w:p w:rsidR="004F0D1E" w:rsidRPr="002E342A" w:rsidRDefault="004F0D1E" w:rsidP="004F0D1E">
            <w:pPr>
              <w:rPr>
                <w:sz w:val="24"/>
                <w:szCs w:val="24"/>
              </w:rPr>
            </w:pPr>
            <w:r w:rsidRPr="002E342A">
              <w:rPr>
                <w:sz w:val="24"/>
                <w:szCs w:val="24"/>
              </w:rPr>
              <w:t>Викладання етичного виховання в комбінації</w:t>
            </w:r>
          </w:p>
        </w:tc>
        <w:tc>
          <w:tcPr>
            <w:tcW w:w="1134" w:type="dxa"/>
            <w:vAlign w:val="center"/>
            <w:hideMark/>
          </w:tcPr>
          <w:p w:rsidR="004F0D1E" w:rsidRPr="002E342A" w:rsidRDefault="004F0D1E" w:rsidP="00F3166D">
            <w:pPr>
              <w:jc w:val="center"/>
              <w:rPr>
                <w:sz w:val="24"/>
                <w:szCs w:val="24"/>
              </w:rPr>
            </w:pPr>
            <w:r w:rsidRPr="002E342A">
              <w:rPr>
                <w:sz w:val="24"/>
                <w:szCs w:val="24"/>
              </w:rPr>
              <w:t>1</w:t>
            </w:r>
          </w:p>
        </w:tc>
        <w:tc>
          <w:tcPr>
            <w:tcW w:w="1134" w:type="dxa"/>
            <w:vAlign w:val="center"/>
            <w:hideMark/>
          </w:tcPr>
          <w:p w:rsidR="004F0D1E" w:rsidRPr="002E342A" w:rsidRDefault="004F0D1E" w:rsidP="00F3166D">
            <w:pPr>
              <w:jc w:val="center"/>
              <w:rPr>
                <w:sz w:val="24"/>
                <w:szCs w:val="24"/>
              </w:rPr>
            </w:pPr>
            <w:r w:rsidRPr="002E342A">
              <w:rPr>
                <w:sz w:val="24"/>
                <w:szCs w:val="24"/>
              </w:rPr>
              <w:t>З</w:t>
            </w:r>
          </w:p>
        </w:tc>
        <w:tc>
          <w:tcPr>
            <w:tcW w:w="1559" w:type="dxa"/>
            <w:vAlign w:val="center"/>
            <w:hideMark/>
          </w:tcPr>
          <w:p w:rsidR="004F0D1E" w:rsidRPr="002E342A" w:rsidRDefault="004F0D1E" w:rsidP="00F3166D">
            <w:pPr>
              <w:jc w:val="center"/>
              <w:rPr>
                <w:sz w:val="24"/>
                <w:szCs w:val="24"/>
              </w:rPr>
            </w:pPr>
            <w:r w:rsidRPr="002E342A">
              <w:rPr>
                <w:sz w:val="24"/>
                <w:szCs w:val="24"/>
              </w:rPr>
              <w:t>4</w:t>
            </w:r>
          </w:p>
        </w:tc>
        <w:tc>
          <w:tcPr>
            <w:tcW w:w="1276" w:type="dxa"/>
            <w:vAlign w:val="center"/>
            <w:hideMark/>
          </w:tcPr>
          <w:p w:rsidR="004F0D1E" w:rsidRPr="002E342A" w:rsidRDefault="004F0D1E" w:rsidP="00F3166D">
            <w:pPr>
              <w:jc w:val="center"/>
              <w:rPr>
                <w:sz w:val="24"/>
                <w:szCs w:val="24"/>
              </w:rPr>
            </w:pPr>
            <w:r w:rsidRPr="002E342A">
              <w:rPr>
                <w:sz w:val="24"/>
                <w:szCs w:val="24"/>
              </w:rPr>
              <w:t>Bc.</w:t>
            </w:r>
          </w:p>
        </w:tc>
      </w:tr>
      <w:tr w:rsidR="004F0D1E" w:rsidRPr="002E342A" w:rsidTr="00F3166D">
        <w:tc>
          <w:tcPr>
            <w:tcW w:w="4285" w:type="dxa"/>
            <w:hideMark/>
          </w:tcPr>
          <w:p w:rsidR="004F0D1E" w:rsidRPr="002E342A" w:rsidRDefault="004F0D1E" w:rsidP="004F0D1E">
            <w:pPr>
              <w:rPr>
                <w:sz w:val="24"/>
                <w:szCs w:val="24"/>
              </w:rPr>
            </w:pPr>
            <w:r w:rsidRPr="002E342A">
              <w:rPr>
                <w:sz w:val="24"/>
                <w:szCs w:val="24"/>
              </w:rPr>
              <w:t>Викладання етичного виховання в комбінації</w:t>
            </w:r>
          </w:p>
        </w:tc>
        <w:tc>
          <w:tcPr>
            <w:tcW w:w="1134" w:type="dxa"/>
            <w:vAlign w:val="center"/>
            <w:hideMark/>
          </w:tcPr>
          <w:p w:rsidR="004F0D1E" w:rsidRPr="002E342A" w:rsidRDefault="004F0D1E" w:rsidP="00F3166D">
            <w:pPr>
              <w:jc w:val="center"/>
              <w:rPr>
                <w:sz w:val="24"/>
                <w:szCs w:val="24"/>
              </w:rPr>
            </w:pPr>
            <w:r w:rsidRPr="002E342A">
              <w:rPr>
                <w:sz w:val="24"/>
                <w:szCs w:val="24"/>
              </w:rPr>
              <w:t>2</w:t>
            </w:r>
          </w:p>
        </w:tc>
        <w:tc>
          <w:tcPr>
            <w:tcW w:w="1134" w:type="dxa"/>
            <w:vAlign w:val="center"/>
            <w:hideMark/>
          </w:tcPr>
          <w:p w:rsidR="004F0D1E" w:rsidRPr="002E342A" w:rsidRDefault="004F0D1E" w:rsidP="00F3166D">
            <w:pPr>
              <w:jc w:val="center"/>
              <w:rPr>
                <w:sz w:val="24"/>
                <w:szCs w:val="24"/>
              </w:rPr>
            </w:pPr>
            <w:r w:rsidRPr="002E342A">
              <w:rPr>
                <w:sz w:val="24"/>
                <w:szCs w:val="24"/>
              </w:rPr>
              <w:t>Д</w:t>
            </w:r>
          </w:p>
        </w:tc>
        <w:tc>
          <w:tcPr>
            <w:tcW w:w="1559" w:type="dxa"/>
            <w:vAlign w:val="center"/>
            <w:hideMark/>
          </w:tcPr>
          <w:p w:rsidR="004F0D1E" w:rsidRPr="002E342A" w:rsidRDefault="004F0D1E" w:rsidP="00F3166D">
            <w:pPr>
              <w:jc w:val="center"/>
              <w:rPr>
                <w:sz w:val="24"/>
                <w:szCs w:val="24"/>
              </w:rPr>
            </w:pPr>
            <w:r w:rsidRPr="002E342A">
              <w:rPr>
                <w:sz w:val="24"/>
                <w:szCs w:val="24"/>
              </w:rPr>
              <w:t>2</w:t>
            </w:r>
          </w:p>
        </w:tc>
        <w:tc>
          <w:tcPr>
            <w:tcW w:w="1276" w:type="dxa"/>
            <w:vAlign w:val="center"/>
            <w:hideMark/>
          </w:tcPr>
          <w:p w:rsidR="004F0D1E" w:rsidRPr="002E342A" w:rsidRDefault="004F0D1E" w:rsidP="00F3166D">
            <w:pPr>
              <w:jc w:val="center"/>
              <w:rPr>
                <w:sz w:val="24"/>
                <w:szCs w:val="24"/>
              </w:rPr>
            </w:pPr>
            <w:r w:rsidRPr="002E342A">
              <w:rPr>
                <w:sz w:val="24"/>
                <w:szCs w:val="24"/>
              </w:rPr>
              <w:t>Mgr.</w:t>
            </w:r>
          </w:p>
        </w:tc>
      </w:tr>
      <w:tr w:rsidR="004F0D1E" w:rsidRPr="002E342A" w:rsidTr="00F3166D">
        <w:tc>
          <w:tcPr>
            <w:tcW w:w="4285" w:type="dxa"/>
            <w:hideMark/>
          </w:tcPr>
          <w:p w:rsidR="004F0D1E" w:rsidRPr="002E342A" w:rsidRDefault="004F0D1E" w:rsidP="004F0D1E">
            <w:pPr>
              <w:rPr>
                <w:sz w:val="24"/>
                <w:szCs w:val="24"/>
              </w:rPr>
            </w:pPr>
            <w:r w:rsidRPr="002E342A">
              <w:rPr>
                <w:sz w:val="24"/>
                <w:szCs w:val="24"/>
              </w:rPr>
              <w:t>Викладання етичного виховання в комбінації</w:t>
            </w:r>
          </w:p>
        </w:tc>
        <w:tc>
          <w:tcPr>
            <w:tcW w:w="1134" w:type="dxa"/>
            <w:vAlign w:val="center"/>
            <w:hideMark/>
          </w:tcPr>
          <w:p w:rsidR="004F0D1E" w:rsidRPr="002E342A" w:rsidRDefault="004F0D1E" w:rsidP="00F3166D">
            <w:pPr>
              <w:jc w:val="center"/>
              <w:rPr>
                <w:sz w:val="24"/>
                <w:szCs w:val="24"/>
              </w:rPr>
            </w:pPr>
            <w:r w:rsidRPr="002E342A">
              <w:rPr>
                <w:sz w:val="24"/>
                <w:szCs w:val="24"/>
              </w:rPr>
              <w:t>2</w:t>
            </w:r>
          </w:p>
        </w:tc>
        <w:tc>
          <w:tcPr>
            <w:tcW w:w="1134" w:type="dxa"/>
            <w:vAlign w:val="center"/>
            <w:hideMark/>
          </w:tcPr>
          <w:p w:rsidR="004F0D1E" w:rsidRPr="002E342A" w:rsidRDefault="004F0D1E" w:rsidP="00F3166D">
            <w:pPr>
              <w:jc w:val="center"/>
              <w:rPr>
                <w:sz w:val="24"/>
                <w:szCs w:val="24"/>
              </w:rPr>
            </w:pPr>
            <w:r w:rsidRPr="002E342A">
              <w:rPr>
                <w:sz w:val="24"/>
                <w:szCs w:val="24"/>
              </w:rPr>
              <w:t>З</w:t>
            </w:r>
          </w:p>
        </w:tc>
        <w:tc>
          <w:tcPr>
            <w:tcW w:w="1559" w:type="dxa"/>
            <w:vAlign w:val="center"/>
            <w:hideMark/>
          </w:tcPr>
          <w:p w:rsidR="004F0D1E" w:rsidRPr="002E342A" w:rsidRDefault="004F0D1E" w:rsidP="00F3166D">
            <w:pPr>
              <w:jc w:val="center"/>
              <w:rPr>
                <w:sz w:val="24"/>
                <w:szCs w:val="24"/>
              </w:rPr>
            </w:pPr>
            <w:r w:rsidRPr="002E342A">
              <w:rPr>
                <w:sz w:val="24"/>
                <w:szCs w:val="24"/>
              </w:rPr>
              <w:t>3</w:t>
            </w:r>
          </w:p>
        </w:tc>
        <w:tc>
          <w:tcPr>
            <w:tcW w:w="1276" w:type="dxa"/>
            <w:vAlign w:val="center"/>
            <w:hideMark/>
          </w:tcPr>
          <w:p w:rsidR="004F0D1E" w:rsidRPr="002E342A" w:rsidRDefault="004F0D1E" w:rsidP="00F3166D">
            <w:pPr>
              <w:jc w:val="center"/>
              <w:rPr>
                <w:sz w:val="24"/>
                <w:szCs w:val="24"/>
              </w:rPr>
            </w:pPr>
            <w:r w:rsidRPr="002E342A">
              <w:rPr>
                <w:sz w:val="24"/>
                <w:szCs w:val="24"/>
              </w:rPr>
              <w:t>Mgr.</w:t>
            </w:r>
          </w:p>
        </w:tc>
      </w:tr>
      <w:tr w:rsidR="004F0D1E" w:rsidRPr="002E342A" w:rsidTr="00F3166D">
        <w:tc>
          <w:tcPr>
            <w:tcW w:w="4285" w:type="dxa"/>
            <w:hideMark/>
          </w:tcPr>
          <w:p w:rsidR="004F0D1E" w:rsidRPr="002E342A" w:rsidRDefault="004F0D1E" w:rsidP="004F0D1E">
            <w:pPr>
              <w:rPr>
                <w:sz w:val="24"/>
                <w:szCs w:val="24"/>
              </w:rPr>
            </w:pPr>
            <w:r w:rsidRPr="002E342A">
              <w:rPr>
                <w:sz w:val="24"/>
                <w:szCs w:val="24"/>
              </w:rPr>
              <w:t>Викладання музичного мистецтва в комбінації</w:t>
            </w:r>
          </w:p>
        </w:tc>
        <w:tc>
          <w:tcPr>
            <w:tcW w:w="1134" w:type="dxa"/>
            <w:vAlign w:val="center"/>
            <w:hideMark/>
          </w:tcPr>
          <w:p w:rsidR="004F0D1E" w:rsidRPr="002E342A" w:rsidRDefault="004F0D1E" w:rsidP="00F3166D">
            <w:pPr>
              <w:jc w:val="center"/>
              <w:rPr>
                <w:sz w:val="24"/>
                <w:szCs w:val="24"/>
              </w:rPr>
            </w:pPr>
            <w:r w:rsidRPr="002E342A">
              <w:rPr>
                <w:sz w:val="24"/>
                <w:szCs w:val="24"/>
              </w:rPr>
              <w:t>1</w:t>
            </w:r>
          </w:p>
        </w:tc>
        <w:tc>
          <w:tcPr>
            <w:tcW w:w="1134" w:type="dxa"/>
            <w:vAlign w:val="center"/>
            <w:hideMark/>
          </w:tcPr>
          <w:p w:rsidR="004F0D1E" w:rsidRPr="002E342A" w:rsidRDefault="004F0D1E" w:rsidP="00F3166D">
            <w:pPr>
              <w:jc w:val="center"/>
              <w:rPr>
                <w:sz w:val="24"/>
                <w:szCs w:val="24"/>
              </w:rPr>
            </w:pPr>
            <w:r w:rsidRPr="002E342A">
              <w:rPr>
                <w:sz w:val="24"/>
                <w:szCs w:val="24"/>
              </w:rPr>
              <w:t>Д</w:t>
            </w:r>
          </w:p>
        </w:tc>
        <w:tc>
          <w:tcPr>
            <w:tcW w:w="1559" w:type="dxa"/>
            <w:vAlign w:val="center"/>
            <w:hideMark/>
          </w:tcPr>
          <w:p w:rsidR="004F0D1E" w:rsidRPr="002E342A" w:rsidRDefault="004F0D1E" w:rsidP="00F3166D">
            <w:pPr>
              <w:jc w:val="center"/>
              <w:rPr>
                <w:sz w:val="24"/>
                <w:szCs w:val="24"/>
              </w:rPr>
            </w:pPr>
            <w:r w:rsidRPr="002E342A">
              <w:rPr>
                <w:sz w:val="24"/>
                <w:szCs w:val="24"/>
              </w:rPr>
              <w:t>3</w:t>
            </w:r>
          </w:p>
        </w:tc>
        <w:tc>
          <w:tcPr>
            <w:tcW w:w="1276" w:type="dxa"/>
            <w:vAlign w:val="center"/>
            <w:hideMark/>
          </w:tcPr>
          <w:p w:rsidR="004F0D1E" w:rsidRPr="002E342A" w:rsidRDefault="004F0D1E" w:rsidP="00F3166D">
            <w:pPr>
              <w:jc w:val="center"/>
              <w:rPr>
                <w:sz w:val="24"/>
                <w:szCs w:val="24"/>
              </w:rPr>
            </w:pPr>
            <w:r w:rsidRPr="002E342A">
              <w:rPr>
                <w:sz w:val="24"/>
                <w:szCs w:val="24"/>
              </w:rPr>
              <w:t>Bc.</w:t>
            </w:r>
          </w:p>
        </w:tc>
      </w:tr>
      <w:tr w:rsidR="004F0D1E" w:rsidRPr="002E342A" w:rsidTr="00F3166D">
        <w:tc>
          <w:tcPr>
            <w:tcW w:w="4285" w:type="dxa"/>
            <w:hideMark/>
          </w:tcPr>
          <w:p w:rsidR="004F0D1E" w:rsidRPr="002E342A" w:rsidRDefault="004F0D1E" w:rsidP="004F0D1E">
            <w:pPr>
              <w:rPr>
                <w:sz w:val="24"/>
                <w:szCs w:val="24"/>
              </w:rPr>
            </w:pPr>
            <w:r w:rsidRPr="002E342A">
              <w:rPr>
                <w:sz w:val="24"/>
                <w:szCs w:val="24"/>
              </w:rPr>
              <w:t>Викладання музичного мистецтва в комбінації</w:t>
            </w:r>
          </w:p>
        </w:tc>
        <w:tc>
          <w:tcPr>
            <w:tcW w:w="1134" w:type="dxa"/>
            <w:vAlign w:val="center"/>
            <w:hideMark/>
          </w:tcPr>
          <w:p w:rsidR="004F0D1E" w:rsidRPr="002E342A" w:rsidRDefault="004F0D1E" w:rsidP="00F3166D">
            <w:pPr>
              <w:jc w:val="center"/>
              <w:rPr>
                <w:sz w:val="24"/>
                <w:szCs w:val="24"/>
              </w:rPr>
            </w:pPr>
            <w:r w:rsidRPr="002E342A">
              <w:rPr>
                <w:sz w:val="24"/>
                <w:szCs w:val="24"/>
              </w:rPr>
              <w:t>1</w:t>
            </w:r>
          </w:p>
        </w:tc>
        <w:tc>
          <w:tcPr>
            <w:tcW w:w="1134" w:type="dxa"/>
            <w:vAlign w:val="center"/>
            <w:hideMark/>
          </w:tcPr>
          <w:p w:rsidR="004F0D1E" w:rsidRPr="002E342A" w:rsidRDefault="004F0D1E" w:rsidP="00F3166D">
            <w:pPr>
              <w:jc w:val="center"/>
              <w:rPr>
                <w:sz w:val="24"/>
                <w:szCs w:val="24"/>
              </w:rPr>
            </w:pPr>
            <w:r w:rsidRPr="002E342A">
              <w:rPr>
                <w:sz w:val="24"/>
                <w:szCs w:val="24"/>
              </w:rPr>
              <w:t>З</w:t>
            </w:r>
          </w:p>
        </w:tc>
        <w:tc>
          <w:tcPr>
            <w:tcW w:w="1559" w:type="dxa"/>
            <w:vAlign w:val="center"/>
            <w:hideMark/>
          </w:tcPr>
          <w:p w:rsidR="004F0D1E" w:rsidRPr="002E342A" w:rsidRDefault="004F0D1E" w:rsidP="00F3166D">
            <w:pPr>
              <w:jc w:val="center"/>
              <w:rPr>
                <w:sz w:val="24"/>
                <w:szCs w:val="24"/>
              </w:rPr>
            </w:pPr>
            <w:r w:rsidRPr="002E342A">
              <w:rPr>
                <w:sz w:val="24"/>
                <w:szCs w:val="24"/>
              </w:rPr>
              <w:t>4</w:t>
            </w:r>
          </w:p>
        </w:tc>
        <w:tc>
          <w:tcPr>
            <w:tcW w:w="1276" w:type="dxa"/>
            <w:vAlign w:val="center"/>
            <w:hideMark/>
          </w:tcPr>
          <w:p w:rsidR="004F0D1E" w:rsidRPr="002E342A" w:rsidRDefault="004F0D1E" w:rsidP="00F3166D">
            <w:pPr>
              <w:jc w:val="center"/>
              <w:rPr>
                <w:sz w:val="24"/>
                <w:szCs w:val="24"/>
              </w:rPr>
            </w:pPr>
            <w:r w:rsidRPr="002E342A">
              <w:rPr>
                <w:sz w:val="24"/>
                <w:szCs w:val="24"/>
              </w:rPr>
              <w:t>Bc.</w:t>
            </w:r>
          </w:p>
        </w:tc>
      </w:tr>
      <w:tr w:rsidR="004F0D1E" w:rsidRPr="002E342A" w:rsidTr="00F3166D">
        <w:tc>
          <w:tcPr>
            <w:tcW w:w="4285" w:type="dxa"/>
            <w:hideMark/>
          </w:tcPr>
          <w:p w:rsidR="004F0D1E" w:rsidRPr="002E342A" w:rsidRDefault="004F0D1E" w:rsidP="004F0D1E">
            <w:pPr>
              <w:rPr>
                <w:sz w:val="24"/>
                <w:szCs w:val="24"/>
              </w:rPr>
            </w:pPr>
            <w:r w:rsidRPr="002E342A">
              <w:rPr>
                <w:sz w:val="24"/>
                <w:szCs w:val="24"/>
              </w:rPr>
              <w:t>Викладання музичного мистецтва в комбінації</w:t>
            </w:r>
          </w:p>
        </w:tc>
        <w:tc>
          <w:tcPr>
            <w:tcW w:w="1134" w:type="dxa"/>
            <w:vAlign w:val="center"/>
            <w:hideMark/>
          </w:tcPr>
          <w:p w:rsidR="004F0D1E" w:rsidRPr="002E342A" w:rsidRDefault="004F0D1E" w:rsidP="00F3166D">
            <w:pPr>
              <w:jc w:val="center"/>
              <w:rPr>
                <w:sz w:val="24"/>
                <w:szCs w:val="24"/>
              </w:rPr>
            </w:pPr>
            <w:r w:rsidRPr="002E342A">
              <w:rPr>
                <w:sz w:val="24"/>
                <w:szCs w:val="24"/>
              </w:rPr>
              <w:t>2</w:t>
            </w:r>
          </w:p>
        </w:tc>
        <w:tc>
          <w:tcPr>
            <w:tcW w:w="1134" w:type="dxa"/>
            <w:vAlign w:val="center"/>
            <w:hideMark/>
          </w:tcPr>
          <w:p w:rsidR="004F0D1E" w:rsidRPr="002E342A" w:rsidRDefault="004F0D1E" w:rsidP="00F3166D">
            <w:pPr>
              <w:jc w:val="center"/>
              <w:rPr>
                <w:sz w:val="24"/>
                <w:szCs w:val="24"/>
              </w:rPr>
            </w:pPr>
            <w:r w:rsidRPr="002E342A">
              <w:rPr>
                <w:sz w:val="24"/>
                <w:szCs w:val="24"/>
              </w:rPr>
              <w:t>Д</w:t>
            </w:r>
          </w:p>
        </w:tc>
        <w:tc>
          <w:tcPr>
            <w:tcW w:w="1559" w:type="dxa"/>
            <w:vAlign w:val="center"/>
            <w:hideMark/>
          </w:tcPr>
          <w:p w:rsidR="004F0D1E" w:rsidRPr="002E342A" w:rsidRDefault="004F0D1E" w:rsidP="00F3166D">
            <w:pPr>
              <w:jc w:val="center"/>
              <w:rPr>
                <w:sz w:val="24"/>
                <w:szCs w:val="24"/>
              </w:rPr>
            </w:pPr>
            <w:r w:rsidRPr="002E342A">
              <w:rPr>
                <w:sz w:val="24"/>
                <w:szCs w:val="24"/>
              </w:rPr>
              <w:t>2</w:t>
            </w:r>
          </w:p>
        </w:tc>
        <w:tc>
          <w:tcPr>
            <w:tcW w:w="1276" w:type="dxa"/>
            <w:vAlign w:val="center"/>
            <w:hideMark/>
          </w:tcPr>
          <w:p w:rsidR="004F0D1E" w:rsidRPr="002E342A" w:rsidRDefault="004F0D1E" w:rsidP="00F3166D">
            <w:pPr>
              <w:jc w:val="center"/>
              <w:rPr>
                <w:sz w:val="24"/>
                <w:szCs w:val="24"/>
              </w:rPr>
            </w:pPr>
            <w:r w:rsidRPr="002E342A">
              <w:rPr>
                <w:sz w:val="24"/>
                <w:szCs w:val="24"/>
              </w:rPr>
              <w:t>Mgr.</w:t>
            </w:r>
          </w:p>
        </w:tc>
      </w:tr>
      <w:tr w:rsidR="004F0D1E" w:rsidRPr="002E342A" w:rsidTr="00F3166D">
        <w:tc>
          <w:tcPr>
            <w:tcW w:w="4285" w:type="dxa"/>
            <w:hideMark/>
          </w:tcPr>
          <w:p w:rsidR="004F0D1E" w:rsidRPr="002E342A" w:rsidRDefault="004F0D1E" w:rsidP="004F0D1E">
            <w:pPr>
              <w:rPr>
                <w:sz w:val="24"/>
                <w:szCs w:val="24"/>
              </w:rPr>
            </w:pPr>
            <w:r w:rsidRPr="002E342A">
              <w:rPr>
                <w:sz w:val="24"/>
                <w:szCs w:val="24"/>
              </w:rPr>
              <w:t>Викладання музичного мистецтва в комбінації</w:t>
            </w:r>
          </w:p>
        </w:tc>
        <w:tc>
          <w:tcPr>
            <w:tcW w:w="1134" w:type="dxa"/>
            <w:vAlign w:val="center"/>
            <w:hideMark/>
          </w:tcPr>
          <w:p w:rsidR="004F0D1E" w:rsidRPr="002E342A" w:rsidRDefault="004F0D1E" w:rsidP="00F3166D">
            <w:pPr>
              <w:jc w:val="center"/>
              <w:rPr>
                <w:sz w:val="24"/>
                <w:szCs w:val="24"/>
              </w:rPr>
            </w:pPr>
            <w:r w:rsidRPr="002E342A">
              <w:rPr>
                <w:sz w:val="24"/>
                <w:szCs w:val="24"/>
              </w:rPr>
              <w:t>2</w:t>
            </w:r>
          </w:p>
        </w:tc>
        <w:tc>
          <w:tcPr>
            <w:tcW w:w="1134" w:type="dxa"/>
            <w:vAlign w:val="center"/>
            <w:hideMark/>
          </w:tcPr>
          <w:p w:rsidR="004F0D1E" w:rsidRPr="002E342A" w:rsidRDefault="004F0D1E" w:rsidP="00F3166D">
            <w:pPr>
              <w:jc w:val="center"/>
              <w:rPr>
                <w:sz w:val="24"/>
                <w:szCs w:val="24"/>
              </w:rPr>
            </w:pPr>
            <w:r w:rsidRPr="002E342A">
              <w:rPr>
                <w:sz w:val="24"/>
                <w:szCs w:val="24"/>
              </w:rPr>
              <w:t>З</w:t>
            </w:r>
          </w:p>
        </w:tc>
        <w:tc>
          <w:tcPr>
            <w:tcW w:w="1559" w:type="dxa"/>
            <w:vAlign w:val="center"/>
            <w:hideMark/>
          </w:tcPr>
          <w:p w:rsidR="004F0D1E" w:rsidRPr="002E342A" w:rsidRDefault="004F0D1E" w:rsidP="00F3166D">
            <w:pPr>
              <w:jc w:val="center"/>
              <w:rPr>
                <w:sz w:val="24"/>
                <w:szCs w:val="24"/>
              </w:rPr>
            </w:pPr>
            <w:r w:rsidRPr="002E342A">
              <w:rPr>
                <w:sz w:val="24"/>
                <w:szCs w:val="24"/>
              </w:rPr>
              <w:t>3</w:t>
            </w:r>
          </w:p>
        </w:tc>
        <w:tc>
          <w:tcPr>
            <w:tcW w:w="1276" w:type="dxa"/>
            <w:vAlign w:val="center"/>
            <w:hideMark/>
          </w:tcPr>
          <w:p w:rsidR="004F0D1E" w:rsidRPr="002E342A" w:rsidRDefault="004F0D1E" w:rsidP="00F3166D">
            <w:pPr>
              <w:jc w:val="center"/>
              <w:rPr>
                <w:sz w:val="24"/>
                <w:szCs w:val="24"/>
              </w:rPr>
            </w:pPr>
            <w:r w:rsidRPr="002E342A">
              <w:rPr>
                <w:sz w:val="24"/>
                <w:szCs w:val="24"/>
              </w:rPr>
              <w:t>Mgr.</w:t>
            </w:r>
          </w:p>
        </w:tc>
      </w:tr>
      <w:tr w:rsidR="004F0D1E" w:rsidRPr="002E342A" w:rsidTr="00F3166D">
        <w:tc>
          <w:tcPr>
            <w:tcW w:w="4285" w:type="dxa"/>
            <w:hideMark/>
          </w:tcPr>
          <w:p w:rsidR="004F0D1E" w:rsidRPr="002E342A" w:rsidRDefault="004F0D1E" w:rsidP="004F0D1E">
            <w:pPr>
              <w:rPr>
                <w:sz w:val="24"/>
                <w:szCs w:val="24"/>
              </w:rPr>
            </w:pPr>
            <w:r w:rsidRPr="002E342A">
              <w:rPr>
                <w:sz w:val="24"/>
                <w:szCs w:val="24"/>
              </w:rPr>
              <w:t>Викладання музичного мистецтва і шкільні музичні гуртки</w:t>
            </w:r>
          </w:p>
        </w:tc>
        <w:tc>
          <w:tcPr>
            <w:tcW w:w="1134" w:type="dxa"/>
            <w:vAlign w:val="center"/>
            <w:hideMark/>
          </w:tcPr>
          <w:p w:rsidR="004F0D1E" w:rsidRPr="002E342A" w:rsidRDefault="004F0D1E" w:rsidP="00F3166D">
            <w:pPr>
              <w:jc w:val="center"/>
              <w:rPr>
                <w:sz w:val="24"/>
                <w:szCs w:val="24"/>
              </w:rPr>
            </w:pPr>
            <w:r w:rsidRPr="002E342A">
              <w:rPr>
                <w:sz w:val="24"/>
                <w:szCs w:val="24"/>
              </w:rPr>
              <w:t>1</w:t>
            </w:r>
          </w:p>
        </w:tc>
        <w:tc>
          <w:tcPr>
            <w:tcW w:w="1134" w:type="dxa"/>
            <w:vAlign w:val="center"/>
            <w:hideMark/>
          </w:tcPr>
          <w:p w:rsidR="004F0D1E" w:rsidRPr="002E342A" w:rsidRDefault="004F0D1E" w:rsidP="00F3166D">
            <w:pPr>
              <w:jc w:val="center"/>
              <w:rPr>
                <w:sz w:val="24"/>
                <w:szCs w:val="24"/>
              </w:rPr>
            </w:pPr>
            <w:r w:rsidRPr="002E342A">
              <w:rPr>
                <w:sz w:val="24"/>
                <w:szCs w:val="24"/>
              </w:rPr>
              <w:t>Д</w:t>
            </w:r>
          </w:p>
        </w:tc>
        <w:tc>
          <w:tcPr>
            <w:tcW w:w="1559" w:type="dxa"/>
            <w:vAlign w:val="center"/>
            <w:hideMark/>
          </w:tcPr>
          <w:p w:rsidR="004F0D1E" w:rsidRPr="002E342A" w:rsidRDefault="004F0D1E" w:rsidP="00F3166D">
            <w:pPr>
              <w:jc w:val="center"/>
              <w:rPr>
                <w:sz w:val="24"/>
                <w:szCs w:val="24"/>
              </w:rPr>
            </w:pPr>
            <w:r w:rsidRPr="002E342A">
              <w:rPr>
                <w:sz w:val="24"/>
                <w:szCs w:val="24"/>
              </w:rPr>
              <w:t>3</w:t>
            </w:r>
          </w:p>
        </w:tc>
        <w:tc>
          <w:tcPr>
            <w:tcW w:w="1276" w:type="dxa"/>
            <w:vAlign w:val="center"/>
            <w:hideMark/>
          </w:tcPr>
          <w:p w:rsidR="004F0D1E" w:rsidRPr="002E342A" w:rsidRDefault="004F0D1E" w:rsidP="00F3166D">
            <w:pPr>
              <w:jc w:val="center"/>
              <w:rPr>
                <w:sz w:val="24"/>
                <w:szCs w:val="24"/>
              </w:rPr>
            </w:pPr>
            <w:r w:rsidRPr="002E342A">
              <w:rPr>
                <w:sz w:val="24"/>
                <w:szCs w:val="24"/>
              </w:rPr>
              <w:t>Bc.</w:t>
            </w:r>
          </w:p>
        </w:tc>
      </w:tr>
      <w:tr w:rsidR="004F0D1E" w:rsidRPr="002E342A" w:rsidTr="00F3166D">
        <w:tc>
          <w:tcPr>
            <w:tcW w:w="4285" w:type="dxa"/>
            <w:hideMark/>
          </w:tcPr>
          <w:p w:rsidR="004F0D1E" w:rsidRPr="002E342A" w:rsidRDefault="004F0D1E" w:rsidP="004F0D1E">
            <w:pPr>
              <w:rPr>
                <w:sz w:val="24"/>
                <w:szCs w:val="24"/>
              </w:rPr>
            </w:pPr>
            <w:r w:rsidRPr="002E342A">
              <w:rPr>
                <w:sz w:val="24"/>
                <w:szCs w:val="24"/>
              </w:rPr>
              <w:t>Викладання музичного мистецтва і шкільні музичні гуртки</w:t>
            </w:r>
          </w:p>
        </w:tc>
        <w:tc>
          <w:tcPr>
            <w:tcW w:w="1134" w:type="dxa"/>
            <w:vAlign w:val="center"/>
            <w:hideMark/>
          </w:tcPr>
          <w:p w:rsidR="004F0D1E" w:rsidRPr="002E342A" w:rsidRDefault="004F0D1E" w:rsidP="00F3166D">
            <w:pPr>
              <w:jc w:val="center"/>
              <w:rPr>
                <w:sz w:val="24"/>
                <w:szCs w:val="24"/>
              </w:rPr>
            </w:pPr>
            <w:r w:rsidRPr="002E342A">
              <w:rPr>
                <w:sz w:val="24"/>
                <w:szCs w:val="24"/>
              </w:rPr>
              <w:t>1</w:t>
            </w:r>
          </w:p>
        </w:tc>
        <w:tc>
          <w:tcPr>
            <w:tcW w:w="1134" w:type="dxa"/>
            <w:vAlign w:val="center"/>
            <w:hideMark/>
          </w:tcPr>
          <w:p w:rsidR="004F0D1E" w:rsidRPr="002E342A" w:rsidRDefault="004F0D1E" w:rsidP="00F3166D">
            <w:pPr>
              <w:jc w:val="center"/>
              <w:rPr>
                <w:sz w:val="24"/>
                <w:szCs w:val="24"/>
              </w:rPr>
            </w:pPr>
            <w:r w:rsidRPr="002E342A">
              <w:rPr>
                <w:sz w:val="24"/>
                <w:szCs w:val="24"/>
              </w:rPr>
              <w:t>З</w:t>
            </w:r>
          </w:p>
        </w:tc>
        <w:tc>
          <w:tcPr>
            <w:tcW w:w="1559" w:type="dxa"/>
            <w:vAlign w:val="center"/>
            <w:hideMark/>
          </w:tcPr>
          <w:p w:rsidR="004F0D1E" w:rsidRPr="002E342A" w:rsidRDefault="004F0D1E" w:rsidP="00F3166D">
            <w:pPr>
              <w:jc w:val="center"/>
              <w:rPr>
                <w:sz w:val="24"/>
                <w:szCs w:val="24"/>
              </w:rPr>
            </w:pPr>
            <w:r w:rsidRPr="002E342A">
              <w:rPr>
                <w:sz w:val="24"/>
                <w:szCs w:val="24"/>
              </w:rPr>
              <w:t>4</w:t>
            </w:r>
          </w:p>
        </w:tc>
        <w:tc>
          <w:tcPr>
            <w:tcW w:w="1276" w:type="dxa"/>
            <w:vAlign w:val="center"/>
            <w:hideMark/>
          </w:tcPr>
          <w:p w:rsidR="004F0D1E" w:rsidRPr="002E342A" w:rsidRDefault="004F0D1E" w:rsidP="00F3166D">
            <w:pPr>
              <w:jc w:val="center"/>
              <w:rPr>
                <w:sz w:val="24"/>
                <w:szCs w:val="24"/>
              </w:rPr>
            </w:pPr>
            <w:r w:rsidRPr="002E342A">
              <w:rPr>
                <w:sz w:val="24"/>
                <w:szCs w:val="24"/>
              </w:rPr>
              <w:t>Bc.</w:t>
            </w:r>
          </w:p>
        </w:tc>
      </w:tr>
      <w:tr w:rsidR="004F0D1E" w:rsidRPr="002E342A" w:rsidTr="00F3166D">
        <w:tc>
          <w:tcPr>
            <w:tcW w:w="4285" w:type="dxa"/>
            <w:hideMark/>
          </w:tcPr>
          <w:p w:rsidR="004F0D1E" w:rsidRPr="002E342A" w:rsidRDefault="004F0D1E" w:rsidP="004F0D1E">
            <w:pPr>
              <w:rPr>
                <w:sz w:val="24"/>
                <w:szCs w:val="24"/>
              </w:rPr>
            </w:pPr>
            <w:r w:rsidRPr="002E342A">
              <w:rPr>
                <w:sz w:val="24"/>
                <w:szCs w:val="24"/>
              </w:rPr>
              <w:t>Викладання музичного мистецтва і шкільні музичні гуртки</w:t>
            </w:r>
          </w:p>
        </w:tc>
        <w:tc>
          <w:tcPr>
            <w:tcW w:w="1134" w:type="dxa"/>
            <w:vAlign w:val="center"/>
            <w:hideMark/>
          </w:tcPr>
          <w:p w:rsidR="004F0D1E" w:rsidRPr="002E342A" w:rsidRDefault="004F0D1E" w:rsidP="00F3166D">
            <w:pPr>
              <w:jc w:val="center"/>
              <w:rPr>
                <w:sz w:val="24"/>
                <w:szCs w:val="24"/>
              </w:rPr>
            </w:pPr>
            <w:r w:rsidRPr="002E342A">
              <w:rPr>
                <w:sz w:val="24"/>
                <w:szCs w:val="24"/>
              </w:rPr>
              <w:t>2</w:t>
            </w:r>
          </w:p>
        </w:tc>
        <w:tc>
          <w:tcPr>
            <w:tcW w:w="1134" w:type="dxa"/>
            <w:vAlign w:val="center"/>
            <w:hideMark/>
          </w:tcPr>
          <w:p w:rsidR="004F0D1E" w:rsidRPr="002E342A" w:rsidRDefault="004F0D1E" w:rsidP="00F3166D">
            <w:pPr>
              <w:jc w:val="center"/>
              <w:rPr>
                <w:sz w:val="24"/>
                <w:szCs w:val="24"/>
              </w:rPr>
            </w:pPr>
            <w:r w:rsidRPr="002E342A">
              <w:rPr>
                <w:sz w:val="24"/>
                <w:szCs w:val="24"/>
              </w:rPr>
              <w:t>Д</w:t>
            </w:r>
          </w:p>
        </w:tc>
        <w:tc>
          <w:tcPr>
            <w:tcW w:w="1559" w:type="dxa"/>
            <w:vAlign w:val="center"/>
            <w:hideMark/>
          </w:tcPr>
          <w:p w:rsidR="004F0D1E" w:rsidRPr="002E342A" w:rsidRDefault="004F0D1E" w:rsidP="00F3166D">
            <w:pPr>
              <w:jc w:val="center"/>
              <w:rPr>
                <w:sz w:val="24"/>
                <w:szCs w:val="24"/>
              </w:rPr>
            </w:pPr>
            <w:r w:rsidRPr="002E342A">
              <w:rPr>
                <w:sz w:val="24"/>
                <w:szCs w:val="24"/>
              </w:rPr>
              <w:t>2</w:t>
            </w:r>
          </w:p>
        </w:tc>
        <w:tc>
          <w:tcPr>
            <w:tcW w:w="1276" w:type="dxa"/>
            <w:vAlign w:val="center"/>
            <w:hideMark/>
          </w:tcPr>
          <w:p w:rsidR="004F0D1E" w:rsidRPr="002E342A" w:rsidRDefault="004F0D1E" w:rsidP="00F3166D">
            <w:pPr>
              <w:jc w:val="center"/>
              <w:rPr>
                <w:sz w:val="24"/>
                <w:szCs w:val="24"/>
              </w:rPr>
            </w:pPr>
            <w:r w:rsidRPr="002E342A">
              <w:rPr>
                <w:sz w:val="24"/>
                <w:szCs w:val="24"/>
              </w:rPr>
              <w:t>Mgr.</w:t>
            </w:r>
          </w:p>
        </w:tc>
      </w:tr>
      <w:tr w:rsidR="004F0D1E" w:rsidRPr="002E342A" w:rsidTr="00F3166D">
        <w:tc>
          <w:tcPr>
            <w:tcW w:w="4285" w:type="dxa"/>
            <w:hideMark/>
          </w:tcPr>
          <w:p w:rsidR="004F0D1E" w:rsidRPr="002E342A" w:rsidRDefault="004F0D1E" w:rsidP="004F0D1E">
            <w:pPr>
              <w:rPr>
                <w:sz w:val="24"/>
                <w:szCs w:val="24"/>
              </w:rPr>
            </w:pPr>
            <w:r w:rsidRPr="002E342A">
              <w:rPr>
                <w:sz w:val="24"/>
                <w:szCs w:val="24"/>
              </w:rPr>
              <w:t>Викладання музичного мистецтва і шкільні музичні гуртки</w:t>
            </w:r>
          </w:p>
        </w:tc>
        <w:tc>
          <w:tcPr>
            <w:tcW w:w="1134" w:type="dxa"/>
            <w:vAlign w:val="center"/>
            <w:hideMark/>
          </w:tcPr>
          <w:p w:rsidR="004F0D1E" w:rsidRPr="002E342A" w:rsidRDefault="004F0D1E" w:rsidP="00F3166D">
            <w:pPr>
              <w:jc w:val="center"/>
              <w:rPr>
                <w:sz w:val="24"/>
                <w:szCs w:val="24"/>
              </w:rPr>
            </w:pPr>
            <w:r w:rsidRPr="002E342A">
              <w:rPr>
                <w:sz w:val="24"/>
                <w:szCs w:val="24"/>
              </w:rPr>
              <w:t>2</w:t>
            </w:r>
          </w:p>
        </w:tc>
        <w:tc>
          <w:tcPr>
            <w:tcW w:w="1134" w:type="dxa"/>
            <w:vAlign w:val="center"/>
            <w:hideMark/>
          </w:tcPr>
          <w:p w:rsidR="004F0D1E" w:rsidRPr="002E342A" w:rsidRDefault="004F0D1E" w:rsidP="00F3166D">
            <w:pPr>
              <w:jc w:val="center"/>
              <w:rPr>
                <w:sz w:val="24"/>
                <w:szCs w:val="24"/>
              </w:rPr>
            </w:pPr>
            <w:r w:rsidRPr="002E342A">
              <w:rPr>
                <w:sz w:val="24"/>
                <w:szCs w:val="24"/>
              </w:rPr>
              <w:t>З</w:t>
            </w:r>
          </w:p>
        </w:tc>
        <w:tc>
          <w:tcPr>
            <w:tcW w:w="1559" w:type="dxa"/>
            <w:vAlign w:val="center"/>
            <w:hideMark/>
          </w:tcPr>
          <w:p w:rsidR="004F0D1E" w:rsidRPr="002E342A" w:rsidRDefault="004F0D1E" w:rsidP="00F3166D">
            <w:pPr>
              <w:jc w:val="center"/>
              <w:rPr>
                <w:sz w:val="24"/>
                <w:szCs w:val="24"/>
              </w:rPr>
            </w:pPr>
            <w:r w:rsidRPr="002E342A">
              <w:rPr>
                <w:sz w:val="24"/>
                <w:szCs w:val="24"/>
              </w:rPr>
              <w:t>3</w:t>
            </w:r>
          </w:p>
        </w:tc>
        <w:tc>
          <w:tcPr>
            <w:tcW w:w="1276" w:type="dxa"/>
            <w:vAlign w:val="center"/>
            <w:hideMark/>
          </w:tcPr>
          <w:p w:rsidR="004F0D1E" w:rsidRPr="002E342A" w:rsidRDefault="004F0D1E" w:rsidP="00F3166D">
            <w:pPr>
              <w:jc w:val="center"/>
              <w:rPr>
                <w:sz w:val="24"/>
                <w:szCs w:val="24"/>
              </w:rPr>
            </w:pPr>
            <w:r w:rsidRPr="002E342A">
              <w:rPr>
                <w:sz w:val="24"/>
                <w:szCs w:val="24"/>
              </w:rPr>
              <w:t>Mgr.</w:t>
            </w:r>
          </w:p>
        </w:tc>
      </w:tr>
      <w:tr w:rsidR="004F0D1E" w:rsidRPr="002E342A" w:rsidTr="00F3166D">
        <w:tc>
          <w:tcPr>
            <w:tcW w:w="4285" w:type="dxa"/>
            <w:hideMark/>
          </w:tcPr>
          <w:p w:rsidR="004F0D1E" w:rsidRPr="002E342A" w:rsidRDefault="004F0D1E" w:rsidP="004F0D1E">
            <w:pPr>
              <w:rPr>
                <w:sz w:val="24"/>
                <w:szCs w:val="24"/>
              </w:rPr>
            </w:pPr>
            <w:r w:rsidRPr="002E342A">
              <w:rPr>
                <w:sz w:val="24"/>
                <w:szCs w:val="24"/>
              </w:rPr>
              <w:t>Викладання громадянського виховання в комбінації</w:t>
            </w:r>
          </w:p>
        </w:tc>
        <w:tc>
          <w:tcPr>
            <w:tcW w:w="1134" w:type="dxa"/>
            <w:vAlign w:val="center"/>
            <w:hideMark/>
          </w:tcPr>
          <w:p w:rsidR="004F0D1E" w:rsidRPr="002E342A" w:rsidRDefault="004F0D1E" w:rsidP="00F3166D">
            <w:pPr>
              <w:jc w:val="center"/>
              <w:rPr>
                <w:sz w:val="24"/>
                <w:szCs w:val="24"/>
              </w:rPr>
            </w:pPr>
            <w:r w:rsidRPr="002E342A">
              <w:rPr>
                <w:sz w:val="24"/>
                <w:szCs w:val="24"/>
              </w:rPr>
              <w:t>1</w:t>
            </w:r>
          </w:p>
        </w:tc>
        <w:tc>
          <w:tcPr>
            <w:tcW w:w="1134" w:type="dxa"/>
            <w:vAlign w:val="center"/>
            <w:hideMark/>
          </w:tcPr>
          <w:p w:rsidR="004F0D1E" w:rsidRPr="002E342A" w:rsidRDefault="004F0D1E" w:rsidP="00F3166D">
            <w:pPr>
              <w:jc w:val="center"/>
              <w:rPr>
                <w:sz w:val="24"/>
                <w:szCs w:val="24"/>
              </w:rPr>
            </w:pPr>
            <w:r w:rsidRPr="002E342A">
              <w:rPr>
                <w:sz w:val="24"/>
                <w:szCs w:val="24"/>
              </w:rPr>
              <w:t>Д</w:t>
            </w:r>
          </w:p>
        </w:tc>
        <w:tc>
          <w:tcPr>
            <w:tcW w:w="1559" w:type="dxa"/>
            <w:vAlign w:val="center"/>
            <w:hideMark/>
          </w:tcPr>
          <w:p w:rsidR="004F0D1E" w:rsidRPr="002E342A" w:rsidRDefault="004F0D1E" w:rsidP="00F3166D">
            <w:pPr>
              <w:jc w:val="center"/>
              <w:rPr>
                <w:sz w:val="24"/>
                <w:szCs w:val="24"/>
              </w:rPr>
            </w:pPr>
            <w:r w:rsidRPr="002E342A">
              <w:rPr>
                <w:sz w:val="24"/>
                <w:szCs w:val="24"/>
              </w:rPr>
              <w:t>3</w:t>
            </w:r>
          </w:p>
        </w:tc>
        <w:tc>
          <w:tcPr>
            <w:tcW w:w="1276" w:type="dxa"/>
            <w:vAlign w:val="center"/>
            <w:hideMark/>
          </w:tcPr>
          <w:p w:rsidR="004F0D1E" w:rsidRPr="002E342A" w:rsidRDefault="004F0D1E" w:rsidP="00F3166D">
            <w:pPr>
              <w:jc w:val="center"/>
              <w:rPr>
                <w:sz w:val="24"/>
                <w:szCs w:val="24"/>
              </w:rPr>
            </w:pPr>
            <w:r w:rsidRPr="002E342A">
              <w:rPr>
                <w:sz w:val="24"/>
                <w:szCs w:val="24"/>
              </w:rPr>
              <w:t>Bc.</w:t>
            </w:r>
          </w:p>
        </w:tc>
      </w:tr>
      <w:tr w:rsidR="004F0D1E" w:rsidRPr="002E342A" w:rsidTr="00F3166D">
        <w:tc>
          <w:tcPr>
            <w:tcW w:w="4285" w:type="dxa"/>
            <w:hideMark/>
          </w:tcPr>
          <w:p w:rsidR="004F0D1E" w:rsidRPr="002E342A" w:rsidRDefault="004F0D1E" w:rsidP="004F0D1E">
            <w:pPr>
              <w:rPr>
                <w:sz w:val="24"/>
                <w:szCs w:val="24"/>
              </w:rPr>
            </w:pPr>
            <w:r w:rsidRPr="002E342A">
              <w:rPr>
                <w:sz w:val="24"/>
                <w:szCs w:val="24"/>
              </w:rPr>
              <w:t>Викладання громадянського виховання в комбінації</w:t>
            </w:r>
          </w:p>
        </w:tc>
        <w:tc>
          <w:tcPr>
            <w:tcW w:w="1134" w:type="dxa"/>
            <w:vAlign w:val="center"/>
            <w:hideMark/>
          </w:tcPr>
          <w:p w:rsidR="004F0D1E" w:rsidRPr="002E342A" w:rsidRDefault="004F0D1E" w:rsidP="00F3166D">
            <w:pPr>
              <w:jc w:val="center"/>
              <w:rPr>
                <w:sz w:val="24"/>
                <w:szCs w:val="24"/>
              </w:rPr>
            </w:pPr>
            <w:r w:rsidRPr="002E342A">
              <w:rPr>
                <w:sz w:val="24"/>
                <w:szCs w:val="24"/>
              </w:rPr>
              <w:t>1</w:t>
            </w:r>
          </w:p>
        </w:tc>
        <w:tc>
          <w:tcPr>
            <w:tcW w:w="1134" w:type="dxa"/>
            <w:vAlign w:val="center"/>
            <w:hideMark/>
          </w:tcPr>
          <w:p w:rsidR="004F0D1E" w:rsidRPr="002E342A" w:rsidRDefault="004F0D1E" w:rsidP="00F3166D">
            <w:pPr>
              <w:jc w:val="center"/>
              <w:rPr>
                <w:sz w:val="24"/>
                <w:szCs w:val="24"/>
              </w:rPr>
            </w:pPr>
            <w:r w:rsidRPr="002E342A">
              <w:rPr>
                <w:sz w:val="24"/>
                <w:szCs w:val="24"/>
              </w:rPr>
              <w:t>З</w:t>
            </w:r>
          </w:p>
        </w:tc>
        <w:tc>
          <w:tcPr>
            <w:tcW w:w="1559" w:type="dxa"/>
            <w:vAlign w:val="center"/>
            <w:hideMark/>
          </w:tcPr>
          <w:p w:rsidR="004F0D1E" w:rsidRPr="002E342A" w:rsidRDefault="004F0D1E" w:rsidP="00F3166D">
            <w:pPr>
              <w:jc w:val="center"/>
              <w:rPr>
                <w:sz w:val="24"/>
                <w:szCs w:val="24"/>
              </w:rPr>
            </w:pPr>
            <w:r w:rsidRPr="002E342A">
              <w:rPr>
                <w:sz w:val="24"/>
                <w:szCs w:val="24"/>
              </w:rPr>
              <w:t>4</w:t>
            </w:r>
          </w:p>
        </w:tc>
        <w:tc>
          <w:tcPr>
            <w:tcW w:w="1276" w:type="dxa"/>
            <w:vAlign w:val="center"/>
            <w:hideMark/>
          </w:tcPr>
          <w:p w:rsidR="004F0D1E" w:rsidRPr="002E342A" w:rsidRDefault="004F0D1E" w:rsidP="00F3166D">
            <w:pPr>
              <w:jc w:val="center"/>
              <w:rPr>
                <w:sz w:val="24"/>
                <w:szCs w:val="24"/>
              </w:rPr>
            </w:pPr>
            <w:r w:rsidRPr="002E342A">
              <w:rPr>
                <w:sz w:val="24"/>
                <w:szCs w:val="24"/>
              </w:rPr>
              <w:t>Bc.</w:t>
            </w:r>
          </w:p>
        </w:tc>
      </w:tr>
      <w:tr w:rsidR="004F0D1E" w:rsidRPr="002E342A" w:rsidTr="00F3166D">
        <w:tc>
          <w:tcPr>
            <w:tcW w:w="4285" w:type="dxa"/>
            <w:hideMark/>
          </w:tcPr>
          <w:p w:rsidR="004F0D1E" w:rsidRPr="002E342A" w:rsidRDefault="004F0D1E" w:rsidP="004F0D1E">
            <w:pPr>
              <w:rPr>
                <w:sz w:val="24"/>
                <w:szCs w:val="24"/>
              </w:rPr>
            </w:pPr>
            <w:r w:rsidRPr="002E342A">
              <w:rPr>
                <w:sz w:val="24"/>
                <w:szCs w:val="24"/>
              </w:rPr>
              <w:t>Викладання громадянського виховання в комбінації</w:t>
            </w:r>
          </w:p>
        </w:tc>
        <w:tc>
          <w:tcPr>
            <w:tcW w:w="1134" w:type="dxa"/>
            <w:vAlign w:val="center"/>
            <w:hideMark/>
          </w:tcPr>
          <w:p w:rsidR="004F0D1E" w:rsidRPr="002E342A" w:rsidRDefault="004F0D1E" w:rsidP="00F3166D">
            <w:pPr>
              <w:jc w:val="center"/>
              <w:rPr>
                <w:sz w:val="24"/>
                <w:szCs w:val="24"/>
              </w:rPr>
            </w:pPr>
            <w:r w:rsidRPr="002E342A">
              <w:rPr>
                <w:sz w:val="24"/>
                <w:szCs w:val="24"/>
              </w:rPr>
              <w:t>2</w:t>
            </w:r>
          </w:p>
        </w:tc>
        <w:tc>
          <w:tcPr>
            <w:tcW w:w="1134" w:type="dxa"/>
            <w:vAlign w:val="center"/>
            <w:hideMark/>
          </w:tcPr>
          <w:p w:rsidR="004F0D1E" w:rsidRPr="002E342A" w:rsidRDefault="004F0D1E" w:rsidP="00F3166D">
            <w:pPr>
              <w:jc w:val="center"/>
              <w:rPr>
                <w:sz w:val="24"/>
                <w:szCs w:val="24"/>
              </w:rPr>
            </w:pPr>
            <w:r w:rsidRPr="002E342A">
              <w:rPr>
                <w:sz w:val="24"/>
                <w:szCs w:val="24"/>
              </w:rPr>
              <w:t>Д</w:t>
            </w:r>
          </w:p>
        </w:tc>
        <w:tc>
          <w:tcPr>
            <w:tcW w:w="1559" w:type="dxa"/>
            <w:vAlign w:val="center"/>
            <w:hideMark/>
          </w:tcPr>
          <w:p w:rsidR="004F0D1E" w:rsidRPr="002E342A" w:rsidRDefault="004F0D1E" w:rsidP="00F3166D">
            <w:pPr>
              <w:jc w:val="center"/>
              <w:rPr>
                <w:sz w:val="24"/>
                <w:szCs w:val="24"/>
              </w:rPr>
            </w:pPr>
            <w:r w:rsidRPr="002E342A">
              <w:rPr>
                <w:sz w:val="24"/>
                <w:szCs w:val="24"/>
              </w:rPr>
              <w:t>2</w:t>
            </w:r>
          </w:p>
        </w:tc>
        <w:tc>
          <w:tcPr>
            <w:tcW w:w="1276" w:type="dxa"/>
            <w:vAlign w:val="center"/>
            <w:hideMark/>
          </w:tcPr>
          <w:p w:rsidR="004F0D1E" w:rsidRPr="002E342A" w:rsidRDefault="004F0D1E" w:rsidP="00F3166D">
            <w:pPr>
              <w:jc w:val="center"/>
              <w:rPr>
                <w:sz w:val="24"/>
                <w:szCs w:val="24"/>
              </w:rPr>
            </w:pPr>
            <w:r w:rsidRPr="002E342A">
              <w:rPr>
                <w:sz w:val="24"/>
                <w:szCs w:val="24"/>
              </w:rPr>
              <w:t>Mgr.</w:t>
            </w:r>
          </w:p>
        </w:tc>
      </w:tr>
      <w:tr w:rsidR="004F0D1E" w:rsidRPr="002E342A" w:rsidTr="00F3166D">
        <w:tc>
          <w:tcPr>
            <w:tcW w:w="4285" w:type="dxa"/>
            <w:hideMark/>
          </w:tcPr>
          <w:p w:rsidR="004F0D1E" w:rsidRPr="002E342A" w:rsidRDefault="004F0D1E" w:rsidP="004F0D1E">
            <w:pPr>
              <w:rPr>
                <w:sz w:val="24"/>
                <w:szCs w:val="24"/>
              </w:rPr>
            </w:pPr>
            <w:r w:rsidRPr="002E342A">
              <w:rPr>
                <w:sz w:val="24"/>
                <w:szCs w:val="24"/>
              </w:rPr>
              <w:t>Викладання громадянського виховання в комбінації</w:t>
            </w:r>
          </w:p>
        </w:tc>
        <w:tc>
          <w:tcPr>
            <w:tcW w:w="1134" w:type="dxa"/>
            <w:vAlign w:val="center"/>
            <w:hideMark/>
          </w:tcPr>
          <w:p w:rsidR="004F0D1E" w:rsidRPr="002E342A" w:rsidRDefault="004F0D1E" w:rsidP="00F3166D">
            <w:pPr>
              <w:jc w:val="center"/>
              <w:rPr>
                <w:sz w:val="24"/>
                <w:szCs w:val="24"/>
              </w:rPr>
            </w:pPr>
            <w:r w:rsidRPr="002E342A">
              <w:rPr>
                <w:sz w:val="24"/>
                <w:szCs w:val="24"/>
              </w:rPr>
              <w:t>2</w:t>
            </w:r>
          </w:p>
        </w:tc>
        <w:tc>
          <w:tcPr>
            <w:tcW w:w="1134" w:type="dxa"/>
            <w:vAlign w:val="center"/>
            <w:hideMark/>
          </w:tcPr>
          <w:p w:rsidR="004F0D1E" w:rsidRPr="002E342A" w:rsidRDefault="004F0D1E" w:rsidP="00F3166D">
            <w:pPr>
              <w:jc w:val="center"/>
              <w:rPr>
                <w:sz w:val="24"/>
                <w:szCs w:val="24"/>
              </w:rPr>
            </w:pPr>
            <w:r w:rsidRPr="002E342A">
              <w:rPr>
                <w:sz w:val="24"/>
                <w:szCs w:val="24"/>
              </w:rPr>
              <w:t>З</w:t>
            </w:r>
          </w:p>
        </w:tc>
        <w:tc>
          <w:tcPr>
            <w:tcW w:w="1559" w:type="dxa"/>
            <w:vAlign w:val="center"/>
            <w:hideMark/>
          </w:tcPr>
          <w:p w:rsidR="004F0D1E" w:rsidRPr="002E342A" w:rsidRDefault="004F0D1E" w:rsidP="00F3166D">
            <w:pPr>
              <w:jc w:val="center"/>
              <w:rPr>
                <w:sz w:val="24"/>
                <w:szCs w:val="24"/>
              </w:rPr>
            </w:pPr>
            <w:r w:rsidRPr="002E342A">
              <w:rPr>
                <w:sz w:val="24"/>
                <w:szCs w:val="24"/>
              </w:rPr>
              <w:t>3</w:t>
            </w:r>
          </w:p>
        </w:tc>
        <w:tc>
          <w:tcPr>
            <w:tcW w:w="1276" w:type="dxa"/>
            <w:vAlign w:val="center"/>
            <w:hideMark/>
          </w:tcPr>
          <w:p w:rsidR="004F0D1E" w:rsidRPr="002E342A" w:rsidRDefault="004F0D1E" w:rsidP="00F3166D">
            <w:pPr>
              <w:jc w:val="center"/>
              <w:rPr>
                <w:sz w:val="24"/>
                <w:szCs w:val="24"/>
              </w:rPr>
            </w:pPr>
            <w:r w:rsidRPr="002E342A">
              <w:rPr>
                <w:sz w:val="24"/>
                <w:szCs w:val="24"/>
              </w:rPr>
              <w:t>Mgr.</w:t>
            </w:r>
          </w:p>
        </w:tc>
      </w:tr>
      <w:tr w:rsidR="004F0D1E" w:rsidRPr="002E342A" w:rsidTr="00F3166D">
        <w:tc>
          <w:tcPr>
            <w:tcW w:w="4285" w:type="dxa"/>
            <w:hideMark/>
          </w:tcPr>
          <w:p w:rsidR="004F0D1E" w:rsidRPr="002E342A" w:rsidRDefault="004F0D1E" w:rsidP="004F0D1E">
            <w:pPr>
              <w:rPr>
                <w:sz w:val="24"/>
                <w:szCs w:val="24"/>
              </w:rPr>
            </w:pPr>
            <w:r w:rsidRPr="002E342A">
              <w:rPr>
                <w:sz w:val="24"/>
                <w:szCs w:val="24"/>
              </w:rPr>
              <w:t>Викладання образотворчого мистецтва в комбінації</w:t>
            </w:r>
          </w:p>
        </w:tc>
        <w:tc>
          <w:tcPr>
            <w:tcW w:w="1134" w:type="dxa"/>
            <w:vAlign w:val="center"/>
            <w:hideMark/>
          </w:tcPr>
          <w:p w:rsidR="004F0D1E" w:rsidRPr="002E342A" w:rsidRDefault="004F0D1E" w:rsidP="00F3166D">
            <w:pPr>
              <w:jc w:val="center"/>
              <w:rPr>
                <w:sz w:val="24"/>
                <w:szCs w:val="24"/>
              </w:rPr>
            </w:pPr>
            <w:r w:rsidRPr="002E342A">
              <w:rPr>
                <w:sz w:val="24"/>
                <w:szCs w:val="24"/>
              </w:rPr>
              <w:t>1</w:t>
            </w:r>
          </w:p>
        </w:tc>
        <w:tc>
          <w:tcPr>
            <w:tcW w:w="1134" w:type="dxa"/>
            <w:vAlign w:val="center"/>
            <w:hideMark/>
          </w:tcPr>
          <w:p w:rsidR="004F0D1E" w:rsidRPr="002E342A" w:rsidRDefault="004F0D1E" w:rsidP="00F3166D">
            <w:pPr>
              <w:jc w:val="center"/>
              <w:rPr>
                <w:sz w:val="24"/>
                <w:szCs w:val="24"/>
              </w:rPr>
            </w:pPr>
            <w:r w:rsidRPr="002E342A">
              <w:rPr>
                <w:sz w:val="24"/>
                <w:szCs w:val="24"/>
              </w:rPr>
              <w:t>Д</w:t>
            </w:r>
          </w:p>
        </w:tc>
        <w:tc>
          <w:tcPr>
            <w:tcW w:w="1559" w:type="dxa"/>
            <w:vAlign w:val="center"/>
            <w:hideMark/>
          </w:tcPr>
          <w:p w:rsidR="004F0D1E" w:rsidRPr="002E342A" w:rsidRDefault="004F0D1E" w:rsidP="00F3166D">
            <w:pPr>
              <w:jc w:val="center"/>
              <w:rPr>
                <w:sz w:val="24"/>
                <w:szCs w:val="24"/>
              </w:rPr>
            </w:pPr>
            <w:r w:rsidRPr="002E342A">
              <w:rPr>
                <w:sz w:val="24"/>
                <w:szCs w:val="24"/>
              </w:rPr>
              <w:t>3</w:t>
            </w:r>
          </w:p>
        </w:tc>
        <w:tc>
          <w:tcPr>
            <w:tcW w:w="1276" w:type="dxa"/>
            <w:vAlign w:val="center"/>
            <w:hideMark/>
          </w:tcPr>
          <w:p w:rsidR="004F0D1E" w:rsidRPr="002E342A" w:rsidRDefault="004F0D1E" w:rsidP="00F3166D">
            <w:pPr>
              <w:jc w:val="center"/>
              <w:rPr>
                <w:sz w:val="24"/>
                <w:szCs w:val="24"/>
              </w:rPr>
            </w:pPr>
            <w:r w:rsidRPr="002E342A">
              <w:rPr>
                <w:sz w:val="24"/>
                <w:szCs w:val="24"/>
              </w:rPr>
              <w:t>Bc.</w:t>
            </w:r>
          </w:p>
        </w:tc>
      </w:tr>
      <w:tr w:rsidR="004F0D1E" w:rsidRPr="002E342A" w:rsidTr="00F3166D">
        <w:tc>
          <w:tcPr>
            <w:tcW w:w="4285" w:type="dxa"/>
            <w:hideMark/>
          </w:tcPr>
          <w:p w:rsidR="004F0D1E" w:rsidRPr="002E342A" w:rsidRDefault="004F0D1E" w:rsidP="004F0D1E">
            <w:pPr>
              <w:rPr>
                <w:sz w:val="24"/>
                <w:szCs w:val="24"/>
              </w:rPr>
            </w:pPr>
            <w:r w:rsidRPr="002E342A">
              <w:rPr>
                <w:sz w:val="24"/>
                <w:szCs w:val="24"/>
              </w:rPr>
              <w:t>Викладання образотворчого мистецтва в комбінації</w:t>
            </w:r>
          </w:p>
        </w:tc>
        <w:tc>
          <w:tcPr>
            <w:tcW w:w="1134" w:type="dxa"/>
            <w:vAlign w:val="center"/>
            <w:hideMark/>
          </w:tcPr>
          <w:p w:rsidR="004F0D1E" w:rsidRPr="002E342A" w:rsidRDefault="004F0D1E" w:rsidP="00F3166D">
            <w:pPr>
              <w:jc w:val="center"/>
              <w:rPr>
                <w:sz w:val="24"/>
                <w:szCs w:val="24"/>
              </w:rPr>
            </w:pPr>
            <w:r w:rsidRPr="002E342A">
              <w:rPr>
                <w:sz w:val="24"/>
                <w:szCs w:val="24"/>
              </w:rPr>
              <w:t>2</w:t>
            </w:r>
          </w:p>
        </w:tc>
        <w:tc>
          <w:tcPr>
            <w:tcW w:w="1134" w:type="dxa"/>
            <w:vAlign w:val="center"/>
            <w:hideMark/>
          </w:tcPr>
          <w:p w:rsidR="004F0D1E" w:rsidRPr="002E342A" w:rsidRDefault="004F0D1E" w:rsidP="00F3166D">
            <w:pPr>
              <w:jc w:val="center"/>
              <w:rPr>
                <w:sz w:val="24"/>
                <w:szCs w:val="24"/>
              </w:rPr>
            </w:pPr>
            <w:r w:rsidRPr="002E342A">
              <w:rPr>
                <w:sz w:val="24"/>
                <w:szCs w:val="24"/>
              </w:rPr>
              <w:t>Д</w:t>
            </w:r>
          </w:p>
        </w:tc>
        <w:tc>
          <w:tcPr>
            <w:tcW w:w="1559" w:type="dxa"/>
            <w:vAlign w:val="center"/>
            <w:hideMark/>
          </w:tcPr>
          <w:p w:rsidR="004F0D1E" w:rsidRPr="002E342A" w:rsidRDefault="004F0D1E" w:rsidP="00F3166D">
            <w:pPr>
              <w:jc w:val="center"/>
              <w:rPr>
                <w:sz w:val="24"/>
                <w:szCs w:val="24"/>
              </w:rPr>
            </w:pPr>
            <w:r w:rsidRPr="002E342A">
              <w:rPr>
                <w:sz w:val="24"/>
                <w:szCs w:val="24"/>
              </w:rPr>
              <w:t>2</w:t>
            </w:r>
          </w:p>
        </w:tc>
        <w:tc>
          <w:tcPr>
            <w:tcW w:w="1276" w:type="dxa"/>
            <w:vAlign w:val="center"/>
            <w:hideMark/>
          </w:tcPr>
          <w:p w:rsidR="004F0D1E" w:rsidRPr="002E342A" w:rsidRDefault="004F0D1E" w:rsidP="00F3166D">
            <w:pPr>
              <w:jc w:val="center"/>
              <w:rPr>
                <w:sz w:val="24"/>
                <w:szCs w:val="24"/>
              </w:rPr>
            </w:pPr>
            <w:r w:rsidRPr="002E342A">
              <w:rPr>
                <w:sz w:val="24"/>
                <w:szCs w:val="24"/>
              </w:rPr>
              <w:t>Mgr.</w:t>
            </w:r>
          </w:p>
        </w:tc>
      </w:tr>
      <w:tr w:rsidR="004F0D1E" w:rsidRPr="002E342A" w:rsidTr="00F3166D">
        <w:tc>
          <w:tcPr>
            <w:tcW w:w="4285" w:type="dxa"/>
            <w:hideMark/>
          </w:tcPr>
          <w:p w:rsidR="004F0D1E" w:rsidRPr="002E342A" w:rsidRDefault="004F0D1E" w:rsidP="004F0D1E">
            <w:pPr>
              <w:rPr>
                <w:sz w:val="24"/>
                <w:szCs w:val="24"/>
              </w:rPr>
            </w:pPr>
            <w:r w:rsidRPr="002E342A">
              <w:rPr>
                <w:sz w:val="24"/>
                <w:szCs w:val="24"/>
              </w:rPr>
              <w:t>Викладання образотворчого мистецтва</w:t>
            </w:r>
          </w:p>
        </w:tc>
        <w:tc>
          <w:tcPr>
            <w:tcW w:w="1134" w:type="dxa"/>
            <w:vAlign w:val="center"/>
            <w:hideMark/>
          </w:tcPr>
          <w:p w:rsidR="004F0D1E" w:rsidRPr="002E342A" w:rsidRDefault="004F0D1E" w:rsidP="00F3166D">
            <w:pPr>
              <w:jc w:val="center"/>
              <w:rPr>
                <w:sz w:val="24"/>
                <w:szCs w:val="24"/>
              </w:rPr>
            </w:pPr>
            <w:r w:rsidRPr="002E342A">
              <w:rPr>
                <w:sz w:val="24"/>
                <w:szCs w:val="24"/>
              </w:rPr>
              <w:t>1</w:t>
            </w:r>
          </w:p>
        </w:tc>
        <w:tc>
          <w:tcPr>
            <w:tcW w:w="1134" w:type="dxa"/>
            <w:vAlign w:val="center"/>
            <w:hideMark/>
          </w:tcPr>
          <w:p w:rsidR="004F0D1E" w:rsidRPr="002E342A" w:rsidRDefault="004F0D1E" w:rsidP="00F3166D">
            <w:pPr>
              <w:jc w:val="center"/>
              <w:rPr>
                <w:sz w:val="24"/>
                <w:szCs w:val="24"/>
              </w:rPr>
            </w:pPr>
            <w:r w:rsidRPr="002E342A">
              <w:rPr>
                <w:sz w:val="24"/>
                <w:szCs w:val="24"/>
              </w:rPr>
              <w:t>Д</w:t>
            </w:r>
          </w:p>
        </w:tc>
        <w:tc>
          <w:tcPr>
            <w:tcW w:w="1559" w:type="dxa"/>
            <w:vAlign w:val="center"/>
            <w:hideMark/>
          </w:tcPr>
          <w:p w:rsidR="004F0D1E" w:rsidRPr="002E342A" w:rsidRDefault="004F0D1E" w:rsidP="00F3166D">
            <w:pPr>
              <w:jc w:val="center"/>
              <w:rPr>
                <w:sz w:val="24"/>
                <w:szCs w:val="24"/>
              </w:rPr>
            </w:pPr>
            <w:r w:rsidRPr="002E342A">
              <w:rPr>
                <w:sz w:val="24"/>
                <w:szCs w:val="24"/>
              </w:rPr>
              <w:t>3</w:t>
            </w:r>
          </w:p>
        </w:tc>
        <w:tc>
          <w:tcPr>
            <w:tcW w:w="1276" w:type="dxa"/>
            <w:vAlign w:val="center"/>
            <w:hideMark/>
          </w:tcPr>
          <w:p w:rsidR="004F0D1E" w:rsidRPr="002E342A" w:rsidRDefault="004F0D1E" w:rsidP="00F3166D">
            <w:pPr>
              <w:jc w:val="center"/>
              <w:rPr>
                <w:sz w:val="24"/>
                <w:szCs w:val="24"/>
              </w:rPr>
            </w:pPr>
            <w:r w:rsidRPr="002E342A">
              <w:rPr>
                <w:sz w:val="24"/>
                <w:szCs w:val="24"/>
              </w:rPr>
              <w:t>Bc.</w:t>
            </w:r>
          </w:p>
        </w:tc>
      </w:tr>
      <w:tr w:rsidR="004F0D1E" w:rsidRPr="002E342A" w:rsidTr="00F3166D">
        <w:tc>
          <w:tcPr>
            <w:tcW w:w="4285" w:type="dxa"/>
            <w:hideMark/>
          </w:tcPr>
          <w:p w:rsidR="004F0D1E" w:rsidRPr="002E342A" w:rsidRDefault="004F0D1E" w:rsidP="004F0D1E">
            <w:pPr>
              <w:rPr>
                <w:sz w:val="24"/>
                <w:szCs w:val="24"/>
              </w:rPr>
            </w:pPr>
            <w:r w:rsidRPr="002E342A">
              <w:rPr>
                <w:sz w:val="24"/>
                <w:szCs w:val="24"/>
              </w:rPr>
              <w:t>Викладання образотворчого мистецтва</w:t>
            </w:r>
          </w:p>
        </w:tc>
        <w:tc>
          <w:tcPr>
            <w:tcW w:w="1134" w:type="dxa"/>
            <w:vAlign w:val="center"/>
            <w:hideMark/>
          </w:tcPr>
          <w:p w:rsidR="004F0D1E" w:rsidRPr="002E342A" w:rsidRDefault="004F0D1E" w:rsidP="00F3166D">
            <w:pPr>
              <w:jc w:val="center"/>
              <w:rPr>
                <w:sz w:val="24"/>
                <w:szCs w:val="24"/>
              </w:rPr>
            </w:pPr>
            <w:r w:rsidRPr="002E342A">
              <w:rPr>
                <w:sz w:val="24"/>
                <w:szCs w:val="24"/>
              </w:rPr>
              <w:t>2</w:t>
            </w:r>
          </w:p>
        </w:tc>
        <w:tc>
          <w:tcPr>
            <w:tcW w:w="1134" w:type="dxa"/>
            <w:vAlign w:val="center"/>
            <w:hideMark/>
          </w:tcPr>
          <w:p w:rsidR="004F0D1E" w:rsidRPr="002E342A" w:rsidRDefault="004F0D1E" w:rsidP="00F3166D">
            <w:pPr>
              <w:jc w:val="center"/>
              <w:rPr>
                <w:sz w:val="24"/>
                <w:szCs w:val="24"/>
              </w:rPr>
            </w:pPr>
            <w:r w:rsidRPr="002E342A">
              <w:rPr>
                <w:sz w:val="24"/>
                <w:szCs w:val="24"/>
              </w:rPr>
              <w:t>Д</w:t>
            </w:r>
          </w:p>
        </w:tc>
        <w:tc>
          <w:tcPr>
            <w:tcW w:w="1559" w:type="dxa"/>
            <w:vAlign w:val="center"/>
            <w:hideMark/>
          </w:tcPr>
          <w:p w:rsidR="004F0D1E" w:rsidRPr="002E342A" w:rsidRDefault="004F0D1E" w:rsidP="00F3166D">
            <w:pPr>
              <w:jc w:val="center"/>
              <w:rPr>
                <w:sz w:val="24"/>
                <w:szCs w:val="24"/>
              </w:rPr>
            </w:pPr>
            <w:r w:rsidRPr="002E342A">
              <w:rPr>
                <w:sz w:val="24"/>
                <w:szCs w:val="24"/>
              </w:rPr>
              <w:t>2</w:t>
            </w:r>
          </w:p>
        </w:tc>
        <w:tc>
          <w:tcPr>
            <w:tcW w:w="1276" w:type="dxa"/>
            <w:vAlign w:val="center"/>
            <w:hideMark/>
          </w:tcPr>
          <w:p w:rsidR="004F0D1E" w:rsidRPr="002E342A" w:rsidRDefault="004F0D1E" w:rsidP="00F3166D">
            <w:pPr>
              <w:jc w:val="center"/>
              <w:rPr>
                <w:sz w:val="24"/>
                <w:szCs w:val="24"/>
              </w:rPr>
            </w:pPr>
            <w:r w:rsidRPr="002E342A">
              <w:rPr>
                <w:sz w:val="24"/>
                <w:szCs w:val="24"/>
              </w:rPr>
              <w:t>Mgr.</w:t>
            </w:r>
          </w:p>
        </w:tc>
      </w:tr>
    </w:tbl>
    <w:p w:rsidR="00F3166D" w:rsidRDefault="00F3166D" w:rsidP="004F0D1E">
      <w:pPr>
        <w:spacing w:after="0" w:line="240" w:lineRule="auto"/>
        <w:rPr>
          <w:rFonts w:ascii="Times New Roman" w:hAnsi="Times New Roman" w:cs="Times New Roman"/>
          <w:sz w:val="28"/>
          <w:szCs w:val="28"/>
        </w:rPr>
      </w:pPr>
    </w:p>
    <w:p w:rsidR="004F0D1E" w:rsidRPr="002E342A" w:rsidRDefault="004F0D1E" w:rsidP="004F0D1E">
      <w:pPr>
        <w:spacing w:after="0" w:line="240" w:lineRule="auto"/>
        <w:rPr>
          <w:rFonts w:ascii="Times New Roman" w:hAnsi="Times New Roman" w:cs="Times New Roman"/>
          <w:sz w:val="28"/>
          <w:szCs w:val="28"/>
        </w:rPr>
      </w:pPr>
      <w:r w:rsidRPr="002E342A">
        <w:rPr>
          <w:rFonts w:ascii="Times New Roman" w:hAnsi="Times New Roman" w:cs="Times New Roman"/>
          <w:sz w:val="28"/>
          <w:szCs w:val="28"/>
        </w:rPr>
        <w:t>Примітки:</w:t>
      </w:r>
    </w:p>
    <w:p w:rsidR="004F0D1E" w:rsidRPr="002E342A" w:rsidRDefault="004F0D1E" w:rsidP="004F0D1E">
      <w:pPr>
        <w:spacing w:after="0" w:line="240" w:lineRule="auto"/>
        <w:rPr>
          <w:rFonts w:ascii="Times New Roman" w:hAnsi="Times New Roman" w:cs="Times New Roman"/>
          <w:sz w:val="28"/>
          <w:szCs w:val="28"/>
        </w:rPr>
      </w:pPr>
      <w:r w:rsidRPr="002E342A">
        <w:rPr>
          <w:rFonts w:ascii="Times New Roman" w:hAnsi="Times New Roman" w:cs="Times New Roman"/>
          <w:sz w:val="28"/>
          <w:szCs w:val="28"/>
        </w:rPr>
        <w:t>1. Д – денна форма навчання</w:t>
      </w:r>
    </w:p>
    <w:p w:rsidR="004F0D1E" w:rsidRPr="002E342A" w:rsidRDefault="004F0D1E" w:rsidP="004F0D1E">
      <w:pPr>
        <w:spacing w:after="0" w:line="240" w:lineRule="auto"/>
        <w:rPr>
          <w:rFonts w:ascii="Times New Roman" w:hAnsi="Times New Roman" w:cs="Times New Roman"/>
          <w:sz w:val="28"/>
          <w:szCs w:val="28"/>
        </w:rPr>
      </w:pPr>
      <w:r w:rsidRPr="002E342A">
        <w:rPr>
          <w:rFonts w:ascii="Times New Roman" w:hAnsi="Times New Roman" w:cs="Times New Roman"/>
          <w:sz w:val="28"/>
          <w:szCs w:val="28"/>
        </w:rPr>
        <w:t xml:space="preserve">2. З – заочна форма навчання </w:t>
      </w:r>
    </w:p>
    <w:p w:rsidR="004F0D1E" w:rsidRPr="002E342A" w:rsidRDefault="004F0D1E" w:rsidP="004F0D1E">
      <w:pPr>
        <w:spacing w:after="0"/>
      </w:pPr>
      <w:r w:rsidRPr="002E342A">
        <w:rPr>
          <w:rFonts w:ascii="Times New Roman" w:hAnsi="Times New Roman" w:cs="Times New Roman"/>
          <w:sz w:val="28"/>
          <w:szCs w:val="28"/>
        </w:rPr>
        <w:t>Джерело:</w:t>
      </w:r>
      <w:r w:rsidRPr="002E342A">
        <w:rPr>
          <w:rFonts w:ascii="Times New Roman" w:hAnsi="Times New Roman" w:cs="Times New Roman"/>
          <w:bCs/>
          <w:iCs/>
          <w:sz w:val="28"/>
          <w:szCs w:val="28"/>
        </w:rPr>
        <w:t xml:space="preserve"> </w:t>
      </w:r>
      <w:r w:rsidRPr="002E342A">
        <w:rPr>
          <w:rFonts w:ascii="Times New Roman" w:hAnsi="Times New Roman" w:cs="Times New Roman"/>
          <w:sz w:val="28"/>
          <w:szCs w:val="28"/>
        </w:rPr>
        <w:t>[265, с. 77-215].</w:t>
      </w:r>
      <w:r w:rsidRPr="002E342A">
        <w:br w:type="page"/>
      </w:r>
    </w:p>
    <w:p w:rsidR="00C17F9B" w:rsidRPr="002E342A" w:rsidRDefault="00C17F9B" w:rsidP="00C17F9B">
      <w:pPr>
        <w:autoSpaceDE w:val="0"/>
        <w:autoSpaceDN w:val="0"/>
        <w:adjustRightInd w:val="0"/>
        <w:spacing w:after="0" w:line="240" w:lineRule="auto"/>
        <w:jc w:val="center"/>
        <w:rPr>
          <w:rFonts w:ascii="Times New Roman" w:eastAsia="TimesNewRoman,Bold" w:hAnsi="Times New Roman" w:cs="Times New Roman"/>
          <w:bCs/>
          <w:sz w:val="28"/>
          <w:szCs w:val="28"/>
        </w:rPr>
      </w:pPr>
      <w:r w:rsidRPr="002E342A">
        <w:rPr>
          <w:rFonts w:ascii="Times New Roman" w:hAnsi="Times New Roman" w:cs="Times New Roman"/>
          <w:sz w:val="28"/>
          <w:szCs w:val="28"/>
        </w:rPr>
        <w:t>Додаток Ф.1.</w:t>
      </w:r>
    </w:p>
    <w:p w:rsidR="00C17F9B" w:rsidRPr="002E342A" w:rsidRDefault="00C17F9B" w:rsidP="00C17F9B">
      <w:pPr>
        <w:spacing w:after="0" w:line="240" w:lineRule="auto"/>
        <w:jc w:val="center"/>
        <w:rPr>
          <w:rFonts w:ascii="Times New Roman" w:hAnsi="Times New Roman" w:cs="Times New Roman"/>
          <w:b/>
          <w:sz w:val="28"/>
          <w:szCs w:val="28"/>
        </w:rPr>
      </w:pPr>
      <w:r w:rsidRPr="002E342A">
        <w:rPr>
          <w:rFonts w:ascii="Times New Roman" w:hAnsi="Times New Roman" w:cs="Times New Roman"/>
          <w:bCs/>
          <w:noProof/>
          <w:sz w:val="28"/>
          <w:szCs w:val="28"/>
        </w:rPr>
        <w:t>Структура навчального плану бакалаврської навчальної програми «</w:t>
      </w:r>
      <w:r w:rsidRPr="002E342A">
        <w:rPr>
          <w:rFonts w:ascii="Times New Roman" w:eastAsia="TimesNewRoman,Bold" w:hAnsi="Times New Roman" w:cs="Times New Roman"/>
          <w:bCs/>
          <w:sz w:val="28"/>
          <w:szCs w:val="28"/>
        </w:rPr>
        <w:t>Педагогіка – виховання</w:t>
      </w:r>
      <w:r w:rsidRPr="002E342A">
        <w:rPr>
          <w:rFonts w:ascii="Times New Roman" w:hAnsi="Times New Roman" w:cs="Times New Roman"/>
          <w:bCs/>
          <w:noProof/>
          <w:sz w:val="28"/>
          <w:szCs w:val="28"/>
        </w:rPr>
        <w:t>».</w:t>
      </w:r>
    </w:p>
    <w:p w:rsidR="00C17F9B" w:rsidRPr="002E342A" w:rsidRDefault="00C17F9B" w:rsidP="00C17F9B">
      <w:pPr>
        <w:spacing w:after="0" w:line="240" w:lineRule="auto"/>
        <w:jc w:val="right"/>
        <w:rPr>
          <w:rFonts w:ascii="Times New Roman" w:hAnsi="Times New Roman" w:cs="Times New Roman"/>
          <w:bCs/>
          <w:i/>
          <w:noProof/>
          <w:sz w:val="24"/>
          <w:szCs w:val="24"/>
        </w:rPr>
      </w:pPr>
      <w:r w:rsidRPr="002E342A">
        <w:rPr>
          <w:rFonts w:ascii="Times New Roman" w:hAnsi="Times New Roman" w:cs="Times New Roman"/>
          <w:bCs/>
          <w:i/>
          <w:noProof/>
          <w:sz w:val="24"/>
          <w:szCs w:val="24"/>
        </w:rPr>
        <w:t xml:space="preserve">Педагогічний факультет, </w:t>
      </w:r>
    </w:p>
    <w:p w:rsidR="00C17F9B" w:rsidRPr="002E342A" w:rsidRDefault="00C17F9B" w:rsidP="00C17F9B">
      <w:pPr>
        <w:spacing w:after="0" w:line="240" w:lineRule="auto"/>
        <w:jc w:val="right"/>
        <w:rPr>
          <w:rFonts w:ascii="Times New Roman" w:hAnsi="Times New Roman" w:cs="Times New Roman"/>
          <w:bCs/>
          <w:i/>
          <w:noProof/>
          <w:sz w:val="24"/>
          <w:szCs w:val="24"/>
        </w:rPr>
      </w:pPr>
      <w:r w:rsidRPr="002E342A">
        <w:rPr>
          <w:rFonts w:ascii="Times New Roman" w:hAnsi="Times New Roman" w:cs="Times New Roman"/>
          <w:bCs/>
          <w:i/>
          <w:noProof/>
          <w:sz w:val="24"/>
          <w:szCs w:val="24"/>
        </w:rPr>
        <w:t>Університет Матея Бела</w:t>
      </w:r>
    </w:p>
    <w:p w:rsidR="00C17F9B" w:rsidRPr="002E342A" w:rsidRDefault="00C17F9B" w:rsidP="00C17F9B">
      <w:pPr>
        <w:spacing w:after="0"/>
        <w:jc w:val="right"/>
        <w:rPr>
          <w:rFonts w:ascii="Times New Roman" w:hAnsi="Times New Roman" w:cs="Times New Roman"/>
          <w:bCs/>
          <w:i/>
          <w:noProof/>
          <w:sz w:val="24"/>
          <w:szCs w:val="24"/>
        </w:rPr>
      </w:pPr>
      <w:r w:rsidRPr="002E342A">
        <w:rPr>
          <w:rFonts w:ascii="Times New Roman" w:hAnsi="Times New Roman" w:cs="Times New Roman"/>
          <w:bCs/>
          <w:i/>
          <w:noProof/>
          <w:sz w:val="24"/>
          <w:szCs w:val="24"/>
        </w:rPr>
        <w:t xml:space="preserve"> (м. Банська Бистриця, Словаччина)</w:t>
      </w:r>
    </w:p>
    <w:tbl>
      <w:tblPr>
        <w:tblStyle w:val="afe"/>
        <w:tblW w:w="0" w:type="auto"/>
        <w:tblInd w:w="108" w:type="dxa"/>
        <w:tblLook w:val="04A0" w:firstRow="1" w:lastRow="0" w:firstColumn="1" w:lastColumn="0" w:noHBand="0" w:noVBand="1"/>
      </w:tblPr>
      <w:tblGrid>
        <w:gridCol w:w="3119"/>
        <w:gridCol w:w="6343"/>
      </w:tblGrid>
      <w:tr w:rsidR="00C17F9B" w:rsidRPr="002E342A" w:rsidTr="00C17F9B">
        <w:tc>
          <w:tcPr>
            <w:tcW w:w="3119" w:type="dxa"/>
            <w:tcBorders>
              <w:right w:val="single" w:sz="4" w:space="0" w:color="auto"/>
            </w:tcBorders>
          </w:tcPr>
          <w:p w:rsidR="00C17F9B" w:rsidRPr="002E342A" w:rsidRDefault="00C17F9B" w:rsidP="00C17F9B">
            <w:pPr>
              <w:autoSpaceDE w:val="0"/>
              <w:autoSpaceDN w:val="0"/>
              <w:adjustRightInd w:val="0"/>
              <w:rPr>
                <w:rFonts w:eastAsia="TimesNewRoman,Bold"/>
                <w:bCs/>
                <w:sz w:val="24"/>
                <w:szCs w:val="24"/>
              </w:rPr>
            </w:pPr>
            <w:r w:rsidRPr="002E342A">
              <w:rPr>
                <w:rFonts w:eastAsia="TimesNewRoman,Bold"/>
                <w:bCs/>
                <w:sz w:val="24"/>
                <w:szCs w:val="24"/>
              </w:rPr>
              <w:t>Навчальна спеціальність</w:t>
            </w:r>
          </w:p>
        </w:tc>
        <w:tc>
          <w:tcPr>
            <w:tcW w:w="6343" w:type="dxa"/>
            <w:tcBorders>
              <w:left w:val="single" w:sz="4" w:space="0" w:color="auto"/>
            </w:tcBorders>
          </w:tcPr>
          <w:p w:rsidR="00C17F9B" w:rsidRPr="002E342A" w:rsidRDefault="00C17F9B" w:rsidP="00C17F9B">
            <w:pPr>
              <w:autoSpaceDE w:val="0"/>
              <w:autoSpaceDN w:val="0"/>
              <w:adjustRightInd w:val="0"/>
              <w:rPr>
                <w:rFonts w:eastAsia="TimesNewRoman,Bold"/>
                <w:bCs/>
                <w:sz w:val="24"/>
                <w:szCs w:val="24"/>
              </w:rPr>
            </w:pPr>
            <w:r w:rsidRPr="002E342A">
              <w:rPr>
                <w:sz w:val="24"/>
                <w:szCs w:val="24"/>
              </w:rPr>
              <w:t>1.1.4. Педагогіка</w:t>
            </w:r>
          </w:p>
        </w:tc>
      </w:tr>
      <w:tr w:rsidR="00C17F9B" w:rsidRPr="002E342A" w:rsidTr="00C17F9B">
        <w:tc>
          <w:tcPr>
            <w:tcW w:w="3119" w:type="dxa"/>
            <w:tcBorders>
              <w:right w:val="single" w:sz="4" w:space="0" w:color="auto"/>
            </w:tcBorders>
          </w:tcPr>
          <w:p w:rsidR="00C17F9B" w:rsidRPr="002E342A" w:rsidRDefault="00C17F9B" w:rsidP="00C17F9B">
            <w:pPr>
              <w:autoSpaceDE w:val="0"/>
              <w:autoSpaceDN w:val="0"/>
              <w:adjustRightInd w:val="0"/>
              <w:rPr>
                <w:rFonts w:eastAsia="TimesNewRoman,Bold"/>
                <w:bCs/>
                <w:sz w:val="24"/>
                <w:szCs w:val="24"/>
              </w:rPr>
            </w:pPr>
            <w:r w:rsidRPr="002E342A">
              <w:rPr>
                <w:rFonts w:eastAsia="TimesNewRoman,Bold"/>
                <w:bCs/>
                <w:sz w:val="24"/>
                <w:szCs w:val="24"/>
              </w:rPr>
              <w:t xml:space="preserve">Навчальна програма </w:t>
            </w:r>
          </w:p>
        </w:tc>
        <w:tc>
          <w:tcPr>
            <w:tcW w:w="6343" w:type="dxa"/>
            <w:tcBorders>
              <w:left w:val="single" w:sz="4" w:space="0" w:color="auto"/>
            </w:tcBorders>
          </w:tcPr>
          <w:p w:rsidR="00C17F9B" w:rsidRPr="002E342A" w:rsidRDefault="00C17F9B" w:rsidP="00C17F9B">
            <w:pPr>
              <w:autoSpaceDE w:val="0"/>
              <w:autoSpaceDN w:val="0"/>
              <w:adjustRightInd w:val="0"/>
              <w:rPr>
                <w:rFonts w:eastAsia="TimesNewRoman,Bold"/>
                <w:bCs/>
                <w:sz w:val="24"/>
                <w:szCs w:val="24"/>
              </w:rPr>
            </w:pPr>
            <w:r w:rsidRPr="002E342A">
              <w:rPr>
                <w:rFonts w:eastAsia="TimesNewRoman,Bold"/>
                <w:bCs/>
                <w:sz w:val="24"/>
                <w:szCs w:val="24"/>
              </w:rPr>
              <w:t>Педагогіка – виховання</w:t>
            </w:r>
          </w:p>
        </w:tc>
      </w:tr>
      <w:tr w:rsidR="00C17F9B" w:rsidRPr="002E342A" w:rsidTr="00C17F9B">
        <w:tc>
          <w:tcPr>
            <w:tcW w:w="3119" w:type="dxa"/>
            <w:tcBorders>
              <w:right w:val="single" w:sz="4" w:space="0" w:color="auto"/>
            </w:tcBorders>
          </w:tcPr>
          <w:p w:rsidR="00C17F9B" w:rsidRPr="002E342A" w:rsidRDefault="00C17F9B" w:rsidP="00C17F9B">
            <w:pPr>
              <w:autoSpaceDE w:val="0"/>
              <w:autoSpaceDN w:val="0"/>
              <w:adjustRightInd w:val="0"/>
              <w:rPr>
                <w:rFonts w:eastAsia="TimesNewRoman,Bold"/>
                <w:bCs/>
                <w:sz w:val="24"/>
                <w:szCs w:val="24"/>
              </w:rPr>
            </w:pPr>
            <w:r w:rsidRPr="002E342A">
              <w:rPr>
                <w:rFonts w:eastAsia="TimesNewRoman,Bold"/>
                <w:bCs/>
                <w:sz w:val="24"/>
                <w:szCs w:val="24"/>
              </w:rPr>
              <w:t>Рівень вищої освіти</w:t>
            </w:r>
          </w:p>
        </w:tc>
        <w:tc>
          <w:tcPr>
            <w:tcW w:w="6343" w:type="dxa"/>
            <w:tcBorders>
              <w:left w:val="single" w:sz="4" w:space="0" w:color="auto"/>
            </w:tcBorders>
          </w:tcPr>
          <w:p w:rsidR="00C17F9B" w:rsidRPr="002E342A" w:rsidRDefault="00C17F9B" w:rsidP="00C17F9B">
            <w:pPr>
              <w:autoSpaceDE w:val="0"/>
              <w:autoSpaceDN w:val="0"/>
              <w:adjustRightInd w:val="0"/>
              <w:rPr>
                <w:rFonts w:eastAsia="TimesNewRoman,Bold"/>
                <w:bCs/>
                <w:sz w:val="24"/>
                <w:szCs w:val="24"/>
              </w:rPr>
            </w:pPr>
            <w:r w:rsidRPr="002E342A">
              <w:rPr>
                <w:rFonts w:eastAsia="TimesNewRoman,Bold"/>
                <w:bCs/>
                <w:sz w:val="24"/>
                <w:szCs w:val="24"/>
              </w:rPr>
              <w:t>І (бакалавр)</w:t>
            </w:r>
          </w:p>
        </w:tc>
      </w:tr>
      <w:tr w:rsidR="00C17F9B" w:rsidRPr="002E342A" w:rsidTr="00C17F9B">
        <w:tc>
          <w:tcPr>
            <w:tcW w:w="3119" w:type="dxa"/>
            <w:tcBorders>
              <w:right w:val="single" w:sz="4" w:space="0" w:color="auto"/>
            </w:tcBorders>
          </w:tcPr>
          <w:p w:rsidR="00C17F9B" w:rsidRPr="002E342A" w:rsidRDefault="00C17F9B" w:rsidP="00C17F9B">
            <w:pPr>
              <w:autoSpaceDE w:val="0"/>
              <w:autoSpaceDN w:val="0"/>
              <w:adjustRightInd w:val="0"/>
              <w:rPr>
                <w:rFonts w:eastAsia="TimesNewRoman,Bold"/>
                <w:bCs/>
                <w:sz w:val="24"/>
                <w:szCs w:val="24"/>
              </w:rPr>
            </w:pPr>
            <w:r w:rsidRPr="002E342A">
              <w:rPr>
                <w:rFonts w:eastAsia="TimesNewRoman,Bold"/>
                <w:bCs/>
                <w:sz w:val="24"/>
                <w:szCs w:val="24"/>
              </w:rPr>
              <w:t>Форма навчання</w:t>
            </w:r>
          </w:p>
        </w:tc>
        <w:tc>
          <w:tcPr>
            <w:tcW w:w="6343" w:type="dxa"/>
            <w:tcBorders>
              <w:left w:val="single" w:sz="4" w:space="0" w:color="auto"/>
            </w:tcBorders>
          </w:tcPr>
          <w:p w:rsidR="00C17F9B" w:rsidRPr="002E342A" w:rsidRDefault="00C17F9B" w:rsidP="00C17F9B">
            <w:pPr>
              <w:autoSpaceDE w:val="0"/>
              <w:autoSpaceDN w:val="0"/>
              <w:adjustRightInd w:val="0"/>
              <w:rPr>
                <w:rFonts w:eastAsia="TimesNewRoman,Bold"/>
                <w:bCs/>
                <w:sz w:val="24"/>
                <w:szCs w:val="24"/>
              </w:rPr>
            </w:pPr>
            <w:r w:rsidRPr="002E342A">
              <w:rPr>
                <w:rFonts w:eastAsia="TimesNewRoman,Bold"/>
                <w:bCs/>
                <w:sz w:val="24"/>
                <w:szCs w:val="24"/>
              </w:rPr>
              <w:t>денна</w:t>
            </w:r>
          </w:p>
        </w:tc>
      </w:tr>
      <w:tr w:rsidR="00C17F9B" w:rsidRPr="002E342A" w:rsidTr="00C17F9B">
        <w:tc>
          <w:tcPr>
            <w:tcW w:w="3119" w:type="dxa"/>
            <w:tcBorders>
              <w:right w:val="single" w:sz="4" w:space="0" w:color="auto"/>
            </w:tcBorders>
          </w:tcPr>
          <w:p w:rsidR="00C17F9B" w:rsidRPr="002E342A" w:rsidRDefault="00C17F9B" w:rsidP="00C17F9B">
            <w:pPr>
              <w:rPr>
                <w:bCs/>
                <w:noProof/>
                <w:sz w:val="24"/>
                <w:szCs w:val="24"/>
              </w:rPr>
            </w:pPr>
            <w:r w:rsidRPr="002E342A">
              <w:rPr>
                <w:bCs/>
                <w:noProof/>
                <w:sz w:val="24"/>
                <w:szCs w:val="24"/>
              </w:rPr>
              <w:t>Навчальний рік</w:t>
            </w:r>
          </w:p>
        </w:tc>
        <w:tc>
          <w:tcPr>
            <w:tcW w:w="6343" w:type="dxa"/>
            <w:tcBorders>
              <w:left w:val="single" w:sz="4" w:space="0" w:color="auto"/>
            </w:tcBorders>
          </w:tcPr>
          <w:p w:rsidR="00C17F9B" w:rsidRPr="002E342A" w:rsidRDefault="00C17F9B" w:rsidP="00C17F9B">
            <w:pPr>
              <w:rPr>
                <w:bCs/>
                <w:noProof/>
                <w:sz w:val="24"/>
                <w:szCs w:val="24"/>
              </w:rPr>
            </w:pPr>
            <w:r w:rsidRPr="002E342A">
              <w:rPr>
                <w:bCs/>
                <w:noProof/>
                <w:sz w:val="24"/>
                <w:szCs w:val="24"/>
              </w:rPr>
              <w:t>2016/2017</w:t>
            </w:r>
          </w:p>
        </w:tc>
      </w:tr>
      <w:tr w:rsidR="00C17F9B" w:rsidRPr="002E342A" w:rsidTr="00C17F9B">
        <w:tc>
          <w:tcPr>
            <w:tcW w:w="3119" w:type="dxa"/>
            <w:tcBorders>
              <w:right w:val="single" w:sz="4" w:space="0" w:color="auto"/>
            </w:tcBorders>
          </w:tcPr>
          <w:p w:rsidR="00C17F9B" w:rsidRPr="002E342A" w:rsidRDefault="00C17F9B" w:rsidP="00C17F9B">
            <w:pPr>
              <w:autoSpaceDE w:val="0"/>
              <w:autoSpaceDN w:val="0"/>
              <w:adjustRightInd w:val="0"/>
              <w:rPr>
                <w:rFonts w:eastAsia="TimesNewRoman,Bold"/>
                <w:bCs/>
                <w:sz w:val="24"/>
                <w:szCs w:val="24"/>
              </w:rPr>
            </w:pPr>
            <w:r w:rsidRPr="002E342A">
              <w:rPr>
                <w:rFonts w:eastAsia="TimesNewRoman,Bold"/>
                <w:bCs/>
                <w:sz w:val="24"/>
                <w:szCs w:val="24"/>
              </w:rPr>
              <w:t>Обсяг дисциплін в кредитах</w:t>
            </w:r>
          </w:p>
        </w:tc>
        <w:tc>
          <w:tcPr>
            <w:tcW w:w="6343" w:type="dxa"/>
            <w:tcBorders>
              <w:left w:val="single" w:sz="4" w:space="0" w:color="auto"/>
            </w:tcBorders>
          </w:tcPr>
          <w:p w:rsidR="00C17F9B" w:rsidRPr="002E342A" w:rsidRDefault="00C17F9B" w:rsidP="00C17F9B">
            <w:pPr>
              <w:autoSpaceDE w:val="0"/>
              <w:autoSpaceDN w:val="0"/>
              <w:adjustRightInd w:val="0"/>
              <w:rPr>
                <w:rFonts w:eastAsia="TimesNewRoman,Bold"/>
                <w:bCs/>
                <w:sz w:val="24"/>
                <w:szCs w:val="24"/>
              </w:rPr>
            </w:pPr>
            <w:r w:rsidRPr="002E342A">
              <w:rPr>
                <w:rFonts w:eastAsia="TimesNewRoman,Bold"/>
                <w:bCs/>
                <w:sz w:val="24"/>
                <w:szCs w:val="24"/>
              </w:rPr>
              <w:t>обов’язкові – 135, спеціалізовані вибіркові – мін. 27, вибіркові – 18</w:t>
            </w:r>
          </w:p>
        </w:tc>
      </w:tr>
    </w:tbl>
    <w:p w:rsidR="00C17F9B" w:rsidRPr="002E342A" w:rsidRDefault="00C17F9B" w:rsidP="00C17F9B">
      <w:pPr>
        <w:spacing w:after="0"/>
        <w:rPr>
          <w:rFonts w:ascii="Times New Roman" w:eastAsia="TimesNewRoman,Bold" w:hAnsi="Times New Roman" w:cs="Times New Roman"/>
          <w:b/>
          <w:bCs/>
          <w:sz w:val="24"/>
          <w:szCs w:val="24"/>
        </w:rPr>
      </w:pPr>
    </w:p>
    <w:p w:rsidR="00C17F9B" w:rsidRPr="002E342A" w:rsidRDefault="00C17F9B" w:rsidP="00C17F9B">
      <w:pPr>
        <w:spacing w:after="0"/>
        <w:jc w:val="center"/>
        <w:rPr>
          <w:rFonts w:ascii="Times New Roman" w:hAnsi="Times New Roman" w:cs="Times New Roman"/>
          <w:sz w:val="24"/>
          <w:szCs w:val="24"/>
        </w:rPr>
      </w:pPr>
      <w:r w:rsidRPr="002E342A">
        <w:rPr>
          <w:rFonts w:ascii="Times New Roman" w:eastAsia="TimesNewRoman,Bold" w:hAnsi="Times New Roman" w:cs="Times New Roman"/>
          <w:b/>
          <w:bCs/>
          <w:sz w:val="24"/>
          <w:szCs w:val="24"/>
        </w:rPr>
        <w:t>І блок. Обов’язкові навчальні дисципліни</w:t>
      </w:r>
    </w:p>
    <w:tbl>
      <w:tblPr>
        <w:tblOverlap w:val="never"/>
        <w:tblW w:w="0" w:type="auto"/>
        <w:jc w:val="center"/>
        <w:tblInd w:w="-2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336"/>
        <w:gridCol w:w="3544"/>
        <w:gridCol w:w="1074"/>
        <w:gridCol w:w="1134"/>
        <w:gridCol w:w="1275"/>
        <w:gridCol w:w="1110"/>
      </w:tblGrid>
      <w:tr w:rsidR="00C17F9B" w:rsidRPr="002E342A" w:rsidTr="00877F80">
        <w:trPr>
          <w:trHeight w:val="185"/>
          <w:jc w:val="center"/>
        </w:trPr>
        <w:tc>
          <w:tcPr>
            <w:tcW w:w="1336"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9"/>
                <w:rFonts w:eastAsiaTheme="minorEastAsia"/>
                <w:color w:val="auto"/>
                <w:sz w:val="24"/>
                <w:szCs w:val="24"/>
                <w:lang w:val="uk-UA"/>
              </w:rPr>
              <w:t>Код дисципліни</w:t>
            </w:r>
          </w:p>
        </w:tc>
        <w:tc>
          <w:tcPr>
            <w:tcW w:w="354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9"/>
                <w:rFonts w:eastAsiaTheme="minorEastAsia"/>
                <w:color w:val="auto"/>
                <w:sz w:val="24"/>
                <w:szCs w:val="24"/>
                <w:lang w:val="uk-UA"/>
              </w:rPr>
              <w:t>Назва дисципліни</w:t>
            </w:r>
          </w:p>
        </w:tc>
        <w:tc>
          <w:tcPr>
            <w:tcW w:w="1074" w:type="dxa"/>
            <w:shd w:val="clear" w:color="auto" w:fill="FFFFFF"/>
            <w:vAlign w:val="center"/>
          </w:tcPr>
          <w:p w:rsidR="00C17F9B" w:rsidRPr="002E342A" w:rsidRDefault="00C17F9B" w:rsidP="00C17F9B">
            <w:pPr>
              <w:spacing w:after="0" w:line="240" w:lineRule="auto"/>
              <w:ind w:right="160"/>
              <w:jc w:val="center"/>
              <w:rPr>
                <w:rFonts w:ascii="Times New Roman" w:hAnsi="Times New Roman" w:cs="Times New Roman"/>
                <w:i/>
                <w:sz w:val="24"/>
                <w:szCs w:val="24"/>
              </w:rPr>
            </w:pPr>
            <w:r w:rsidRPr="002E342A">
              <w:rPr>
                <w:rStyle w:val="20pt"/>
                <w:rFonts w:eastAsiaTheme="minorEastAsia"/>
                <w:i w:val="0"/>
                <w:color w:val="auto"/>
                <w:sz w:val="24"/>
                <w:szCs w:val="24"/>
                <w:lang w:val="uk-UA"/>
              </w:rPr>
              <w:t>Рік навчання</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vertAlign w:val="superscript"/>
              </w:rPr>
            </w:pPr>
            <w:r w:rsidRPr="002E342A">
              <w:rPr>
                <w:rFonts w:ascii="Times New Roman" w:hAnsi="Times New Roman" w:cs="Times New Roman"/>
                <w:noProof/>
                <w:sz w:val="24"/>
                <w:szCs w:val="24"/>
              </w:rPr>
              <w:t>Семестр</w:t>
            </w:r>
          </w:p>
        </w:tc>
        <w:tc>
          <w:tcPr>
            <w:tcW w:w="1275" w:type="dxa"/>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noProof/>
                <w:sz w:val="24"/>
                <w:szCs w:val="24"/>
              </w:rPr>
              <w:t>Кількість кредитів ЄКТС</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noProof/>
                <w:sz w:val="24"/>
                <w:szCs w:val="24"/>
              </w:rPr>
            </w:pPr>
            <w:r w:rsidRPr="002E342A">
              <w:rPr>
                <w:rFonts w:ascii="Times New Roman" w:hAnsi="Times New Roman" w:cs="Times New Roman"/>
                <w:noProof/>
                <w:sz w:val="24"/>
                <w:szCs w:val="24"/>
              </w:rPr>
              <w:t>Кількість</w:t>
            </w:r>
          </w:p>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noProof/>
                <w:sz w:val="24"/>
                <w:szCs w:val="24"/>
              </w:rPr>
              <w:t xml:space="preserve">годин </w:t>
            </w:r>
          </w:p>
        </w:tc>
      </w:tr>
      <w:tr w:rsidR="00C17F9B" w:rsidRPr="002E342A" w:rsidTr="00877F80">
        <w:trPr>
          <w:trHeight w:val="56"/>
          <w:jc w:val="center"/>
        </w:trPr>
        <w:tc>
          <w:tcPr>
            <w:tcW w:w="1336"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1d-VPG-531</w:t>
            </w:r>
          </w:p>
        </w:tc>
        <w:tc>
          <w:tcPr>
            <w:tcW w:w="3544" w:type="dxa"/>
            <w:shd w:val="clear" w:color="auto" w:fill="FFFFFF"/>
          </w:tcPr>
          <w:p w:rsidR="00C17F9B" w:rsidRPr="002E342A" w:rsidRDefault="00C17F9B" w:rsidP="00C17F9B">
            <w:pPr>
              <w:spacing w:after="0" w:line="240" w:lineRule="auto"/>
              <w:rPr>
                <w:rFonts w:ascii="Times New Roman" w:hAnsi="Times New Roman" w:cs="Times New Roman"/>
                <w:sz w:val="24"/>
                <w:szCs w:val="24"/>
                <w:lang w:eastAsia="sk-SK" w:bidi="sk-SK"/>
              </w:rPr>
            </w:pPr>
            <w:r w:rsidRPr="002E342A">
              <w:rPr>
                <w:rStyle w:val="2a"/>
                <w:rFonts w:eastAsiaTheme="minorEastAsia"/>
                <w:color w:val="auto"/>
                <w:sz w:val="24"/>
                <w:szCs w:val="24"/>
                <w:lang w:val="uk-UA"/>
              </w:rPr>
              <w:t>Загальна педагогіка</w:t>
            </w:r>
          </w:p>
        </w:tc>
        <w:tc>
          <w:tcPr>
            <w:tcW w:w="1074" w:type="dxa"/>
            <w:shd w:val="clear" w:color="auto" w:fill="FFFFFF"/>
            <w:vAlign w:val="center"/>
          </w:tcPr>
          <w:p w:rsidR="00C17F9B" w:rsidRPr="002E342A" w:rsidRDefault="00C17F9B" w:rsidP="00C17F9B">
            <w:pPr>
              <w:spacing w:after="0" w:line="240" w:lineRule="auto"/>
              <w:ind w:left="160"/>
              <w:jc w:val="center"/>
              <w:rPr>
                <w:rFonts w:ascii="Times New Roman" w:hAnsi="Times New Roman" w:cs="Times New Roman"/>
                <w:sz w:val="24"/>
                <w:szCs w:val="24"/>
              </w:rPr>
            </w:pPr>
            <w:r w:rsidRPr="002E342A">
              <w:rPr>
                <w:rStyle w:val="2a"/>
                <w:rFonts w:eastAsia="Franklin Gothic Heavy"/>
                <w:color w:val="auto"/>
                <w:sz w:val="24"/>
                <w:szCs w:val="24"/>
                <w:lang w:val="uk-UA"/>
              </w:rPr>
              <w:t>1</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vertAlign w:val="superscript"/>
              </w:rPr>
            </w:pPr>
            <w:r w:rsidRPr="002E342A">
              <w:rPr>
                <w:rStyle w:val="2a"/>
                <w:rFonts w:eastAsiaTheme="minorEastAsia"/>
                <w:color w:val="auto"/>
                <w:sz w:val="24"/>
                <w:szCs w:val="24"/>
                <w:lang w:val="uk-UA"/>
              </w:rPr>
              <w:t>З</w:t>
            </w:r>
            <w:r w:rsidRPr="002E342A">
              <w:rPr>
                <w:rStyle w:val="2a"/>
                <w:rFonts w:eastAsiaTheme="minorEastAsia"/>
                <w:color w:val="auto"/>
                <w:sz w:val="24"/>
                <w:szCs w:val="24"/>
                <w:vertAlign w:val="superscript"/>
                <w:lang w:val="uk-UA"/>
              </w:rPr>
              <w:t>1</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6</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180</w:t>
            </w:r>
          </w:p>
        </w:tc>
      </w:tr>
      <w:tr w:rsidR="00C17F9B" w:rsidRPr="002E342A" w:rsidTr="00877F80">
        <w:trPr>
          <w:trHeight w:val="160"/>
          <w:jc w:val="center"/>
        </w:trPr>
        <w:tc>
          <w:tcPr>
            <w:tcW w:w="1336"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1d-FIV-531</w:t>
            </w:r>
          </w:p>
        </w:tc>
        <w:tc>
          <w:tcPr>
            <w:tcW w:w="3544" w:type="dxa"/>
            <w:shd w:val="clear" w:color="auto" w:fill="FFFFFF"/>
          </w:tcPr>
          <w:p w:rsidR="00C17F9B" w:rsidRPr="002E342A" w:rsidRDefault="00C17F9B" w:rsidP="00C17F9B">
            <w:pPr>
              <w:spacing w:after="0" w:line="240" w:lineRule="auto"/>
              <w:rPr>
                <w:rFonts w:ascii="Times New Roman" w:hAnsi="Times New Roman" w:cs="Times New Roman"/>
                <w:sz w:val="24"/>
                <w:szCs w:val="24"/>
                <w:lang w:eastAsia="sk-SK" w:bidi="sk-SK"/>
              </w:rPr>
            </w:pPr>
            <w:r w:rsidRPr="002E342A">
              <w:rPr>
                <w:rStyle w:val="2a"/>
                <w:rFonts w:eastAsiaTheme="minorEastAsia"/>
                <w:color w:val="auto"/>
                <w:sz w:val="24"/>
                <w:szCs w:val="24"/>
                <w:lang w:val="uk-UA"/>
              </w:rPr>
              <w:t>Філософія виховання</w:t>
            </w:r>
          </w:p>
        </w:tc>
        <w:tc>
          <w:tcPr>
            <w:tcW w:w="1074" w:type="dxa"/>
            <w:shd w:val="clear" w:color="auto" w:fill="FFFFFF"/>
            <w:vAlign w:val="center"/>
          </w:tcPr>
          <w:p w:rsidR="00C17F9B" w:rsidRPr="002E342A" w:rsidRDefault="00C17F9B" w:rsidP="00C17F9B">
            <w:pPr>
              <w:spacing w:after="0" w:line="240" w:lineRule="auto"/>
              <w:ind w:left="160"/>
              <w:jc w:val="center"/>
              <w:rPr>
                <w:rFonts w:ascii="Times New Roman" w:hAnsi="Times New Roman" w:cs="Times New Roman"/>
                <w:sz w:val="24"/>
                <w:szCs w:val="24"/>
              </w:rPr>
            </w:pPr>
            <w:r w:rsidRPr="002E342A">
              <w:rPr>
                <w:rStyle w:val="2a"/>
                <w:rFonts w:eastAsia="Franklin Gothic Heavy"/>
                <w:color w:val="auto"/>
                <w:sz w:val="24"/>
                <w:szCs w:val="24"/>
                <w:lang w:val="uk-UA"/>
              </w:rPr>
              <w:t>1</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Theme="minorEastAsia"/>
                <w:color w:val="auto"/>
                <w:sz w:val="24"/>
                <w:szCs w:val="24"/>
                <w:lang w:val="uk-UA"/>
              </w:rPr>
              <w:t>З</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5</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150</w:t>
            </w:r>
          </w:p>
        </w:tc>
      </w:tr>
      <w:tr w:rsidR="00C17F9B" w:rsidRPr="002E342A" w:rsidTr="00877F80">
        <w:trPr>
          <w:trHeight w:val="218"/>
          <w:jc w:val="center"/>
        </w:trPr>
        <w:tc>
          <w:tcPr>
            <w:tcW w:w="1336"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1d-SVV-531</w:t>
            </w:r>
          </w:p>
        </w:tc>
        <w:tc>
          <w:tcPr>
            <w:tcW w:w="3544" w:type="dxa"/>
            <w:shd w:val="clear" w:color="auto" w:fill="FFFFFF"/>
          </w:tcPr>
          <w:p w:rsidR="00C17F9B" w:rsidRPr="002E342A" w:rsidRDefault="00C17F9B" w:rsidP="00C17F9B">
            <w:pPr>
              <w:spacing w:after="0" w:line="240" w:lineRule="auto"/>
              <w:rPr>
                <w:rFonts w:ascii="Times New Roman" w:hAnsi="Times New Roman" w:cs="Times New Roman"/>
                <w:sz w:val="24"/>
                <w:szCs w:val="24"/>
                <w:lang w:eastAsia="sk-SK" w:bidi="sk-SK"/>
              </w:rPr>
            </w:pPr>
            <w:r w:rsidRPr="002E342A">
              <w:rPr>
                <w:rStyle w:val="2a"/>
                <w:rFonts w:eastAsiaTheme="minorEastAsia"/>
                <w:color w:val="auto"/>
                <w:sz w:val="24"/>
                <w:szCs w:val="24"/>
                <w:lang w:val="uk-UA"/>
              </w:rPr>
              <w:t xml:space="preserve">Соціологія виховання і освіти </w:t>
            </w:r>
          </w:p>
        </w:tc>
        <w:tc>
          <w:tcPr>
            <w:tcW w:w="1074" w:type="dxa"/>
            <w:shd w:val="clear" w:color="auto" w:fill="FFFFFF"/>
            <w:vAlign w:val="center"/>
          </w:tcPr>
          <w:p w:rsidR="00C17F9B" w:rsidRPr="002E342A" w:rsidRDefault="00C17F9B" w:rsidP="00C17F9B">
            <w:pPr>
              <w:spacing w:after="0" w:line="240" w:lineRule="auto"/>
              <w:ind w:left="160"/>
              <w:jc w:val="center"/>
              <w:rPr>
                <w:rFonts w:ascii="Times New Roman" w:hAnsi="Times New Roman" w:cs="Times New Roman"/>
                <w:sz w:val="24"/>
                <w:szCs w:val="24"/>
              </w:rPr>
            </w:pPr>
            <w:r w:rsidRPr="002E342A">
              <w:rPr>
                <w:rStyle w:val="2a"/>
                <w:rFonts w:eastAsia="Franklin Gothic Heavy"/>
                <w:color w:val="auto"/>
                <w:sz w:val="24"/>
                <w:szCs w:val="24"/>
                <w:lang w:val="uk-UA"/>
              </w:rPr>
              <w:t>1</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Theme="minorEastAsia"/>
                <w:color w:val="auto"/>
                <w:sz w:val="24"/>
                <w:szCs w:val="24"/>
                <w:lang w:val="uk-UA"/>
              </w:rPr>
              <w:t>З</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6</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180</w:t>
            </w:r>
          </w:p>
        </w:tc>
      </w:tr>
      <w:tr w:rsidR="00C17F9B" w:rsidRPr="002E342A" w:rsidTr="00877F80">
        <w:trPr>
          <w:trHeight w:val="226"/>
          <w:jc w:val="center"/>
        </w:trPr>
        <w:tc>
          <w:tcPr>
            <w:tcW w:w="1336"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1d-PGK-531</w:t>
            </w:r>
          </w:p>
        </w:tc>
        <w:tc>
          <w:tcPr>
            <w:tcW w:w="3544"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Педагогічна комунікація</w:t>
            </w:r>
          </w:p>
        </w:tc>
        <w:tc>
          <w:tcPr>
            <w:tcW w:w="1074" w:type="dxa"/>
            <w:shd w:val="clear" w:color="auto" w:fill="FFFFFF"/>
            <w:vAlign w:val="center"/>
          </w:tcPr>
          <w:p w:rsidR="00C17F9B" w:rsidRPr="002E342A" w:rsidRDefault="00C17F9B" w:rsidP="00C17F9B">
            <w:pPr>
              <w:spacing w:after="0" w:line="240" w:lineRule="auto"/>
              <w:ind w:left="160"/>
              <w:jc w:val="center"/>
              <w:rPr>
                <w:rFonts w:ascii="Times New Roman" w:hAnsi="Times New Roman" w:cs="Times New Roman"/>
                <w:sz w:val="24"/>
                <w:szCs w:val="24"/>
              </w:rPr>
            </w:pPr>
            <w:r w:rsidRPr="002E342A">
              <w:rPr>
                <w:rStyle w:val="2a"/>
                <w:rFonts w:eastAsia="Franklin Gothic Heavy"/>
                <w:color w:val="auto"/>
                <w:sz w:val="24"/>
                <w:szCs w:val="24"/>
                <w:lang w:val="uk-UA"/>
              </w:rPr>
              <w:t>1</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Theme="minorEastAsia"/>
                <w:color w:val="auto"/>
                <w:sz w:val="24"/>
                <w:szCs w:val="24"/>
                <w:lang w:val="uk-UA"/>
              </w:rPr>
              <w:t>З</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4</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120</w:t>
            </w:r>
          </w:p>
        </w:tc>
      </w:tr>
      <w:tr w:rsidR="00C17F9B" w:rsidRPr="002E342A" w:rsidTr="00877F80">
        <w:trPr>
          <w:trHeight w:val="262"/>
          <w:jc w:val="center"/>
        </w:trPr>
        <w:tc>
          <w:tcPr>
            <w:tcW w:w="1336"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1d-VPP-531</w:t>
            </w:r>
          </w:p>
        </w:tc>
        <w:tc>
          <w:tcPr>
            <w:tcW w:w="3544" w:type="dxa"/>
            <w:shd w:val="clear" w:color="auto" w:fill="FFFFFF"/>
          </w:tcPr>
          <w:p w:rsidR="00C17F9B" w:rsidRPr="002E342A" w:rsidRDefault="00877F80" w:rsidP="00C17F9B">
            <w:pPr>
              <w:spacing w:after="0" w:line="240" w:lineRule="auto"/>
              <w:rPr>
                <w:rFonts w:ascii="Times New Roman" w:hAnsi="Times New Roman" w:cs="Times New Roman"/>
                <w:sz w:val="24"/>
                <w:szCs w:val="24"/>
              </w:rPr>
            </w:pPr>
            <w:r>
              <w:rPr>
                <w:rStyle w:val="2a"/>
                <w:rFonts w:eastAsia="Franklin Gothic Heavy"/>
                <w:color w:val="auto"/>
                <w:sz w:val="24"/>
                <w:szCs w:val="24"/>
                <w:lang w:val="uk-UA"/>
              </w:rPr>
              <w:t xml:space="preserve">Загальна і педагогічна </w:t>
            </w:r>
            <w:r w:rsidR="00C17F9B" w:rsidRPr="002E342A">
              <w:rPr>
                <w:rStyle w:val="2a"/>
                <w:rFonts w:eastAsia="Franklin Gothic Heavy"/>
                <w:color w:val="auto"/>
                <w:sz w:val="24"/>
                <w:szCs w:val="24"/>
                <w:lang w:val="uk-UA"/>
              </w:rPr>
              <w:t>психологія</w:t>
            </w:r>
          </w:p>
        </w:tc>
        <w:tc>
          <w:tcPr>
            <w:tcW w:w="1074" w:type="dxa"/>
            <w:shd w:val="clear" w:color="auto" w:fill="FFFFFF"/>
            <w:vAlign w:val="center"/>
          </w:tcPr>
          <w:p w:rsidR="00C17F9B" w:rsidRPr="002E342A" w:rsidRDefault="00C17F9B" w:rsidP="00C17F9B">
            <w:pPr>
              <w:spacing w:after="0" w:line="240" w:lineRule="auto"/>
              <w:ind w:left="160"/>
              <w:jc w:val="center"/>
              <w:rPr>
                <w:rFonts w:ascii="Times New Roman" w:hAnsi="Times New Roman" w:cs="Times New Roman"/>
                <w:sz w:val="24"/>
                <w:szCs w:val="24"/>
              </w:rPr>
            </w:pPr>
            <w:r w:rsidRPr="002E342A">
              <w:rPr>
                <w:rStyle w:val="2a"/>
                <w:rFonts w:eastAsia="Franklin Gothic Heavy"/>
                <w:color w:val="auto"/>
                <w:sz w:val="24"/>
                <w:szCs w:val="24"/>
                <w:lang w:val="uk-UA"/>
              </w:rPr>
              <w:t>1</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Theme="minorEastAsia"/>
                <w:color w:val="auto"/>
                <w:sz w:val="24"/>
                <w:szCs w:val="24"/>
                <w:lang w:val="uk-UA"/>
              </w:rPr>
              <w:t>З</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5</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150</w:t>
            </w:r>
          </w:p>
        </w:tc>
      </w:tr>
      <w:tr w:rsidR="00C17F9B" w:rsidRPr="002E342A" w:rsidTr="00877F80">
        <w:trPr>
          <w:trHeight w:val="284"/>
          <w:jc w:val="center"/>
        </w:trPr>
        <w:tc>
          <w:tcPr>
            <w:tcW w:w="1336"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1d-VDI-531</w:t>
            </w:r>
          </w:p>
        </w:tc>
        <w:tc>
          <w:tcPr>
            <w:tcW w:w="3544"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Загальна дидактика</w:t>
            </w:r>
          </w:p>
        </w:tc>
        <w:tc>
          <w:tcPr>
            <w:tcW w:w="1074" w:type="dxa"/>
            <w:shd w:val="clear" w:color="auto" w:fill="FFFFFF"/>
            <w:vAlign w:val="center"/>
          </w:tcPr>
          <w:p w:rsidR="00C17F9B" w:rsidRPr="002E342A" w:rsidRDefault="00C17F9B" w:rsidP="00C17F9B">
            <w:pPr>
              <w:spacing w:after="0" w:line="240" w:lineRule="auto"/>
              <w:ind w:left="160"/>
              <w:jc w:val="center"/>
              <w:rPr>
                <w:rFonts w:ascii="Times New Roman" w:hAnsi="Times New Roman" w:cs="Times New Roman"/>
                <w:sz w:val="24"/>
                <w:szCs w:val="24"/>
              </w:rPr>
            </w:pPr>
            <w:r w:rsidRPr="002E342A">
              <w:rPr>
                <w:rStyle w:val="2a"/>
                <w:rFonts w:eastAsia="Franklin Gothic Heavy"/>
                <w:color w:val="auto"/>
                <w:sz w:val="24"/>
                <w:szCs w:val="24"/>
                <w:lang w:val="uk-UA"/>
              </w:rPr>
              <w:t>1</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vertAlign w:val="superscript"/>
              </w:rPr>
            </w:pPr>
            <w:r w:rsidRPr="002E342A">
              <w:rPr>
                <w:rStyle w:val="2a"/>
                <w:rFonts w:eastAsiaTheme="minorEastAsia"/>
                <w:color w:val="auto"/>
                <w:sz w:val="24"/>
                <w:szCs w:val="24"/>
                <w:lang w:val="uk-UA"/>
              </w:rPr>
              <w:t>Л</w:t>
            </w:r>
            <w:r w:rsidRPr="002E342A">
              <w:rPr>
                <w:rStyle w:val="2a"/>
                <w:rFonts w:eastAsiaTheme="minorEastAsia"/>
                <w:color w:val="auto"/>
                <w:sz w:val="24"/>
                <w:szCs w:val="24"/>
                <w:vertAlign w:val="superscript"/>
                <w:lang w:val="uk-UA"/>
              </w:rPr>
              <w:t>2</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4</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120</w:t>
            </w:r>
          </w:p>
        </w:tc>
      </w:tr>
      <w:tr w:rsidR="00C17F9B" w:rsidRPr="002E342A" w:rsidTr="00877F80">
        <w:trPr>
          <w:trHeight w:val="119"/>
          <w:jc w:val="center"/>
        </w:trPr>
        <w:tc>
          <w:tcPr>
            <w:tcW w:w="1336"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1d-SPG-531</w:t>
            </w:r>
          </w:p>
        </w:tc>
        <w:tc>
          <w:tcPr>
            <w:tcW w:w="3544"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Соціальна педагогіка</w:t>
            </w:r>
          </w:p>
        </w:tc>
        <w:tc>
          <w:tcPr>
            <w:tcW w:w="1074" w:type="dxa"/>
            <w:shd w:val="clear" w:color="auto" w:fill="FFFFFF"/>
            <w:vAlign w:val="center"/>
          </w:tcPr>
          <w:p w:rsidR="00C17F9B" w:rsidRPr="002E342A" w:rsidRDefault="00C17F9B" w:rsidP="00C17F9B">
            <w:pPr>
              <w:spacing w:after="0" w:line="240" w:lineRule="auto"/>
              <w:ind w:left="160"/>
              <w:jc w:val="center"/>
              <w:rPr>
                <w:rFonts w:ascii="Times New Roman" w:hAnsi="Times New Roman" w:cs="Times New Roman"/>
                <w:sz w:val="24"/>
                <w:szCs w:val="24"/>
              </w:rPr>
            </w:pPr>
            <w:r w:rsidRPr="002E342A">
              <w:rPr>
                <w:rStyle w:val="2a"/>
                <w:rFonts w:eastAsia="Franklin Gothic Heavy"/>
                <w:color w:val="auto"/>
                <w:sz w:val="24"/>
                <w:szCs w:val="24"/>
                <w:lang w:val="uk-UA"/>
              </w:rPr>
              <w:t>1</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Theme="minorEastAsia"/>
                <w:color w:val="auto"/>
                <w:sz w:val="24"/>
                <w:szCs w:val="24"/>
                <w:lang w:val="uk-UA"/>
              </w:rPr>
              <w:t>Л</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6</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180</w:t>
            </w:r>
          </w:p>
        </w:tc>
      </w:tr>
      <w:tr w:rsidR="00C17F9B" w:rsidRPr="002E342A" w:rsidTr="00877F80">
        <w:trPr>
          <w:trHeight w:val="86"/>
          <w:jc w:val="center"/>
        </w:trPr>
        <w:tc>
          <w:tcPr>
            <w:tcW w:w="1336"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1d-UDP-531</w:t>
            </w:r>
          </w:p>
        </w:tc>
        <w:tc>
          <w:tcPr>
            <w:tcW w:w="3544"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Вступ до права</w:t>
            </w:r>
          </w:p>
        </w:tc>
        <w:tc>
          <w:tcPr>
            <w:tcW w:w="1074" w:type="dxa"/>
            <w:shd w:val="clear" w:color="auto" w:fill="FFFFFF"/>
            <w:vAlign w:val="center"/>
          </w:tcPr>
          <w:p w:rsidR="00C17F9B" w:rsidRPr="002E342A" w:rsidRDefault="00C17F9B" w:rsidP="00C17F9B">
            <w:pPr>
              <w:spacing w:after="0" w:line="240" w:lineRule="auto"/>
              <w:ind w:left="160"/>
              <w:jc w:val="center"/>
              <w:rPr>
                <w:rFonts w:ascii="Times New Roman" w:hAnsi="Times New Roman" w:cs="Times New Roman"/>
                <w:sz w:val="24"/>
                <w:szCs w:val="24"/>
              </w:rPr>
            </w:pPr>
            <w:r w:rsidRPr="002E342A">
              <w:rPr>
                <w:rStyle w:val="2a"/>
                <w:rFonts w:eastAsia="Franklin Gothic Heavy"/>
                <w:color w:val="auto"/>
                <w:sz w:val="24"/>
                <w:szCs w:val="24"/>
                <w:lang w:val="uk-UA"/>
              </w:rPr>
              <w:t>1</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Theme="minorEastAsia"/>
                <w:color w:val="auto"/>
                <w:sz w:val="24"/>
                <w:szCs w:val="24"/>
                <w:lang w:val="uk-UA"/>
              </w:rPr>
              <w:t>Л</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4</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120</w:t>
            </w:r>
          </w:p>
        </w:tc>
      </w:tr>
      <w:tr w:rsidR="00C17F9B" w:rsidRPr="002E342A" w:rsidTr="00877F80">
        <w:trPr>
          <w:trHeight w:val="190"/>
          <w:jc w:val="center"/>
        </w:trPr>
        <w:tc>
          <w:tcPr>
            <w:tcW w:w="1336"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1d-UPX-531</w:t>
            </w:r>
          </w:p>
        </w:tc>
        <w:tc>
          <w:tcPr>
            <w:tcW w:w="3544"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 xml:space="preserve">Вступна практика </w:t>
            </w:r>
          </w:p>
        </w:tc>
        <w:tc>
          <w:tcPr>
            <w:tcW w:w="1074" w:type="dxa"/>
            <w:shd w:val="clear" w:color="auto" w:fill="FFFFFF"/>
            <w:vAlign w:val="center"/>
          </w:tcPr>
          <w:p w:rsidR="00C17F9B" w:rsidRPr="002E342A" w:rsidRDefault="00C17F9B" w:rsidP="00C17F9B">
            <w:pPr>
              <w:spacing w:after="0" w:line="240" w:lineRule="auto"/>
              <w:ind w:left="160"/>
              <w:jc w:val="center"/>
              <w:rPr>
                <w:rFonts w:ascii="Times New Roman" w:hAnsi="Times New Roman" w:cs="Times New Roman"/>
                <w:sz w:val="24"/>
                <w:szCs w:val="24"/>
              </w:rPr>
            </w:pPr>
            <w:r w:rsidRPr="002E342A">
              <w:rPr>
                <w:rStyle w:val="2a"/>
                <w:rFonts w:eastAsia="Franklin Gothic Heavy"/>
                <w:color w:val="auto"/>
                <w:sz w:val="24"/>
                <w:szCs w:val="24"/>
                <w:lang w:val="uk-UA"/>
              </w:rPr>
              <w:t>1</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Theme="minorEastAsia"/>
                <w:color w:val="auto"/>
                <w:sz w:val="24"/>
                <w:szCs w:val="24"/>
                <w:lang w:val="uk-UA"/>
              </w:rPr>
              <w:t>Л</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5</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150</w:t>
            </w:r>
          </w:p>
        </w:tc>
      </w:tr>
      <w:tr w:rsidR="00C17F9B" w:rsidRPr="002E342A" w:rsidTr="00877F80">
        <w:trPr>
          <w:trHeight w:val="222"/>
          <w:jc w:val="center"/>
        </w:trPr>
        <w:tc>
          <w:tcPr>
            <w:tcW w:w="1336"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1d-TPD-531</w:t>
            </w:r>
          </w:p>
        </w:tc>
        <w:tc>
          <w:tcPr>
            <w:tcW w:w="3544" w:type="dxa"/>
            <w:shd w:val="clear" w:color="auto" w:fill="FFFFFF"/>
          </w:tcPr>
          <w:p w:rsidR="00C17F9B" w:rsidRPr="002E342A" w:rsidRDefault="00C17F9B" w:rsidP="00C17F9B">
            <w:pPr>
              <w:spacing w:after="0" w:line="240" w:lineRule="auto"/>
              <w:rPr>
                <w:rFonts w:ascii="Times New Roman" w:eastAsia="Franklin Gothic Heavy" w:hAnsi="Times New Roman" w:cs="Times New Roman"/>
                <w:sz w:val="24"/>
                <w:szCs w:val="24"/>
                <w:lang w:eastAsia="sk-SK" w:bidi="sk-SK"/>
              </w:rPr>
            </w:pPr>
            <w:r w:rsidRPr="002E342A">
              <w:rPr>
                <w:rStyle w:val="2a"/>
                <w:rFonts w:eastAsia="Franklin Gothic Heavy"/>
                <w:color w:val="auto"/>
                <w:sz w:val="24"/>
                <w:szCs w:val="24"/>
                <w:lang w:val="uk-UA"/>
              </w:rPr>
              <w:t>Теорія виховання і педагогічна діагностика</w:t>
            </w:r>
          </w:p>
        </w:tc>
        <w:tc>
          <w:tcPr>
            <w:tcW w:w="1074" w:type="dxa"/>
            <w:shd w:val="clear" w:color="auto" w:fill="FFFFFF"/>
            <w:vAlign w:val="center"/>
          </w:tcPr>
          <w:p w:rsidR="00C17F9B" w:rsidRPr="002E342A" w:rsidRDefault="00C17F9B" w:rsidP="00C17F9B">
            <w:pPr>
              <w:spacing w:after="0" w:line="240" w:lineRule="auto"/>
              <w:ind w:left="160"/>
              <w:jc w:val="center"/>
              <w:rPr>
                <w:rFonts w:ascii="Times New Roman" w:hAnsi="Times New Roman" w:cs="Times New Roman"/>
                <w:sz w:val="24"/>
                <w:szCs w:val="24"/>
              </w:rPr>
            </w:pPr>
            <w:r w:rsidRPr="002E342A">
              <w:rPr>
                <w:rStyle w:val="2a"/>
                <w:rFonts w:eastAsia="Franklin Gothic Heavy"/>
                <w:color w:val="auto"/>
                <w:sz w:val="24"/>
                <w:szCs w:val="24"/>
                <w:lang w:val="uk-UA"/>
              </w:rPr>
              <w:t>1</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Theme="minorEastAsia"/>
                <w:color w:val="auto"/>
                <w:sz w:val="24"/>
                <w:szCs w:val="24"/>
                <w:lang w:val="uk-UA"/>
              </w:rPr>
              <w:t>Л</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6</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180</w:t>
            </w:r>
          </w:p>
        </w:tc>
      </w:tr>
      <w:tr w:rsidR="00C17F9B" w:rsidRPr="002E342A" w:rsidTr="00877F80">
        <w:trPr>
          <w:trHeight w:val="272"/>
          <w:jc w:val="center"/>
        </w:trPr>
        <w:tc>
          <w:tcPr>
            <w:tcW w:w="1336"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1d-TRV-531</w:t>
            </w:r>
          </w:p>
        </w:tc>
        <w:tc>
          <w:tcPr>
            <w:tcW w:w="3544"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Теорія родинного виховання</w:t>
            </w:r>
          </w:p>
        </w:tc>
        <w:tc>
          <w:tcPr>
            <w:tcW w:w="1074" w:type="dxa"/>
            <w:shd w:val="clear" w:color="auto" w:fill="FFFFFF"/>
            <w:vAlign w:val="center"/>
          </w:tcPr>
          <w:p w:rsidR="00C17F9B" w:rsidRPr="002E342A" w:rsidRDefault="00C17F9B" w:rsidP="00C17F9B">
            <w:pPr>
              <w:spacing w:after="0" w:line="240" w:lineRule="auto"/>
              <w:ind w:left="160"/>
              <w:jc w:val="center"/>
              <w:rPr>
                <w:rFonts w:ascii="Times New Roman" w:hAnsi="Times New Roman" w:cs="Times New Roman"/>
                <w:sz w:val="24"/>
                <w:szCs w:val="24"/>
              </w:rPr>
            </w:pPr>
            <w:r w:rsidRPr="002E342A">
              <w:rPr>
                <w:rStyle w:val="2a"/>
                <w:rFonts w:eastAsia="Franklin Gothic Heavy"/>
                <w:color w:val="auto"/>
                <w:sz w:val="24"/>
                <w:szCs w:val="24"/>
                <w:lang w:val="uk-UA"/>
              </w:rPr>
              <w:t>2</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Theme="minorEastAsia"/>
                <w:color w:val="auto"/>
                <w:sz w:val="24"/>
                <w:szCs w:val="24"/>
                <w:lang w:val="uk-UA"/>
              </w:rPr>
              <w:t>З</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5</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150</w:t>
            </w:r>
          </w:p>
        </w:tc>
      </w:tr>
      <w:tr w:rsidR="00C17F9B" w:rsidRPr="002E342A" w:rsidTr="00877F80">
        <w:trPr>
          <w:trHeight w:val="258"/>
          <w:jc w:val="center"/>
        </w:trPr>
        <w:tc>
          <w:tcPr>
            <w:tcW w:w="1336"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1d-SPP-531</w:t>
            </w:r>
          </w:p>
        </w:tc>
        <w:tc>
          <w:tcPr>
            <w:tcW w:w="3544"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Соціальна патологія та її профілактика</w:t>
            </w:r>
          </w:p>
        </w:tc>
        <w:tc>
          <w:tcPr>
            <w:tcW w:w="1074" w:type="dxa"/>
            <w:shd w:val="clear" w:color="auto" w:fill="FFFFFF"/>
            <w:vAlign w:val="center"/>
          </w:tcPr>
          <w:p w:rsidR="00C17F9B" w:rsidRPr="002E342A" w:rsidRDefault="00C17F9B" w:rsidP="00C17F9B">
            <w:pPr>
              <w:spacing w:after="0" w:line="240" w:lineRule="auto"/>
              <w:ind w:left="160"/>
              <w:jc w:val="center"/>
              <w:rPr>
                <w:rFonts w:ascii="Times New Roman" w:hAnsi="Times New Roman" w:cs="Times New Roman"/>
                <w:sz w:val="24"/>
                <w:szCs w:val="24"/>
              </w:rPr>
            </w:pPr>
            <w:r w:rsidRPr="002E342A">
              <w:rPr>
                <w:rStyle w:val="2a"/>
                <w:rFonts w:eastAsia="Franklin Gothic Heavy"/>
                <w:color w:val="auto"/>
                <w:sz w:val="24"/>
                <w:szCs w:val="24"/>
                <w:lang w:val="uk-UA"/>
              </w:rPr>
              <w:t>2</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Theme="minorEastAsia"/>
                <w:color w:val="auto"/>
                <w:sz w:val="24"/>
                <w:szCs w:val="24"/>
                <w:lang w:val="uk-UA"/>
              </w:rPr>
              <w:t>З</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5</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150</w:t>
            </w:r>
          </w:p>
        </w:tc>
      </w:tr>
      <w:tr w:rsidR="00C17F9B" w:rsidRPr="002E342A" w:rsidTr="00877F80">
        <w:trPr>
          <w:trHeight w:val="266"/>
          <w:jc w:val="center"/>
        </w:trPr>
        <w:tc>
          <w:tcPr>
            <w:tcW w:w="1336"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1d-DPG-531</w:t>
            </w:r>
          </w:p>
        </w:tc>
        <w:tc>
          <w:tcPr>
            <w:tcW w:w="3544"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Історія педагогіки</w:t>
            </w:r>
          </w:p>
        </w:tc>
        <w:tc>
          <w:tcPr>
            <w:tcW w:w="1074" w:type="dxa"/>
            <w:shd w:val="clear" w:color="auto" w:fill="FFFFFF"/>
            <w:vAlign w:val="center"/>
          </w:tcPr>
          <w:p w:rsidR="00C17F9B" w:rsidRPr="002E342A" w:rsidRDefault="00C17F9B" w:rsidP="00C17F9B">
            <w:pPr>
              <w:spacing w:after="0" w:line="240" w:lineRule="auto"/>
              <w:ind w:left="160"/>
              <w:jc w:val="center"/>
              <w:rPr>
                <w:rFonts w:ascii="Times New Roman" w:hAnsi="Times New Roman" w:cs="Times New Roman"/>
                <w:sz w:val="24"/>
                <w:szCs w:val="24"/>
              </w:rPr>
            </w:pPr>
            <w:r w:rsidRPr="002E342A">
              <w:rPr>
                <w:rStyle w:val="2a"/>
                <w:rFonts w:eastAsia="Franklin Gothic Heavy"/>
                <w:color w:val="auto"/>
                <w:sz w:val="24"/>
                <w:szCs w:val="24"/>
                <w:lang w:val="uk-UA"/>
              </w:rPr>
              <w:t>2</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Theme="minorEastAsia"/>
                <w:color w:val="auto"/>
                <w:sz w:val="24"/>
                <w:szCs w:val="24"/>
                <w:lang w:val="uk-UA"/>
              </w:rPr>
              <w:t>З</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5</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150</w:t>
            </w:r>
          </w:p>
        </w:tc>
      </w:tr>
      <w:tr w:rsidR="00C17F9B" w:rsidRPr="002E342A" w:rsidTr="00877F80">
        <w:trPr>
          <w:trHeight w:val="115"/>
          <w:jc w:val="center"/>
        </w:trPr>
        <w:tc>
          <w:tcPr>
            <w:tcW w:w="1336"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1d-VPO-531</w:t>
            </w:r>
          </w:p>
        </w:tc>
        <w:tc>
          <w:tcPr>
            <w:tcW w:w="3544"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Виховне консультування</w:t>
            </w:r>
          </w:p>
        </w:tc>
        <w:tc>
          <w:tcPr>
            <w:tcW w:w="1074" w:type="dxa"/>
            <w:shd w:val="clear" w:color="auto" w:fill="FFFFFF"/>
            <w:vAlign w:val="center"/>
          </w:tcPr>
          <w:p w:rsidR="00C17F9B" w:rsidRPr="002E342A" w:rsidRDefault="00C17F9B" w:rsidP="00C17F9B">
            <w:pPr>
              <w:spacing w:after="0" w:line="240" w:lineRule="auto"/>
              <w:ind w:left="160"/>
              <w:jc w:val="center"/>
              <w:rPr>
                <w:rFonts w:ascii="Times New Roman" w:hAnsi="Times New Roman" w:cs="Times New Roman"/>
                <w:sz w:val="24"/>
                <w:szCs w:val="24"/>
              </w:rPr>
            </w:pPr>
            <w:r w:rsidRPr="002E342A">
              <w:rPr>
                <w:rStyle w:val="2a"/>
                <w:rFonts w:eastAsia="Franklin Gothic Heavy"/>
                <w:color w:val="auto"/>
                <w:sz w:val="24"/>
                <w:szCs w:val="24"/>
                <w:lang w:val="uk-UA"/>
              </w:rPr>
              <w:t>2</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Theme="minorEastAsia"/>
                <w:color w:val="auto"/>
                <w:sz w:val="24"/>
                <w:szCs w:val="24"/>
                <w:lang w:val="uk-UA"/>
              </w:rPr>
              <w:t>З</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5</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150</w:t>
            </w:r>
          </w:p>
        </w:tc>
      </w:tr>
      <w:tr w:rsidR="00C17F9B" w:rsidRPr="002E342A" w:rsidTr="00877F80">
        <w:trPr>
          <w:trHeight w:val="260"/>
          <w:jc w:val="center"/>
        </w:trPr>
        <w:tc>
          <w:tcPr>
            <w:tcW w:w="1336"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1d-PVC-531</w:t>
            </w:r>
          </w:p>
        </w:tc>
        <w:tc>
          <w:tcPr>
            <w:tcW w:w="3544"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Педагогіка дозвілля</w:t>
            </w:r>
          </w:p>
        </w:tc>
        <w:tc>
          <w:tcPr>
            <w:tcW w:w="1074" w:type="dxa"/>
            <w:shd w:val="clear" w:color="auto" w:fill="FFFFFF"/>
            <w:vAlign w:val="center"/>
          </w:tcPr>
          <w:p w:rsidR="00C17F9B" w:rsidRPr="002E342A" w:rsidRDefault="00C17F9B" w:rsidP="00C17F9B">
            <w:pPr>
              <w:spacing w:after="0" w:line="240" w:lineRule="auto"/>
              <w:ind w:left="160"/>
              <w:jc w:val="center"/>
              <w:rPr>
                <w:rFonts w:ascii="Times New Roman" w:hAnsi="Times New Roman" w:cs="Times New Roman"/>
                <w:sz w:val="24"/>
                <w:szCs w:val="24"/>
              </w:rPr>
            </w:pPr>
            <w:r w:rsidRPr="002E342A">
              <w:rPr>
                <w:rStyle w:val="2a"/>
                <w:rFonts w:eastAsia="Franklin Gothic Heavy"/>
                <w:color w:val="auto"/>
                <w:sz w:val="24"/>
                <w:szCs w:val="24"/>
                <w:lang w:val="uk-UA"/>
              </w:rPr>
              <w:t>2</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Theme="minorEastAsia"/>
                <w:color w:val="auto"/>
                <w:sz w:val="24"/>
                <w:szCs w:val="24"/>
                <w:lang w:val="uk-UA"/>
              </w:rPr>
              <w:t>Л</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5</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150</w:t>
            </w:r>
          </w:p>
        </w:tc>
      </w:tr>
      <w:tr w:rsidR="00C17F9B" w:rsidRPr="002E342A" w:rsidTr="00877F80">
        <w:trPr>
          <w:trHeight w:val="109"/>
          <w:jc w:val="center"/>
        </w:trPr>
        <w:tc>
          <w:tcPr>
            <w:tcW w:w="1336"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1d-UMV-531</w:t>
            </w:r>
          </w:p>
        </w:tc>
        <w:tc>
          <w:tcPr>
            <w:tcW w:w="3544"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Вступ до методології наук про виховання</w:t>
            </w:r>
          </w:p>
        </w:tc>
        <w:tc>
          <w:tcPr>
            <w:tcW w:w="1074" w:type="dxa"/>
            <w:shd w:val="clear" w:color="auto" w:fill="FFFFFF"/>
            <w:vAlign w:val="center"/>
          </w:tcPr>
          <w:p w:rsidR="00C17F9B" w:rsidRPr="002E342A" w:rsidRDefault="00C17F9B" w:rsidP="00C17F9B">
            <w:pPr>
              <w:spacing w:after="0" w:line="240" w:lineRule="auto"/>
              <w:ind w:left="160"/>
              <w:jc w:val="center"/>
              <w:rPr>
                <w:rFonts w:ascii="Times New Roman" w:hAnsi="Times New Roman" w:cs="Times New Roman"/>
                <w:sz w:val="24"/>
                <w:szCs w:val="24"/>
              </w:rPr>
            </w:pPr>
            <w:r w:rsidRPr="002E342A">
              <w:rPr>
                <w:rStyle w:val="2a"/>
                <w:rFonts w:eastAsia="Franklin Gothic Heavy"/>
                <w:color w:val="auto"/>
                <w:sz w:val="24"/>
                <w:szCs w:val="24"/>
                <w:lang w:val="uk-UA"/>
              </w:rPr>
              <w:t>2</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Theme="minorEastAsia"/>
                <w:color w:val="auto"/>
                <w:sz w:val="24"/>
                <w:szCs w:val="24"/>
                <w:lang w:val="uk-UA"/>
              </w:rPr>
              <w:t>Л</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5</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150</w:t>
            </w:r>
          </w:p>
        </w:tc>
      </w:tr>
      <w:tr w:rsidR="00C17F9B" w:rsidRPr="002E342A" w:rsidTr="00877F80">
        <w:trPr>
          <w:trHeight w:val="117"/>
          <w:jc w:val="center"/>
        </w:trPr>
        <w:tc>
          <w:tcPr>
            <w:tcW w:w="1336"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1d-PPM-531</w:t>
            </w:r>
          </w:p>
        </w:tc>
        <w:tc>
          <w:tcPr>
            <w:tcW w:w="3544"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Профілактична робота з дітьми і молоддю</w:t>
            </w:r>
          </w:p>
        </w:tc>
        <w:tc>
          <w:tcPr>
            <w:tcW w:w="1074" w:type="dxa"/>
            <w:shd w:val="clear" w:color="auto" w:fill="FFFFFF"/>
            <w:vAlign w:val="center"/>
          </w:tcPr>
          <w:p w:rsidR="00C17F9B" w:rsidRPr="002E342A" w:rsidRDefault="00C17F9B" w:rsidP="00C17F9B">
            <w:pPr>
              <w:spacing w:after="0" w:line="240" w:lineRule="auto"/>
              <w:ind w:left="160"/>
              <w:jc w:val="center"/>
              <w:rPr>
                <w:rFonts w:ascii="Times New Roman" w:hAnsi="Times New Roman" w:cs="Times New Roman"/>
                <w:sz w:val="24"/>
                <w:szCs w:val="24"/>
              </w:rPr>
            </w:pPr>
            <w:r w:rsidRPr="002E342A">
              <w:rPr>
                <w:rStyle w:val="2a"/>
                <w:rFonts w:eastAsia="Franklin Gothic Heavy"/>
                <w:color w:val="auto"/>
                <w:sz w:val="24"/>
                <w:szCs w:val="24"/>
                <w:lang w:val="uk-UA"/>
              </w:rPr>
              <w:t>2</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Theme="minorEastAsia"/>
                <w:color w:val="auto"/>
                <w:sz w:val="24"/>
                <w:szCs w:val="24"/>
                <w:lang w:val="uk-UA"/>
              </w:rPr>
              <w:t>Л</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6</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180</w:t>
            </w:r>
          </w:p>
        </w:tc>
      </w:tr>
      <w:tr w:rsidR="00C17F9B" w:rsidRPr="002E342A" w:rsidTr="00877F80">
        <w:trPr>
          <w:trHeight w:val="56"/>
          <w:jc w:val="center"/>
        </w:trPr>
        <w:tc>
          <w:tcPr>
            <w:tcW w:w="1336"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1d-SZP-531</w:t>
            </w:r>
          </w:p>
        </w:tc>
        <w:tc>
          <w:tcPr>
            <w:tcW w:w="3544"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Семінар з бакалаврської роботи</w:t>
            </w:r>
          </w:p>
        </w:tc>
        <w:tc>
          <w:tcPr>
            <w:tcW w:w="1074" w:type="dxa"/>
            <w:shd w:val="clear" w:color="auto" w:fill="FFFFFF"/>
            <w:vAlign w:val="center"/>
          </w:tcPr>
          <w:p w:rsidR="00C17F9B" w:rsidRPr="002E342A" w:rsidRDefault="00C17F9B" w:rsidP="00C17F9B">
            <w:pPr>
              <w:spacing w:after="0" w:line="240" w:lineRule="auto"/>
              <w:ind w:left="160"/>
              <w:jc w:val="center"/>
              <w:rPr>
                <w:rFonts w:ascii="Times New Roman" w:hAnsi="Times New Roman" w:cs="Times New Roman"/>
                <w:sz w:val="24"/>
                <w:szCs w:val="24"/>
              </w:rPr>
            </w:pPr>
            <w:r w:rsidRPr="002E342A">
              <w:rPr>
                <w:rStyle w:val="2a"/>
                <w:rFonts w:eastAsia="Franklin Gothic Heavy"/>
                <w:color w:val="auto"/>
                <w:sz w:val="24"/>
                <w:szCs w:val="24"/>
                <w:lang w:val="uk-UA"/>
              </w:rPr>
              <w:t>2</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Theme="minorEastAsia"/>
                <w:color w:val="auto"/>
                <w:sz w:val="24"/>
                <w:szCs w:val="24"/>
                <w:lang w:val="uk-UA"/>
              </w:rPr>
              <w:t>Л</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5</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150</w:t>
            </w:r>
          </w:p>
        </w:tc>
      </w:tr>
      <w:tr w:rsidR="00C17F9B" w:rsidRPr="002E342A" w:rsidTr="00877F80">
        <w:trPr>
          <w:trHeight w:val="256"/>
          <w:jc w:val="center"/>
        </w:trPr>
        <w:tc>
          <w:tcPr>
            <w:tcW w:w="1336"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1d-SPR-531</w:t>
            </w:r>
          </w:p>
        </w:tc>
        <w:tc>
          <w:tcPr>
            <w:tcW w:w="3544"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Семестровий проект</w:t>
            </w:r>
          </w:p>
        </w:tc>
        <w:tc>
          <w:tcPr>
            <w:tcW w:w="1074" w:type="dxa"/>
            <w:shd w:val="clear" w:color="auto" w:fill="FFFFFF"/>
            <w:vAlign w:val="center"/>
          </w:tcPr>
          <w:p w:rsidR="00C17F9B" w:rsidRPr="002E342A" w:rsidRDefault="00C17F9B" w:rsidP="00C17F9B">
            <w:pPr>
              <w:spacing w:after="0" w:line="240" w:lineRule="auto"/>
              <w:ind w:left="160"/>
              <w:jc w:val="center"/>
              <w:rPr>
                <w:rFonts w:ascii="Times New Roman" w:hAnsi="Times New Roman" w:cs="Times New Roman"/>
                <w:sz w:val="24"/>
                <w:szCs w:val="24"/>
              </w:rPr>
            </w:pPr>
            <w:r w:rsidRPr="002E342A">
              <w:rPr>
                <w:rStyle w:val="2a"/>
                <w:rFonts w:eastAsia="Franklin Gothic Heavy"/>
                <w:color w:val="auto"/>
                <w:sz w:val="24"/>
                <w:szCs w:val="24"/>
                <w:lang w:val="uk-UA"/>
              </w:rPr>
              <w:t>2</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Theme="minorEastAsia"/>
                <w:color w:val="auto"/>
                <w:sz w:val="24"/>
                <w:szCs w:val="24"/>
                <w:lang w:val="uk-UA"/>
              </w:rPr>
              <w:t>Л</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6</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180</w:t>
            </w:r>
          </w:p>
        </w:tc>
      </w:tr>
      <w:tr w:rsidR="00C17F9B" w:rsidRPr="002E342A" w:rsidTr="00877F80">
        <w:trPr>
          <w:trHeight w:val="56"/>
          <w:jc w:val="center"/>
        </w:trPr>
        <w:tc>
          <w:tcPr>
            <w:tcW w:w="1336"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1d-MZC-531</w:t>
            </w:r>
          </w:p>
        </w:tc>
        <w:tc>
          <w:tcPr>
            <w:tcW w:w="3544"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Методика діяльності за інтересами</w:t>
            </w:r>
          </w:p>
        </w:tc>
        <w:tc>
          <w:tcPr>
            <w:tcW w:w="1074" w:type="dxa"/>
            <w:shd w:val="clear" w:color="auto" w:fill="FFFFFF"/>
            <w:vAlign w:val="center"/>
          </w:tcPr>
          <w:p w:rsidR="00C17F9B" w:rsidRPr="002E342A" w:rsidRDefault="00C17F9B" w:rsidP="00C17F9B">
            <w:pPr>
              <w:spacing w:after="0" w:line="240" w:lineRule="auto"/>
              <w:ind w:left="160"/>
              <w:jc w:val="center"/>
              <w:rPr>
                <w:rFonts w:ascii="Times New Roman" w:hAnsi="Times New Roman" w:cs="Times New Roman"/>
                <w:sz w:val="24"/>
                <w:szCs w:val="24"/>
              </w:rPr>
            </w:pPr>
            <w:r w:rsidRPr="002E342A">
              <w:rPr>
                <w:rStyle w:val="2a"/>
                <w:rFonts w:eastAsia="Franklin Gothic Heavy"/>
                <w:color w:val="auto"/>
                <w:sz w:val="24"/>
                <w:szCs w:val="24"/>
                <w:lang w:val="uk-UA"/>
              </w:rPr>
              <w:t>2</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Theme="minorEastAsia"/>
                <w:color w:val="auto"/>
                <w:sz w:val="24"/>
                <w:szCs w:val="24"/>
                <w:lang w:val="uk-UA"/>
              </w:rPr>
              <w:t>Л</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6</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180</w:t>
            </w:r>
          </w:p>
        </w:tc>
      </w:tr>
      <w:tr w:rsidR="00C17F9B" w:rsidRPr="002E342A" w:rsidTr="00877F80">
        <w:trPr>
          <w:trHeight w:val="250"/>
          <w:jc w:val="center"/>
        </w:trPr>
        <w:tc>
          <w:tcPr>
            <w:tcW w:w="1336"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1d-PPX-531</w:t>
            </w:r>
          </w:p>
        </w:tc>
        <w:tc>
          <w:tcPr>
            <w:tcW w:w="3544"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lang w:eastAsia="sk-SK" w:bidi="sk-SK"/>
              </w:rPr>
            </w:pPr>
            <w:r w:rsidRPr="002E342A">
              <w:rPr>
                <w:rStyle w:val="2a"/>
                <w:rFonts w:eastAsia="Franklin Gothic Heavy"/>
                <w:color w:val="auto"/>
                <w:sz w:val="24"/>
                <w:szCs w:val="24"/>
                <w:lang w:val="uk-UA"/>
              </w:rPr>
              <w:t>Поточна практика</w:t>
            </w:r>
          </w:p>
        </w:tc>
        <w:tc>
          <w:tcPr>
            <w:tcW w:w="1074" w:type="dxa"/>
            <w:shd w:val="clear" w:color="auto" w:fill="FFFFFF"/>
            <w:vAlign w:val="center"/>
          </w:tcPr>
          <w:p w:rsidR="00C17F9B" w:rsidRPr="002E342A" w:rsidRDefault="00C17F9B" w:rsidP="00C17F9B">
            <w:pPr>
              <w:spacing w:after="0" w:line="240" w:lineRule="auto"/>
              <w:ind w:left="160"/>
              <w:jc w:val="center"/>
              <w:rPr>
                <w:rFonts w:ascii="Times New Roman" w:hAnsi="Times New Roman" w:cs="Times New Roman"/>
                <w:sz w:val="24"/>
                <w:szCs w:val="24"/>
              </w:rPr>
            </w:pPr>
            <w:r w:rsidRPr="002E342A">
              <w:rPr>
                <w:rStyle w:val="2a"/>
                <w:rFonts w:eastAsia="Franklin Gothic Heavy"/>
                <w:color w:val="auto"/>
                <w:sz w:val="24"/>
                <w:szCs w:val="24"/>
                <w:lang w:val="uk-UA"/>
              </w:rPr>
              <w:t>2</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Theme="minorEastAsia"/>
                <w:color w:val="auto"/>
                <w:sz w:val="24"/>
                <w:szCs w:val="24"/>
                <w:lang w:val="uk-UA"/>
              </w:rPr>
              <w:t>Л</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6</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180</w:t>
            </w:r>
          </w:p>
        </w:tc>
      </w:tr>
      <w:tr w:rsidR="00C17F9B" w:rsidRPr="002E342A" w:rsidTr="00877F80">
        <w:trPr>
          <w:trHeight w:val="250"/>
          <w:jc w:val="center"/>
        </w:trPr>
        <w:tc>
          <w:tcPr>
            <w:tcW w:w="1336" w:type="dxa"/>
            <w:tcBorders>
              <w:top w:val="single" w:sz="4" w:space="0" w:color="auto"/>
              <w:left w:val="single" w:sz="4" w:space="0" w:color="auto"/>
              <w:bottom w:val="single" w:sz="4" w:space="0" w:color="auto"/>
              <w:right w:val="single" w:sz="4" w:space="0" w:color="auto"/>
            </w:tcBorders>
            <w:shd w:val="clear" w:color="auto" w:fill="FFFFFF"/>
            <w:vAlign w:val="bottom"/>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1d-XPG-531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bottom"/>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Спеціальна педагогіка 1</w:t>
            </w:r>
          </w:p>
        </w:tc>
        <w:tc>
          <w:tcPr>
            <w:tcW w:w="1074" w:type="dxa"/>
            <w:tcBorders>
              <w:top w:val="single" w:sz="4" w:space="0" w:color="auto"/>
              <w:left w:val="single" w:sz="4" w:space="0" w:color="auto"/>
              <w:bottom w:val="single" w:sz="4" w:space="0" w:color="auto"/>
              <w:right w:val="single" w:sz="4" w:space="0" w:color="auto"/>
            </w:tcBorders>
            <w:shd w:val="clear" w:color="auto" w:fill="FFFFFF"/>
            <w:vAlign w:val="center"/>
          </w:tcPr>
          <w:p w:rsidR="00C17F9B" w:rsidRPr="002E342A" w:rsidRDefault="00C17F9B" w:rsidP="00C17F9B">
            <w:pPr>
              <w:spacing w:after="0" w:line="240" w:lineRule="auto"/>
              <w:ind w:left="160"/>
              <w:jc w:val="center"/>
              <w:rPr>
                <w:rFonts w:ascii="Times New Roman" w:hAnsi="Times New Roman" w:cs="Times New Roman"/>
                <w:sz w:val="24"/>
                <w:szCs w:val="24"/>
              </w:rPr>
            </w:pPr>
            <w:r w:rsidRPr="002E342A">
              <w:rPr>
                <w:rStyle w:val="2a"/>
                <w:rFonts w:eastAsia="Franklin Gothic Heavy"/>
                <w:color w:val="auto"/>
                <w:sz w:val="24"/>
                <w:szCs w:val="24"/>
                <w:lang w:val="uk-UA"/>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17F9B" w:rsidRPr="002E342A" w:rsidRDefault="00C17F9B" w:rsidP="00C17F9B">
            <w:pPr>
              <w:spacing w:after="0" w:line="240" w:lineRule="auto"/>
              <w:ind w:left="140"/>
              <w:jc w:val="center"/>
              <w:rPr>
                <w:rFonts w:ascii="Times New Roman" w:hAnsi="Times New Roman" w:cs="Times New Roman"/>
                <w:sz w:val="24"/>
                <w:szCs w:val="24"/>
              </w:rPr>
            </w:pPr>
            <w:r w:rsidRPr="002E342A">
              <w:rPr>
                <w:rStyle w:val="2a"/>
                <w:rFonts w:eastAsia="Franklin Gothic Heavy"/>
                <w:color w:val="auto"/>
                <w:sz w:val="24"/>
                <w:szCs w:val="24"/>
                <w:lang w:val="uk-UA"/>
              </w:rPr>
              <w:t>З</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4</w:t>
            </w:r>
          </w:p>
        </w:tc>
        <w:tc>
          <w:tcPr>
            <w:tcW w:w="1110" w:type="dxa"/>
            <w:tcBorders>
              <w:top w:val="single" w:sz="4" w:space="0" w:color="auto"/>
              <w:left w:val="single" w:sz="4" w:space="0" w:color="auto"/>
              <w:bottom w:val="single" w:sz="4" w:space="0" w:color="auto"/>
              <w:right w:val="single" w:sz="4" w:space="0" w:color="auto"/>
            </w:tcBorders>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120</w:t>
            </w:r>
          </w:p>
        </w:tc>
      </w:tr>
      <w:tr w:rsidR="00C17F9B" w:rsidRPr="002E342A" w:rsidTr="00877F80">
        <w:trPr>
          <w:trHeight w:val="351"/>
          <w:jc w:val="center"/>
        </w:trPr>
        <w:tc>
          <w:tcPr>
            <w:tcW w:w="1336" w:type="dxa"/>
            <w:tcBorders>
              <w:top w:val="single" w:sz="4" w:space="0" w:color="auto"/>
              <w:left w:val="single" w:sz="4" w:space="0" w:color="auto"/>
              <w:bottom w:val="single" w:sz="4" w:space="0" w:color="auto"/>
              <w:right w:val="single" w:sz="4" w:space="0" w:color="auto"/>
            </w:tcBorders>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1d-OLS-531</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Організація і правове регулювання освіти</w:t>
            </w:r>
          </w:p>
        </w:tc>
        <w:tc>
          <w:tcPr>
            <w:tcW w:w="1074" w:type="dxa"/>
            <w:tcBorders>
              <w:top w:val="single" w:sz="4" w:space="0" w:color="auto"/>
              <w:left w:val="single" w:sz="4" w:space="0" w:color="auto"/>
              <w:bottom w:val="single" w:sz="4" w:space="0" w:color="auto"/>
              <w:right w:val="single" w:sz="4" w:space="0" w:color="auto"/>
            </w:tcBorders>
            <w:shd w:val="clear" w:color="auto" w:fill="FFFFFF"/>
            <w:vAlign w:val="center"/>
          </w:tcPr>
          <w:p w:rsidR="00C17F9B" w:rsidRPr="002E342A" w:rsidRDefault="00C17F9B" w:rsidP="00C17F9B">
            <w:pPr>
              <w:spacing w:after="0" w:line="240" w:lineRule="auto"/>
              <w:ind w:left="160"/>
              <w:jc w:val="center"/>
              <w:rPr>
                <w:rFonts w:ascii="Times New Roman" w:hAnsi="Times New Roman" w:cs="Times New Roman"/>
                <w:sz w:val="24"/>
                <w:szCs w:val="24"/>
              </w:rPr>
            </w:pPr>
            <w:r w:rsidRPr="002E342A">
              <w:rPr>
                <w:rStyle w:val="2a"/>
                <w:rFonts w:eastAsia="Franklin Gothic Heavy"/>
                <w:color w:val="auto"/>
                <w:sz w:val="24"/>
                <w:szCs w:val="24"/>
                <w:lang w:val="uk-UA"/>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17F9B" w:rsidRPr="002E342A" w:rsidRDefault="00C17F9B" w:rsidP="00C17F9B">
            <w:pPr>
              <w:spacing w:after="0" w:line="240" w:lineRule="auto"/>
              <w:ind w:left="140"/>
              <w:jc w:val="center"/>
              <w:rPr>
                <w:rFonts w:ascii="Times New Roman" w:hAnsi="Times New Roman" w:cs="Times New Roman"/>
                <w:sz w:val="24"/>
                <w:szCs w:val="24"/>
              </w:rPr>
            </w:pPr>
            <w:r w:rsidRPr="002E342A">
              <w:rPr>
                <w:rStyle w:val="2a"/>
                <w:rFonts w:eastAsia="Franklin Gothic Heavy"/>
                <w:color w:val="auto"/>
                <w:sz w:val="24"/>
                <w:szCs w:val="24"/>
                <w:lang w:val="uk-UA"/>
              </w:rPr>
              <w:t>З</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5</w:t>
            </w:r>
          </w:p>
        </w:tc>
        <w:tc>
          <w:tcPr>
            <w:tcW w:w="1110" w:type="dxa"/>
            <w:tcBorders>
              <w:top w:val="single" w:sz="4" w:space="0" w:color="auto"/>
              <w:left w:val="single" w:sz="4" w:space="0" w:color="auto"/>
              <w:bottom w:val="single" w:sz="4" w:space="0" w:color="auto"/>
              <w:right w:val="single" w:sz="4" w:space="0" w:color="auto"/>
            </w:tcBorders>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150</w:t>
            </w:r>
          </w:p>
        </w:tc>
      </w:tr>
      <w:tr w:rsidR="00C17F9B" w:rsidRPr="002E342A" w:rsidTr="00877F80">
        <w:trPr>
          <w:trHeight w:val="250"/>
          <w:jc w:val="center"/>
        </w:trPr>
        <w:tc>
          <w:tcPr>
            <w:tcW w:w="1336" w:type="dxa"/>
            <w:tcBorders>
              <w:top w:val="single" w:sz="4" w:space="0" w:color="auto"/>
              <w:left w:val="single" w:sz="4" w:space="0" w:color="auto"/>
              <w:bottom w:val="single" w:sz="4" w:space="0" w:color="auto"/>
              <w:right w:val="single" w:sz="4" w:space="0" w:color="auto"/>
            </w:tcBorders>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1d-SPX-531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Практика з відривом від навчання</w:t>
            </w:r>
          </w:p>
        </w:tc>
        <w:tc>
          <w:tcPr>
            <w:tcW w:w="1074" w:type="dxa"/>
            <w:tcBorders>
              <w:top w:val="single" w:sz="4" w:space="0" w:color="auto"/>
              <w:left w:val="single" w:sz="4" w:space="0" w:color="auto"/>
              <w:bottom w:val="single" w:sz="4" w:space="0" w:color="auto"/>
              <w:right w:val="single" w:sz="4" w:space="0" w:color="auto"/>
            </w:tcBorders>
            <w:shd w:val="clear" w:color="auto" w:fill="FFFFFF"/>
            <w:vAlign w:val="center"/>
          </w:tcPr>
          <w:p w:rsidR="00C17F9B" w:rsidRPr="002E342A" w:rsidRDefault="00C17F9B" w:rsidP="00C17F9B">
            <w:pPr>
              <w:spacing w:after="0" w:line="240" w:lineRule="auto"/>
              <w:ind w:left="160"/>
              <w:jc w:val="center"/>
              <w:rPr>
                <w:rFonts w:ascii="Times New Roman" w:hAnsi="Times New Roman" w:cs="Times New Roman"/>
                <w:sz w:val="24"/>
                <w:szCs w:val="24"/>
              </w:rPr>
            </w:pPr>
            <w:r w:rsidRPr="002E342A">
              <w:rPr>
                <w:rStyle w:val="2a"/>
                <w:rFonts w:eastAsia="Franklin Gothic Heavy"/>
                <w:color w:val="auto"/>
                <w:sz w:val="24"/>
                <w:szCs w:val="24"/>
                <w:lang w:val="uk-UA"/>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17F9B" w:rsidRPr="002E342A" w:rsidRDefault="00C17F9B" w:rsidP="00C17F9B">
            <w:pPr>
              <w:spacing w:after="0" w:line="240" w:lineRule="auto"/>
              <w:ind w:left="140"/>
              <w:jc w:val="center"/>
              <w:rPr>
                <w:rFonts w:ascii="Times New Roman" w:hAnsi="Times New Roman" w:cs="Times New Roman"/>
                <w:sz w:val="24"/>
                <w:szCs w:val="24"/>
              </w:rPr>
            </w:pPr>
            <w:r w:rsidRPr="002E342A">
              <w:rPr>
                <w:rStyle w:val="2a"/>
                <w:rFonts w:eastAsia="Franklin Gothic Heavy"/>
                <w:color w:val="auto"/>
                <w:sz w:val="24"/>
                <w:szCs w:val="24"/>
                <w:lang w:val="uk-UA"/>
              </w:rPr>
              <w:t>Л</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6</w:t>
            </w:r>
          </w:p>
        </w:tc>
        <w:tc>
          <w:tcPr>
            <w:tcW w:w="1110" w:type="dxa"/>
            <w:tcBorders>
              <w:top w:val="single" w:sz="4" w:space="0" w:color="auto"/>
              <w:left w:val="single" w:sz="4" w:space="0" w:color="auto"/>
              <w:bottom w:val="single" w:sz="4" w:space="0" w:color="auto"/>
              <w:right w:val="single" w:sz="4" w:space="0" w:color="auto"/>
            </w:tcBorders>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180</w:t>
            </w:r>
          </w:p>
        </w:tc>
      </w:tr>
      <w:tr w:rsidR="00C17F9B" w:rsidRPr="002E342A" w:rsidTr="00877F80">
        <w:trPr>
          <w:trHeight w:val="250"/>
          <w:jc w:val="center"/>
        </w:trPr>
        <w:tc>
          <w:tcPr>
            <w:tcW w:w="1336" w:type="dxa"/>
            <w:tcBorders>
              <w:top w:val="single" w:sz="4" w:space="0" w:color="auto"/>
              <w:left w:val="single" w:sz="4" w:space="0" w:color="auto"/>
              <w:bottom w:val="single" w:sz="4" w:space="0" w:color="auto"/>
              <w:right w:val="single" w:sz="4" w:space="0" w:color="auto"/>
            </w:tcBorders>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1d-BPO-531</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C17F9B" w:rsidRPr="00B62ED7" w:rsidRDefault="00C17F9B" w:rsidP="00C17F9B">
            <w:pPr>
              <w:spacing w:after="0" w:line="240" w:lineRule="auto"/>
              <w:rPr>
                <w:rFonts w:ascii="Times New Roman" w:hAnsi="Times New Roman" w:cs="Times New Roman"/>
                <w:sz w:val="24"/>
                <w:szCs w:val="24"/>
              </w:rPr>
            </w:pPr>
            <w:r w:rsidRPr="00B62ED7">
              <w:rPr>
                <w:rStyle w:val="2a"/>
                <w:rFonts w:eastAsia="Franklin Gothic Heavy"/>
                <w:color w:val="auto"/>
                <w:sz w:val="24"/>
                <w:szCs w:val="24"/>
                <w:lang w:val="uk-UA"/>
              </w:rPr>
              <w:t>Бакалаврська робота із захистом</w:t>
            </w:r>
          </w:p>
        </w:tc>
        <w:tc>
          <w:tcPr>
            <w:tcW w:w="1074" w:type="dxa"/>
            <w:tcBorders>
              <w:top w:val="single" w:sz="4" w:space="0" w:color="auto"/>
              <w:left w:val="single" w:sz="4" w:space="0" w:color="auto"/>
              <w:bottom w:val="single" w:sz="4" w:space="0" w:color="auto"/>
              <w:right w:val="single" w:sz="4" w:space="0" w:color="auto"/>
            </w:tcBorders>
            <w:shd w:val="clear" w:color="auto" w:fill="FFFFFF"/>
            <w:vAlign w:val="center"/>
          </w:tcPr>
          <w:p w:rsidR="00C17F9B" w:rsidRPr="00B62ED7" w:rsidRDefault="00C17F9B" w:rsidP="00C17F9B">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17F9B" w:rsidRPr="00B62ED7" w:rsidRDefault="00C17F9B" w:rsidP="00C17F9B">
            <w:pPr>
              <w:spacing w:after="0" w:line="240"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17F9B" w:rsidRPr="00B62ED7" w:rsidRDefault="00C17F9B" w:rsidP="00C17F9B">
            <w:pPr>
              <w:spacing w:after="0" w:line="240" w:lineRule="auto"/>
              <w:jc w:val="center"/>
              <w:rPr>
                <w:rFonts w:ascii="Times New Roman" w:hAnsi="Times New Roman" w:cs="Times New Roman"/>
                <w:sz w:val="24"/>
                <w:szCs w:val="24"/>
              </w:rPr>
            </w:pPr>
            <w:r w:rsidRPr="00B62ED7">
              <w:rPr>
                <w:rStyle w:val="29"/>
                <w:rFonts w:eastAsiaTheme="minorEastAsia"/>
                <w:b w:val="0"/>
                <w:color w:val="auto"/>
                <w:sz w:val="24"/>
                <w:szCs w:val="24"/>
                <w:lang w:val="uk-UA"/>
              </w:rPr>
              <w:t>10</w:t>
            </w:r>
          </w:p>
        </w:tc>
        <w:tc>
          <w:tcPr>
            <w:tcW w:w="1110" w:type="dxa"/>
            <w:tcBorders>
              <w:top w:val="single" w:sz="4" w:space="0" w:color="auto"/>
              <w:left w:val="single" w:sz="4" w:space="0" w:color="auto"/>
              <w:bottom w:val="single" w:sz="4" w:space="0" w:color="auto"/>
              <w:right w:val="single" w:sz="4" w:space="0" w:color="auto"/>
            </w:tcBorders>
            <w:shd w:val="clear" w:color="auto" w:fill="FFFFFF"/>
            <w:vAlign w:val="center"/>
          </w:tcPr>
          <w:p w:rsidR="00C17F9B" w:rsidRPr="00B62ED7" w:rsidRDefault="00C17F9B" w:rsidP="00C17F9B">
            <w:pPr>
              <w:spacing w:after="0" w:line="240" w:lineRule="auto"/>
              <w:jc w:val="center"/>
              <w:rPr>
                <w:rFonts w:ascii="Times New Roman" w:hAnsi="Times New Roman" w:cs="Times New Roman"/>
                <w:sz w:val="24"/>
                <w:szCs w:val="24"/>
              </w:rPr>
            </w:pPr>
            <w:r w:rsidRPr="00B62ED7">
              <w:rPr>
                <w:rStyle w:val="29"/>
                <w:rFonts w:eastAsiaTheme="minorEastAsia"/>
                <w:b w:val="0"/>
                <w:color w:val="auto"/>
                <w:sz w:val="24"/>
                <w:szCs w:val="24"/>
                <w:lang w:val="uk-UA"/>
              </w:rPr>
              <w:t>300</w:t>
            </w:r>
          </w:p>
        </w:tc>
      </w:tr>
      <w:tr w:rsidR="00C17F9B" w:rsidRPr="002E342A" w:rsidTr="00877F80">
        <w:trPr>
          <w:trHeight w:val="250"/>
          <w:jc w:val="center"/>
        </w:trPr>
        <w:tc>
          <w:tcPr>
            <w:tcW w:w="1336" w:type="dxa"/>
            <w:tcBorders>
              <w:top w:val="single" w:sz="4" w:space="0" w:color="auto"/>
              <w:left w:val="single" w:sz="4" w:space="0" w:color="auto"/>
              <w:bottom w:val="single" w:sz="4" w:space="0" w:color="auto"/>
              <w:right w:val="single" w:sz="4" w:space="0" w:color="auto"/>
            </w:tcBorders>
            <w:shd w:val="clear" w:color="auto" w:fill="FFFFFF"/>
          </w:tcPr>
          <w:p w:rsidR="00C17F9B" w:rsidRPr="002E342A" w:rsidRDefault="00C17F9B" w:rsidP="00C17F9B">
            <w:pPr>
              <w:spacing w:after="0" w:line="240" w:lineRule="auto"/>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C17F9B" w:rsidRPr="00B62ED7" w:rsidRDefault="00C17F9B" w:rsidP="00C17F9B">
            <w:pPr>
              <w:spacing w:after="0" w:line="240" w:lineRule="auto"/>
              <w:rPr>
                <w:rFonts w:ascii="Times New Roman" w:hAnsi="Times New Roman" w:cs="Times New Roman"/>
                <w:sz w:val="24"/>
                <w:szCs w:val="24"/>
              </w:rPr>
            </w:pPr>
            <w:r w:rsidRPr="00B62ED7">
              <w:rPr>
                <w:rStyle w:val="29"/>
                <w:rFonts w:eastAsiaTheme="minorEastAsia"/>
                <w:b w:val="0"/>
                <w:color w:val="auto"/>
                <w:sz w:val="24"/>
                <w:szCs w:val="24"/>
                <w:lang w:val="uk-UA"/>
              </w:rPr>
              <w:t>Загальний підсумок</w:t>
            </w:r>
          </w:p>
        </w:tc>
        <w:tc>
          <w:tcPr>
            <w:tcW w:w="1074" w:type="dxa"/>
            <w:tcBorders>
              <w:top w:val="single" w:sz="4" w:space="0" w:color="auto"/>
              <w:left w:val="single" w:sz="4" w:space="0" w:color="auto"/>
              <w:bottom w:val="single" w:sz="4" w:space="0" w:color="auto"/>
              <w:right w:val="single" w:sz="4" w:space="0" w:color="auto"/>
            </w:tcBorders>
            <w:shd w:val="clear" w:color="auto" w:fill="FFFFFF"/>
            <w:vAlign w:val="center"/>
          </w:tcPr>
          <w:p w:rsidR="00C17F9B" w:rsidRPr="00B62ED7" w:rsidRDefault="00C17F9B" w:rsidP="00C17F9B">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17F9B" w:rsidRPr="00B62ED7" w:rsidRDefault="00C17F9B" w:rsidP="00C17F9B">
            <w:pPr>
              <w:spacing w:after="0" w:line="240" w:lineRule="auto"/>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17F9B" w:rsidRPr="00B62ED7" w:rsidRDefault="00C17F9B" w:rsidP="00C17F9B">
            <w:pPr>
              <w:spacing w:after="0" w:line="240" w:lineRule="auto"/>
              <w:jc w:val="center"/>
              <w:rPr>
                <w:rFonts w:ascii="Times New Roman" w:hAnsi="Times New Roman" w:cs="Times New Roman"/>
                <w:sz w:val="24"/>
                <w:szCs w:val="24"/>
              </w:rPr>
            </w:pPr>
            <w:r w:rsidRPr="00B62ED7">
              <w:rPr>
                <w:rStyle w:val="29"/>
                <w:rFonts w:eastAsiaTheme="minorEastAsia"/>
                <w:b w:val="0"/>
                <w:color w:val="auto"/>
                <w:sz w:val="24"/>
                <w:szCs w:val="24"/>
                <w:lang w:val="uk-UA"/>
              </w:rPr>
              <w:t>135</w:t>
            </w:r>
          </w:p>
        </w:tc>
        <w:tc>
          <w:tcPr>
            <w:tcW w:w="1110" w:type="dxa"/>
            <w:tcBorders>
              <w:top w:val="single" w:sz="4" w:space="0" w:color="auto"/>
              <w:left w:val="single" w:sz="4" w:space="0" w:color="auto"/>
              <w:bottom w:val="single" w:sz="4" w:space="0" w:color="auto"/>
              <w:right w:val="single" w:sz="4" w:space="0" w:color="auto"/>
            </w:tcBorders>
            <w:shd w:val="clear" w:color="auto" w:fill="FFFFFF"/>
            <w:vAlign w:val="center"/>
          </w:tcPr>
          <w:p w:rsidR="00C17F9B" w:rsidRPr="00B62ED7" w:rsidRDefault="00C17F9B" w:rsidP="00C17F9B">
            <w:pPr>
              <w:spacing w:after="0" w:line="240" w:lineRule="auto"/>
              <w:jc w:val="center"/>
              <w:rPr>
                <w:rFonts w:ascii="Times New Roman" w:hAnsi="Times New Roman" w:cs="Times New Roman"/>
                <w:sz w:val="24"/>
                <w:szCs w:val="24"/>
              </w:rPr>
            </w:pPr>
            <w:r w:rsidRPr="00B62ED7">
              <w:rPr>
                <w:rStyle w:val="29"/>
                <w:rFonts w:eastAsiaTheme="minorEastAsia"/>
                <w:b w:val="0"/>
                <w:color w:val="auto"/>
                <w:sz w:val="24"/>
                <w:szCs w:val="24"/>
                <w:lang w:val="uk-UA"/>
              </w:rPr>
              <w:t>4050</w:t>
            </w:r>
          </w:p>
        </w:tc>
      </w:tr>
    </w:tbl>
    <w:p w:rsidR="00C17F9B" w:rsidRPr="002E342A" w:rsidRDefault="00DA6A1E" w:rsidP="00DA6A1E">
      <w:pPr>
        <w:jc w:val="right"/>
        <w:rPr>
          <w:rFonts w:ascii="Times New Roman" w:hAnsi="Times New Roman" w:cs="Times New Roman"/>
          <w:i/>
          <w:sz w:val="28"/>
          <w:szCs w:val="28"/>
        </w:rPr>
      </w:pPr>
      <w:r w:rsidRPr="002E342A">
        <w:rPr>
          <w:rFonts w:ascii="Times New Roman" w:hAnsi="Times New Roman" w:cs="Times New Roman"/>
          <w:i/>
          <w:sz w:val="28"/>
          <w:szCs w:val="28"/>
        </w:rPr>
        <w:t>Продовження додатку Ф.1.</w:t>
      </w:r>
    </w:p>
    <w:p w:rsidR="00C17F9B" w:rsidRPr="002E342A" w:rsidRDefault="00C17F9B" w:rsidP="00C17F9B">
      <w:pPr>
        <w:spacing w:after="0"/>
        <w:jc w:val="center"/>
        <w:rPr>
          <w:rFonts w:ascii="Times New Roman" w:hAnsi="Times New Roman" w:cs="Times New Roman"/>
          <w:sz w:val="24"/>
          <w:szCs w:val="24"/>
        </w:rPr>
      </w:pPr>
      <w:r w:rsidRPr="002E342A">
        <w:rPr>
          <w:rFonts w:ascii="Times New Roman" w:eastAsia="TimesNewRoman,Bold" w:hAnsi="Times New Roman" w:cs="Times New Roman"/>
          <w:b/>
          <w:bCs/>
          <w:sz w:val="24"/>
          <w:szCs w:val="24"/>
        </w:rPr>
        <w:t>ІІ блок. Спеціалізовані вибіркові дисципліни</w:t>
      </w:r>
    </w:p>
    <w:tbl>
      <w:tblPr>
        <w:tblOverlap w:val="never"/>
        <w:tblW w:w="0" w:type="auto"/>
        <w:jc w:val="center"/>
        <w:tblInd w:w="-2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420"/>
        <w:gridCol w:w="3544"/>
        <w:gridCol w:w="1134"/>
        <w:gridCol w:w="1134"/>
        <w:gridCol w:w="1301"/>
        <w:gridCol w:w="1110"/>
      </w:tblGrid>
      <w:tr w:rsidR="00C17F9B" w:rsidRPr="002E342A" w:rsidTr="00C17F9B">
        <w:trPr>
          <w:trHeight w:val="425"/>
          <w:jc w:val="center"/>
        </w:trPr>
        <w:tc>
          <w:tcPr>
            <w:tcW w:w="142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9"/>
                <w:rFonts w:eastAsiaTheme="minorEastAsia"/>
                <w:color w:val="auto"/>
                <w:sz w:val="24"/>
                <w:szCs w:val="24"/>
                <w:lang w:val="uk-UA"/>
              </w:rPr>
              <w:t>Код дисципліни</w:t>
            </w:r>
          </w:p>
        </w:tc>
        <w:tc>
          <w:tcPr>
            <w:tcW w:w="354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9"/>
                <w:rFonts w:eastAsiaTheme="minorEastAsia"/>
                <w:color w:val="auto"/>
                <w:sz w:val="24"/>
                <w:szCs w:val="24"/>
                <w:lang w:val="uk-UA"/>
              </w:rPr>
              <w:t>Назва дисципліни</w:t>
            </w:r>
          </w:p>
        </w:tc>
        <w:tc>
          <w:tcPr>
            <w:tcW w:w="1134" w:type="dxa"/>
            <w:shd w:val="clear" w:color="auto" w:fill="FFFFFF"/>
            <w:vAlign w:val="center"/>
          </w:tcPr>
          <w:p w:rsidR="00C17F9B" w:rsidRPr="002E342A" w:rsidRDefault="00C17F9B" w:rsidP="00C17F9B">
            <w:pPr>
              <w:spacing w:after="0" w:line="240" w:lineRule="auto"/>
              <w:ind w:right="160"/>
              <w:jc w:val="center"/>
              <w:rPr>
                <w:rFonts w:ascii="Times New Roman" w:hAnsi="Times New Roman" w:cs="Times New Roman"/>
                <w:i/>
                <w:sz w:val="24"/>
                <w:szCs w:val="24"/>
              </w:rPr>
            </w:pPr>
            <w:r w:rsidRPr="002E342A">
              <w:rPr>
                <w:rStyle w:val="20pt"/>
                <w:rFonts w:eastAsiaTheme="minorEastAsia"/>
                <w:i w:val="0"/>
                <w:color w:val="auto"/>
                <w:sz w:val="24"/>
                <w:szCs w:val="24"/>
                <w:lang w:val="uk-UA"/>
              </w:rPr>
              <w:t>Рік навчання</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noProof/>
                <w:sz w:val="24"/>
                <w:szCs w:val="24"/>
              </w:rPr>
              <w:t>Семестр</w:t>
            </w:r>
          </w:p>
        </w:tc>
        <w:tc>
          <w:tcPr>
            <w:tcW w:w="1301" w:type="dxa"/>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noProof/>
                <w:sz w:val="24"/>
                <w:szCs w:val="24"/>
              </w:rPr>
              <w:t>Кількість кредитів ЄКТС</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noProof/>
                <w:sz w:val="24"/>
                <w:szCs w:val="24"/>
              </w:rPr>
            </w:pPr>
            <w:r w:rsidRPr="002E342A">
              <w:rPr>
                <w:rFonts w:ascii="Times New Roman" w:hAnsi="Times New Roman" w:cs="Times New Roman"/>
                <w:noProof/>
                <w:sz w:val="24"/>
                <w:szCs w:val="24"/>
              </w:rPr>
              <w:t>Кількість</w:t>
            </w:r>
          </w:p>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noProof/>
                <w:sz w:val="24"/>
                <w:szCs w:val="24"/>
              </w:rPr>
              <w:t>годин</w:t>
            </w:r>
          </w:p>
        </w:tc>
      </w:tr>
      <w:tr w:rsidR="00C17F9B" w:rsidRPr="002E342A" w:rsidTr="00C17F9B">
        <w:trPr>
          <w:trHeight w:val="262"/>
          <w:jc w:val="center"/>
        </w:trPr>
        <w:tc>
          <w:tcPr>
            <w:tcW w:w="1420"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1d-APK-531</w:t>
            </w:r>
          </w:p>
        </w:tc>
        <w:tc>
          <w:tcPr>
            <w:tcW w:w="3544"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Альтернативні педагогічні концепції</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З</w:t>
            </w:r>
          </w:p>
        </w:tc>
        <w:tc>
          <w:tcPr>
            <w:tcW w:w="130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4</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120</w:t>
            </w:r>
          </w:p>
        </w:tc>
      </w:tr>
      <w:tr w:rsidR="00C17F9B" w:rsidRPr="002E342A" w:rsidTr="00C17F9B">
        <w:trPr>
          <w:trHeight w:val="284"/>
          <w:jc w:val="center"/>
        </w:trPr>
        <w:tc>
          <w:tcPr>
            <w:tcW w:w="1420"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1d-IMV-531</w:t>
            </w:r>
          </w:p>
        </w:tc>
        <w:tc>
          <w:tcPr>
            <w:tcW w:w="3544" w:type="dxa"/>
            <w:shd w:val="clear" w:color="auto" w:fill="FFFFFF"/>
            <w:vAlign w:val="bottom"/>
          </w:tcPr>
          <w:p w:rsidR="00C17F9B" w:rsidRPr="002E342A" w:rsidRDefault="00C17F9B" w:rsidP="00C17F9B">
            <w:pPr>
              <w:spacing w:after="0" w:line="240" w:lineRule="auto"/>
              <w:rPr>
                <w:rFonts w:ascii="Times New Roman" w:eastAsia="Franklin Gothic Heavy" w:hAnsi="Times New Roman" w:cs="Times New Roman"/>
                <w:sz w:val="24"/>
                <w:szCs w:val="24"/>
                <w:lang w:eastAsia="sk-SK" w:bidi="sk-SK"/>
              </w:rPr>
            </w:pPr>
            <w:r w:rsidRPr="002E342A">
              <w:rPr>
                <w:rStyle w:val="2a"/>
                <w:rFonts w:eastAsia="Franklin Gothic Heavy"/>
                <w:color w:val="auto"/>
                <w:sz w:val="24"/>
                <w:szCs w:val="24"/>
                <w:lang w:val="uk-UA"/>
              </w:rPr>
              <w:t>Інформаційні технології і медіальне виховання</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w:t>
            </w:r>
          </w:p>
        </w:tc>
        <w:tc>
          <w:tcPr>
            <w:tcW w:w="1134" w:type="dxa"/>
            <w:shd w:val="clear" w:color="auto" w:fill="FFFFFF"/>
            <w:vAlign w:val="center"/>
          </w:tcPr>
          <w:p w:rsidR="00C17F9B" w:rsidRPr="002E342A" w:rsidRDefault="00C17F9B" w:rsidP="00C17F9B">
            <w:pPr>
              <w:spacing w:after="0" w:line="240" w:lineRule="auto"/>
              <w:ind w:left="140"/>
              <w:jc w:val="center"/>
              <w:rPr>
                <w:rFonts w:ascii="Times New Roman" w:hAnsi="Times New Roman" w:cs="Times New Roman"/>
                <w:sz w:val="24"/>
                <w:szCs w:val="24"/>
              </w:rPr>
            </w:pPr>
            <w:r w:rsidRPr="002E342A">
              <w:rPr>
                <w:rStyle w:val="2a"/>
                <w:rFonts w:eastAsia="Franklin Gothic Heavy"/>
                <w:color w:val="auto"/>
                <w:sz w:val="24"/>
                <w:szCs w:val="24"/>
                <w:lang w:val="uk-UA"/>
              </w:rPr>
              <w:t>З</w:t>
            </w:r>
          </w:p>
        </w:tc>
        <w:tc>
          <w:tcPr>
            <w:tcW w:w="130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3</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90</w:t>
            </w:r>
          </w:p>
        </w:tc>
      </w:tr>
      <w:tr w:rsidR="00C17F9B" w:rsidRPr="002E342A" w:rsidTr="00C17F9B">
        <w:trPr>
          <w:trHeight w:val="119"/>
          <w:jc w:val="center"/>
        </w:trPr>
        <w:tc>
          <w:tcPr>
            <w:tcW w:w="1420"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1d-EXK-531</w:t>
            </w:r>
          </w:p>
        </w:tc>
        <w:tc>
          <w:tcPr>
            <w:tcW w:w="3544"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Екскурсія</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w:t>
            </w:r>
          </w:p>
        </w:tc>
        <w:tc>
          <w:tcPr>
            <w:tcW w:w="1134" w:type="dxa"/>
            <w:shd w:val="clear" w:color="auto" w:fill="FFFFFF"/>
            <w:vAlign w:val="center"/>
          </w:tcPr>
          <w:p w:rsidR="00C17F9B" w:rsidRPr="002E342A" w:rsidRDefault="00C17F9B" w:rsidP="00C17F9B">
            <w:pPr>
              <w:spacing w:after="0" w:line="240" w:lineRule="auto"/>
              <w:ind w:left="140"/>
              <w:jc w:val="center"/>
              <w:rPr>
                <w:rFonts w:ascii="Times New Roman" w:hAnsi="Times New Roman" w:cs="Times New Roman"/>
                <w:sz w:val="24"/>
                <w:szCs w:val="24"/>
              </w:rPr>
            </w:pPr>
            <w:r w:rsidRPr="002E342A">
              <w:rPr>
                <w:rStyle w:val="2a"/>
                <w:rFonts w:eastAsia="Franklin Gothic Heavy"/>
                <w:color w:val="auto"/>
                <w:sz w:val="24"/>
                <w:szCs w:val="24"/>
                <w:lang w:val="uk-UA"/>
              </w:rPr>
              <w:t>З</w:t>
            </w:r>
          </w:p>
        </w:tc>
        <w:tc>
          <w:tcPr>
            <w:tcW w:w="130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3</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90</w:t>
            </w:r>
          </w:p>
        </w:tc>
      </w:tr>
      <w:tr w:rsidR="00C17F9B" w:rsidRPr="002E342A" w:rsidTr="00C17F9B">
        <w:trPr>
          <w:trHeight w:val="86"/>
          <w:jc w:val="center"/>
        </w:trPr>
        <w:tc>
          <w:tcPr>
            <w:tcW w:w="1420"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1d-ZPG-531</w:t>
            </w:r>
          </w:p>
        </w:tc>
        <w:tc>
          <w:tcPr>
            <w:tcW w:w="3544" w:type="dxa"/>
            <w:shd w:val="clear" w:color="auto" w:fill="FFFFFF"/>
            <w:vAlign w:val="bottom"/>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Експериментальна педагогіка</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Theme="minorEastAsia"/>
                <w:color w:val="auto"/>
                <w:sz w:val="24"/>
                <w:szCs w:val="24"/>
                <w:lang w:val="uk-UA"/>
              </w:rPr>
              <w:t>Л</w:t>
            </w:r>
          </w:p>
        </w:tc>
        <w:tc>
          <w:tcPr>
            <w:tcW w:w="130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4</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120</w:t>
            </w:r>
          </w:p>
        </w:tc>
      </w:tr>
      <w:tr w:rsidR="00C17F9B" w:rsidRPr="002E342A" w:rsidTr="00C17F9B">
        <w:trPr>
          <w:trHeight w:val="190"/>
          <w:jc w:val="center"/>
        </w:trPr>
        <w:tc>
          <w:tcPr>
            <w:tcW w:w="1420"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1d-ZAN-531</w:t>
            </w:r>
          </w:p>
        </w:tc>
        <w:tc>
          <w:tcPr>
            <w:tcW w:w="3544"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Основи анімації</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Theme="minorEastAsia"/>
                <w:color w:val="auto"/>
                <w:sz w:val="24"/>
                <w:szCs w:val="24"/>
                <w:lang w:val="uk-UA"/>
              </w:rPr>
              <w:t>Л</w:t>
            </w:r>
          </w:p>
        </w:tc>
        <w:tc>
          <w:tcPr>
            <w:tcW w:w="130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3</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90</w:t>
            </w:r>
          </w:p>
        </w:tc>
      </w:tr>
      <w:tr w:rsidR="00C17F9B" w:rsidRPr="002E342A" w:rsidTr="00C17F9B">
        <w:trPr>
          <w:trHeight w:val="222"/>
          <w:jc w:val="center"/>
        </w:trPr>
        <w:tc>
          <w:tcPr>
            <w:tcW w:w="1420"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1d-TOV-531</w:t>
            </w:r>
          </w:p>
        </w:tc>
        <w:tc>
          <w:tcPr>
            <w:tcW w:w="3544" w:type="dxa"/>
            <w:shd w:val="clear" w:color="auto" w:fill="FFFFFF"/>
          </w:tcPr>
          <w:p w:rsidR="00C17F9B" w:rsidRPr="002E342A" w:rsidRDefault="00C17F9B" w:rsidP="00C17F9B">
            <w:pPr>
              <w:spacing w:after="0" w:line="240" w:lineRule="auto"/>
              <w:rPr>
                <w:rFonts w:ascii="Times New Roman" w:eastAsia="Franklin Gothic Heavy" w:hAnsi="Times New Roman" w:cs="Times New Roman"/>
                <w:sz w:val="24"/>
                <w:szCs w:val="24"/>
                <w:lang w:eastAsia="sk-SK" w:bidi="sk-SK"/>
              </w:rPr>
            </w:pPr>
            <w:r w:rsidRPr="002E342A">
              <w:rPr>
                <w:rStyle w:val="2a"/>
                <w:rFonts w:eastAsia="Franklin Gothic Heavy"/>
                <w:color w:val="auto"/>
                <w:sz w:val="24"/>
                <w:szCs w:val="24"/>
                <w:lang w:val="uk-UA"/>
              </w:rPr>
              <w:t>Організація діяльності на дозвіллі</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2</w:t>
            </w:r>
          </w:p>
        </w:tc>
        <w:tc>
          <w:tcPr>
            <w:tcW w:w="1134" w:type="dxa"/>
            <w:shd w:val="clear" w:color="auto" w:fill="FFFFFF"/>
            <w:vAlign w:val="center"/>
          </w:tcPr>
          <w:p w:rsidR="00C17F9B" w:rsidRPr="002E342A" w:rsidRDefault="00C17F9B" w:rsidP="00C17F9B">
            <w:pPr>
              <w:spacing w:after="0" w:line="240" w:lineRule="auto"/>
              <w:ind w:left="140"/>
              <w:jc w:val="center"/>
              <w:rPr>
                <w:rFonts w:ascii="Times New Roman" w:hAnsi="Times New Roman" w:cs="Times New Roman"/>
                <w:sz w:val="24"/>
                <w:szCs w:val="24"/>
              </w:rPr>
            </w:pPr>
            <w:r w:rsidRPr="002E342A">
              <w:rPr>
                <w:rStyle w:val="2a"/>
                <w:rFonts w:eastAsia="Franklin Gothic Heavy"/>
                <w:color w:val="auto"/>
                <w:sz w:val="24"/>
                <w:szCs w:val="24"/>
                <w:lang w:val="uk-UA"/>
              </w:rPr>
              <w:t>З</w:t>
            </w:r>
          </w:p>
        </w:tc>
        <w:tc>
          <w:tcPr>
            <w:tcW w:w="130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4</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120</w:t>
            </w:r>
          </w:p>
        </w:tc>
      </w:tr>
      <w:tr w:rsidR="00C17F9B" w:rsidRPr="002E342A" w:rsidTr="00C17F9B">
        <w:trPr>
          <w:trHeight w:val="214"/>
          <w:jc w:val="center"/>
        </w:trPr>
        <w:tc>
          <w:tcPr>
            <w:tcW w:w="1420"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1d-ZRP-531</w:t>
            </w:r>
          </w:p>
        </w:tc>
        <w:tc>
          <w:tcPr>
            <w:tcW w:w="3544" w:type="dxa"/>
            <w:shd w:val="clear" w:color="auto" w:fill="FFFFFF"/>
            <w:vAlign w:val="bottom"/>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Основи сімейного права</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2</w:t>
            </w:r>
          </w:p>
        </w:tc>
        <w:tc>
          <w:tcPr>
            <w:tcW w:w="1134" w:type="dxa"/>
            <w:shd w:val="clear" w:color="auto" w:fill="FFFFFF"/>
            <w:vAlign w:val="center"/>
          </w:tcPr>
          <w:p w:rsidR="00C17F9B" w:rsidRPr="002E342A" w:rsidRDefault="00C17F9B" w:rsidP="00C17F9B">
            <w:pPr>
              <w:spacing w:after="0" w:line="240" w:lineRule="auto"/>
              <w:ind w:left="140"/>
              <w:jc w:val="center"/>
              <w:rPr>
                <w:rFonts w:ascii="Times New Roman" w:hAnsi="Times New Roman" w:cs="Times New Roman"/>
                <w:sz w:val="24"/>
                <w:szCs w:val="24"/>
              </w:rPr>
            </w:pPr>
            <w:r w:rsidRPr="002E342A">
              <w:rPr>
                <w:rStyle w:val="2a"/>
                <w:rFonts w:eastAsia="Franklin Gothic Heavy"/>
                <w:color w:val="auto"/>
                <w:sz w:val="24"/>
                <w:szCs w:val="24"/>
                <w:lang w:val="uk-UA"/>
              </w:rPr>
              <w:t>З</w:t>
            </w:r>
          </w:p>
        </w:tc>
        <w:tc>
          <w:tcPr>
            <w:tcW w:w="130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4</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120</w:t>
            </w:r>
          </w:p>
        </w:tc>
      </w:tr>
      <w:tr w:rsidR="00C17F9B" w:rsidRPr="002E342A" w:rsidTr="00C17F9B">
        <w:trPr>
          <w:trHeight w:val="258"/>
          <w:jc w:val="center"/>
        </w:trPr>
        <w:tc>
          <w:tcPr>
            <w:tcW w:w="1420"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1d-MTS-531</w:t>
            </w:r>
          </w:p>
        </w:tc>
        <w:tc>
          <w:tcPr>
            <w:tcW w:w="3544"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Методичний аналіз</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2</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Theme="minorEastAsia"/>
                <w:color w:val="auto"/>
                <w:sz w:val="24"/>
                <w:szCs w:val="24"/>
                <w:lang w:val="uk-UA"/>
              </w:rPr>
              <w:t>Л</w:t>
            </w:r>
          </w:p>
        </w:tc>
        <w:tc>
          <w:tcPr>
            <w:tcW w:w="130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6</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180</w:t>
            </w:r>
          </w:p>
        </w:tc>
      </w:tr>
      <w:tr w:rsidR="00C17F9B" w:rsidRPr="002E342A" w:rsidTr="00C17F9B">
        <w:trPr>
          <w:trHeight w:val="266"/>
          <w:jc w:val="center"/>
        </w:trPr>
        <w:tc>
          <w:tcPr>
            <w:tcW w:w="1420"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1d-NRV-531</w:t>
            </w:r>
          </w:p>
        </w:tc>
        <w:tc>
          <w:tcPr>
            <w:tcW w:w="3544" w:type="dxa"/>
            <w:shd w:val="clear" w:color="auto" w:fill="FFFFFF"/>
            <w:vAlign w:val="bottom"/>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Сімейне виховання</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2</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Theme="minorEastAsia"/>
                <w:color w:val="auto"/>
                <w:sz w:val="24"/>
                <w:szCs w:val="24"/>
                <w:lang w:val="uk-UA"/>
              </w:rPr>
              <w:t>Л</w:t>
            </w:r>
          </w:p>
        </w:tc>
        <w:tc>
          <w:tcPr>
            <w:tcW w:w="130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4</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120</w:t>
            </w:r>
          </w:p>
        </w:tc>
      </w:tr>
      <w:tr w:rsidR="00C17F9B" w:rsidRPr="002E342A" w:rsidTr="00C17F9B">
        <w:trPr>
          <w:trHeight w:val="115"/>
          <w:jc w:val="center"/>
        </w:trPr>
        <w:tc>
          <w:tcPr>
            <w:tcW w:w="1420"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1d-VMR-531</w:t>
            </w:r>
          </w:p>
        </w:tc>
        <w:tc>
          <w:tcPr>
            <w:tcW w:w="3544" w:type="dxa"/>
            <w:shd w:val="clear" w:color="auto" w:fill="FFFFFF"/>
          </w:tcPr>
          <w:p w:rsidR="00C17F9B" w:rsidRPr="002E342A" w:rsidRDefault="00B62ED7" w:rsidP="00C17F9B">
            <w:pPr>
              <w:spacing w:after="0" w:line="240" w:lineRule="auto"/>
              <w:rPr>
                <w:rFonts w:ascii="Times New Roman" w:hAnsi="Times New Roman" w:cs="Times New Roman"/>
                <w:sz w:val="24"/>
                <w:szCs w:val="24"/>
              </w:rPr>
            </w:pPr>
            <w:r>
              <w:rPr>
                <w:rStyle w:val="2a"/>
                <w:rFonts w:eastAsia="Franklin Gothic Heavy"/>
                <w:color w:val="auto"/>
                <w:sz w:val="24"/>
                <w:szCs w:val="24"/>
                <w:lang w:val="uk-UA"/>
              </w:rPr>
              <w:t>Виховання для шлюбних відносин</w:t>
            </w:r>
            <w:r w:rsidR="00C17F9B" w:rsidRPr="002E342A">
              <w:rPr>
                <w:rStyle w:val="2a"/>
                <w:rFonts w:eastAsia="Franklin Gothic Heavy"/>
                <w:color w:val="auto"/>
                <w:sz w:val="24"/>
                <w:szCs w:val="24"/>
                <w:lang w:val="uk-UA"/>
              </w:rPr>
              <w:t xml:space="preserve"> і батьківства</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3</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З</w:t>
            </w:r>
          </w:p>
        </w:tc>
        <w:tc>
          <w:tcPr>
            <w:tcW w:w="130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4</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120</w:t>
            </w:r>
          </w:p>
        </w:tc>
      </w:tr>
      <w:tr w:rsidR="00C17F9B" w:rsidRPr="002E342A" w:rsidTr="00C17F9B">
        <w:trPr>
          <w:trHeight w:val="260"/>
          <w:jc w:val="center"/>
        </w:trPr>
        <w:tc>
          <w:tcPr>
            <w:tcW w:w="1420"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1d-PPG-531</w:t>
            </w:r>
          </w:p>
        </w:tc>
        <w:tc>
          <w:tcPr>
            <w:tcW w:w="3544"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Елементарна педагогіка</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3</w:t>
            </w:r>
          </w:p>
        </w:tc>
        <w:tc>
          <w:tcPr>
            <w:tcW w:w="1134" w:type="dxa"/>
            <w:shd w:val="clear" w:color="auto" w:fill="FFFFFF"/>
            <w:vAlign w:val="center"/>
          </w:tcPr>
          <w:p w:rsidR="00C17F9B" w:rsidRPr="002E342A" w:rsidRDefault="00C17F9B" w:rsidP="00C17F9B">
            <w:pPr>
              <w:spacing w:after="0" w:line="240" w:lineRule="auto"/>
              <w:ind w:left="140"/>
              <w:jc w:val="center"/>
              <w:rPr>
                <w:rFonts w:ascii="Times New Roman" w:hAnsi="Times New Roman" w:cs="Times New Roman"/>
                <w:sz w:val="24"/>
                <w:szCs w:val="24"/>
              </w:rPr>
            </w:pPr>
            <w:r w:rsidRPr="002E342A">
              <w:rPr>
                <w:rStyle w:val="2a"/>
                <w:rFonts w:eastAsia="Franklin Gothic Heavy"/>
                <w:color w:val="auto"/>
                <w:sz w:val="24"/>
                <w:szCs w:val="24"/>
                <w:lang w:val="uk-UA"/>
              </w:rPr>
              <w:t>З</w:t>
            </w:r>
          </w:p>
        </w:tc>
        <w:tc>
          <w:tcPr>
            <w:tcW w:w="130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3</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90</w:t>
            </w:r>
          </w:p>
        </w:tc>
      </w:tr>
      <w:tr w:rsidR="00C17F9B" w:rsidRPr="002E342A" w:rsidTr="00C17F9B">
        <w:trPr>
          <w:trHeight w:val="109"/>
          <w:jc w:val="center"/>
        </w:trPr>
        <w:tc>
          <w:tcPr>
            <w:tcW w:w="1420"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p>
        </w:tc>
        <w:tc>
          <w:tcPr>
            <w:tcW w:w="3544" w:type="dxa"/>
            <w:shd w:val="clear" w:color="auto" w:fill="FFFFFF"/>
          </w:tcPr>
          <w:p w:rsidR="00C17F9B" w:rsidRPr="00B62ED7" w:rsidRDefault="00C17F9B" w:rsidP="00C17F9B">
            <w:pPr>
              <w:spacing w:after="0" w:line="240" w:lineRule="auto"/>
              <w:rPr>
                <w:rFonts w:ascii="Times New Roman" w:hAnsi="Times New Roman" w:cs="Times New Roman"/>
                <w:sz w:val="24"/>
                <w:szCs w:val="24"/>
              </w:rPr>
            </w:pPr>
            <w:r w:rsidRPr="00B62ED7">
              <w:rPr>
                <w:rStyle w:val="29"/>
                <w:rFonts w:eastAsiaTheme="minorEastAsia"/>
                <w:b w:val="0"/>
                <w:color w:val="auto"/>
                <w:sz w:val="24"/>
                <w:szCs w:val="24"/>
                <w:lang w:val="uk-UA"/>
              </w:rPr>
              <w:t>Обов’язковий  мінімум</w:t>
            </w:r>
          </w:p>
        </w:tc>
        <w:tc>
          <w:tcPr>
            <w:tcW w:w="1134" w:type="dxa"/>
            <w:shd w:val="clear" w:color="auto" w:fill="FFFFFF"/>
            <w:vAlign w:val="center"/>
          </w:tcPr>
          <w:p w:rsidR="00C17F9B" w:rsidRPr="00B62ED7" w:rsidRDefault="00C17F9B" w:rsidP="00C17F9B">
            <w:pPr>
              <w:spacing w:after="0" w:line="240" w:lineRule="auto"/>
              <w:jc w:val="center"/>
              <w:rPr>
                <w:rFonts w:ascii="Times New Roman" w:hAnsi="Times New Roman" w:cs="Times New Roman"/>
                <w:sz w:val="24"/>
                <w:szCs w:val="24"/>
              </w:rPr>
            </w:pPr>
          </w:p>
        </w:tc>
        <w:tc>
          <w:tcPr>
            <w:tcW w:w="1134" w:type="dxa"/>
            <w:shd w:val="clear" w:color="auto" w:fill="FFFFFF"/>
            <w:vAlign w:val="center"/>
          </w:tcPr>
          <w:p w:rsidR="00C17F9B" w:rsidRPr="00B62ED7" w:rsidRDefault="00C17F9B" w:rsidP="00C17F9B">
            <w:pPr>
              <w:spacing w:after="0" w:line="240" w:lineRule="auto"/>
              <w:jc w:val="center"/>
              <w:rPr>
                <w:rFonts w:ascii="Times New Roman" w:hAnsi="Times New Roman" w:cs="Times New Roman"/>
                <w:sz w:val="24"/>
                <w:szCs w:val="24"/>
              </w:rPr>
            </w:pPr>
          </w:p>
        </w:tc>
        <w:tc>
          <w:tcPr>
            <w:tcW w:w="1301" w:type="dxa"/>
            <w:shd w:val="clear" w:color="auto" w:fill="FFFFFF"/>
            <w:vAlign w:val="center"/>
          </w:tcPr>
          <w:p w:rsidR="00C17F9B" w:rsidRPr="00B62ED7" w:rsidRDefault="00C17F9B" w:rsidP="00C17F9B">
            <w:pPr>
              <w:spacing w:after="0" w:line="240" w:lineRule="auto"/>
              <w:jc w:val="center"/>
              <w:rPr>
                <w:rFonts w:ascii="Times New Roman" w:hAnsi="Times New Roman" w:cs="Times New Roman"/>
                <w:sz w:val="24"/>
                <w:szCs w:val="24"/>
              </w:rPr>
            </w:pPr>
            <w:r w:rsidRPr="00B62ED7">
              <w:rPr>
                <w:rStyle w:val="29"/>
                <w:rFonts w:eastAsiaTheme="minorEastAsia"/>
                <w:b w:val="0"/>
                <w:color w:val="auto"/>
                <w:sz w:val="24"/>
                <w:szCs w:val="24"/>
                <w:lang w:val="uk-UA"/>
              </w:rPr>
              <w:t>27</w:t>
            </w:r>
          </w:p>
        </w:tc>
        <w:tc>
          <w:tcPr>
            <w:tcW w:w="1110" w:type="dxa"/>
            <w:shd w:val="clear" w:color="auto" w:fill="FFFFFF"/>
            <w:vAlign w:val="center"/>
          </w:tcPr>
          <w:p w:rsidR="00C17F9B" w:rsidRPr="00B62ED7" w:rsidRDefault="00C17F9B" w:rsidP="00C17F9B">
            <w:pPr>
              <w:spacing w:after="0" w:line="240" w:lineRule="auto"/>
              <w:jc w:val="center"/>
              <w:rPr>
                <w:rFonts w:ascii="Times New Roman" w:hAnsi="Times New Roman" w:cs="Times New Roman"/>
                <w:sz w:val="24"/>
                <w:szCs w:val="24"/>
              </w:rPr>
            </w:pPr>
            <w:r w:rsidRPr="00B62ED7">
              <w:rPr>
                <w:rStyle w:val="29"/>
                <w:rFonts w:eastAsiaTheme="minorEastAsia"/>
                <w:b w:val="0"/>
                <w:color w:val="auto"/>
                <w:sz w:val="24"/>
                <w:szCs w:val="24"/>
                <w:lang w:val="uk-UA"/>
              </w:rPr>
              <w:t>810</w:t>
            </w:r>
          </w:p>
        </w:tc>
      </w:tr>
    </w:tbl>
    <w:p w:rsidR="00C17F9B" w:rsidRPr="002E342A" w:rsidRDefault="00C17F9B" w:rsidP="00C17F9B">
      <w:pPr>
        <w:spacing w:after="0"/>
        <w:rPr>
          <w:rFonts w:ascii="Times New Roman" w:hAnsi="Times New Roman" w:cs="Times New Roman"/>
          <w:sz w:val="24"/>
          <w:szCs w:val="24"/>
        </w:rPr>
      </w:pPr>
    </w:p>
    <w:p w:rsidR="00C17F9B" w:rsidRPr="002E342A" w:rsidRDefault="00C17F9B" w:rsidP="00C17F9B">
      <w:pPr>
        <w:spacing w:after="0"/>
        <w:jc w:val="center"/>
        <w:rPr>
          <w:rStyle w:val="2Exact"/>
          <w:rFonts w:eastAsiaTheme="minorEastAsia"/>
          <w:b w:val="0"/>
          <w:bCs w:val="0"/>
          <w:sz w:val="24"/>
          <w:szCs w:val="24"/>
        </w:rPr>
      </w:pPr>
      <w:r w:rsidRPr="002E342A">
        <w:rPr>
          <w:rFonts w:ascii="Times New Roman" w:eastAsia="TimesNewRoman,Bold" w:hAnsi="Times New Roman" w:cs="Times New Roman"/>
          <w:b/>
          <w:bCs/>
          <w:sz w:val="24"/>
          <w:szCs w:val="24"/>
        </w:rPr>
        <w:t xml:space="preserve">ІІІ блок. </w:t>
      </w:r>
      <w:r w:rsidR="00745CED" w:rsidRPr="002E342A">
        <w:rPr>
          <w:rFonts w:ascii="Times New Roman" w:eastAsia="TimesNewRoman,Bold" w:hAnsi="Times New Roman" w:cs="Times New Roman"/>
          <w:b/>
          <w:bCs/>
          <w:sz w:val="24"/>
          <w:szCs w:val="24"/>
        </w:rPr>
        <w:t>Вибіркові дисципліни</w:t>
      </w:r>
    </w:p>
    <w:p w:rsidR="00C17F9B" w:rsidRPr="002E342A" w:rsidRDefault="00C17F9B" w:rsidP="00C17F9B">
      <w:pPr>
        <w:pStyle w:val="2b"/>
        <w:shd w:val="clear" w:color="auto" w:fill="auto"/>
        <w:spacing w:line="120" w:lineRule="exact"/>
        <w:rPr>
          <w:rStyle w:val="2Exact"/>
          <w:rFonts w:eastAsiaTheme="majorEastAsia"/>
          <w:sz w:val="24"/>
          <w:szCs w:val="24"/>
        </w:rPr>
      </w:pPr>
    </w:p>
    <w:tbl>
      <w:tblPr>
        <w:tblOverlap w:val="never"/>
        <w:tblW w:w="0" w:type="auto"/>
        <w:jc w:val="center"/>
        <w:tblInd w:w="-2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395"/>
        <w:gridCol w:w="3544"/>
        <w:gridCol w:w="1134"/>
        <w:gridCol w:w="1134"/>
        <w:gridCol w:w="1275"/>
        <w:gridCol w:w="1110"/>
      </w:tblGrid>
      <w:tr w:rsidR="00C17F9B" w:rsidRPr="002E342A" w:rsidTr="00C17F9B">
        <w:trPr>
          <w:trHeight w:val="222"/>
          <w:jc w:val="center"/>
        </w:trPr>
        <w:tc>
          <w:tcPr>
            <w:tcW w:w="139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9"/>
                <w:rFonts w:eastAsiaTheme="minorEastAsia"/>
                <w:color w:val="auto"/>
                <w:sz w:val="24"/>
                <w:szCs w:val="24"/>
                <w:lang w:val="uk-UA"/>
              </w:rPr>
              <w:t>Код дисципліни</w:t>
            </w:r>
          </w:p>
        </w:tc>
        <w:tc>
          <w:tcPr>
            <w:tcW w:w="354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9"/>
                <w:rFonts w:eastAsiaTheme="minorEastAsia"/>
                <w:color w:val="auto"/>
                <w:sz w:val="24"/>
                <w:szCs w:val="24"/>
                <w:lang w:val="uk-UA"/>
              </w:rPr>
              <w:t>Назва дисципліни</w:t>
            </w:r>
          </w:p>
        </w:tc>
        <w:tc>
          <w:tcPr>
            <w:tcW w:w="1134" w:type="dxa"/>
            <w:shd w:val="clear" w:color="auto" w:fill="FFFFFF"/>
            <w:vAlign w:val="center"/>
          </w:tcPr>
          <w:p w:rsidR="00C17F9B" w:rsidRPr="002E342A" w:rsidRDefault="00C17F9B" w:rsidP="00C17F9B">
            <w:pPr>
              <w:spacing w:after="0" w:line="240" w:lineRule="auto"/>
              <w:ind w:right="160"/>
              <w:jc w:val="center"/>
              <w:rPr>
                <w:rFonts w:ascii="Times New Roman" w:hAnsi="Times New Roman" w:cs="Times New Roman"/>
                <w:i/>
                <w:sz w:val="24"/>
                <w:szCs w:val="24"/>
              </w:rPr>
            </w:pPr>
            <w:r w:rsidRPr="002E342A">
              <w:rPr>
                <w:rStyle w:val="20pt"/>
                <w:rFonts w:eastAsiaTheme="minorEastAsia"/>
                <w:i w:val="0"/>
                <w:color w:val="auto"/>
                <w:sz w:val="24"/>
                <w:szCs w:val="24"/>
                <w:lang w:val="uk-UA"/>
              </w:rPr>
              <w:t>Рік навчання</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noProof/>
                <w:sz w:val="24"/>
                <w:szCs w:val="24"/>
              </w:rPr>
              <w:t>Семестр</w:t>
            </w:r>
          </w:p>
        </w:tc>
        <w:tc>
          <w:tcPr>
            <w:tcW w:w="1275" w:type="dxa"/>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noProof/>
                <w:sz w:val="24"/>
                <w:szCs w:val="24"/>
              </w:rPr>
              <w:t>Кількість кредитів ЄКТС</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noProof/>
                <w:sz w:val="24"/>
                <w:szCs w:val="24"/>
              </w:rPr>
            </w:pPr>
            <w:r w:rsidRPr="002E342A">
              <w:rPr>
                <w:rFonts w:ascii="Times New Roman" w:hAnsi="Times New Roman" w:cs="Times New Roman"/>
                <w:noProof/>
                <w:sz w:val="24"/>
                <w:szCs w:val="24"/>
              </w:rPr>
              <w:t>Кількість</w:t>
            </w:r>
          </w:p>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noProof/>
                <w:sz w:val="24"/>
                <w:szCs w:val="24"/>
              </w:rPr>
              <w:t>годин</w:t>
            </w:r>
          </w:p>
        </w:tc>
      </w:tr>
      <w:tr w:rsidR="00C17F9B" w:rsidRPr="002E342A" w:rsidTr="00C17F9B">
        <w:trPr>
          <w:trHeight w:val="290"/>
          <w:jc w:val="center"/>
        </w:trPr>
        <w:tc>
          <w:tcPr>
            <w:tcW w:w="1395"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1d-MKV-531</w:t>
            </w:r>
          </w:p>
        </w:tc>
        <w:tc>
          <w:tcPr>
            <w:tcW w:w="3544"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Мультикультурне виховання</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2</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З</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3</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120</w:t>
            </w:r>
          </w:p>
        </w:tc>
      </w:tr>
      <w:tr w:rsidR="00C17F9B" w:rsidRPr="002E342A" w:rsidTr="00C17F9B">
        <w:trPr>
          <w:trHeight w:val="258"/>
          <w:jc w:val="center"/>
        </w:trPr>
        <w:tc>
          <w:tcPr>
            <w:tcW w:w="1395"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1d-PRM-531</w:t>
            </w:r>
          </w:p>
        </w:tc>
        <w:tc>
          <w:tcPr>
            <w:tcW w:w="3544"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Робота з ризиковою молоддю</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2</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З</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3</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120</w:t>
            </w:r>
          </w:p>
        </w:tc>
      </w:tr>
      <w:tr w:rsidR="00C17F9B" w:rsidRPr="002E342A" w:rsidTr="00C17F9B">
        <w:trPr>
          <w:trHeight w:val="266"/>
          <w:jc w:val="center"/>
        </w:trPr>
        <w:tc>
          <w:tcPr>
            <w:tcW w:w="1395"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1d-UET-531</w:t>
            </w:r>
          </w:p>
        </w:tc>
        <w:tc>
          <w:tcPr>
            <w:tcW w:w="3544"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Theme="minorEastAsia"/>
                <w:color w:val="auto"/>
                <w:sz w:val="24"/>
                <w:szCs w:val="24"/>
                <w:lang w:val="uk-UA"/>
              </w:rPr>
              <w:t>Ефективний етикет</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2</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З</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3</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90</w:t>
            </w:r>
          </w:p>
        </w:tc>
      </w:tr>
      <w:tr w:rsidR="00C17F9B" w:rsidRPr="002E342A" w:rsidTr="00C17F9B">
        <w:trPr>
          <w:trHeight w:val="115"/>
          <w:jc w:val="center"/>
        </w:trPr>
        <w:tc>
          <w:tcPr>
            <w:tcW w:w="1395"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a"/>
                <w:rFonts w:eastAsia="Franklin Gothic Heavy"/>
                <w:color w:val="auto"/>
                <w:sz w:val="24"/>
                <w:szCs w:val="24"/>
                <w:lang w:val="uk-UA"/>
              </w:rPr>
              <w:t>1d-VPPO-531</w:t>
            </w:r>
          </w:p>
        </w:tc>
        <w:tc>
          <w:tcPr>
            <w:tcW w:w="3544" w:type="dxa"/>
            <w:shd w:val="clear" w:color="auto" w:fill="FFFFFF"/>
          </w:tcPr>
          <w:p w:rsidR="00C17F9B" w:rsidRPr="00B62ED7" w:rsidRDefault="00C17F9B" w:rsidP="00C17F9B">
            <w:pPr>
              <w:spacing w:after="0" w:line="240" w:lineRule="auto"/>
              <w:rPr>
                <w:rFonts w:ascii="Times New Roman" w:hAnsi="Times New Roman" w:cs="Times New Roman"/>
                <w:sz w:val="24"/>
                <w:szCs w:val="24"/>
              </w:rPr>
            </w:pPr>
            <w:r w:rsidRPr="00B62ED7">
              <w:rPr>
                <w:rStyle w:val="2a"/>
                <w:rFonts w:eastAsia="Franklin Gothic Heavy"/>
                <w:color w:val="auto"/>
                <w:sz w:val="24"/>
                <w:szCs w:val="24"/>
                <w:lang w:val="uk-UA"/>
              </w:rPr>
              <w:t>Вікова психологія та розлади особистості</w:t>
            </w:r>
          </w:p>
        </w:tc>
        <w:tc>
          <w:tcPr>
            <w:tcW w:w="1134" w:type="dxa"/>
            <w:shd w:val="clear" w:color="auto" w:fill="FFFFFF"/>
            <w:vAlign w:val="center"/>
          </w:tcPr>
          <w:p w:rsidR="00C17F9B" w:rsidRPr="00B62ED7" w:rsidRDefault="00C17F9B" w:rsidP="00C17F9B">
            <w:pPr>
              <w:spacing w:after="0" w:line="240" w:lineRule="auto"/>
              <w:jc w:val="center"/>
              <w:rPr>
                <w:rFonts w:ascii="Times New Roman" w:hAnsi="Times New Roman" w:cs="Times New Roman"/>
                <w:sz w:val="24"/>
                <w:szCs w:val="24"/>
              </w:rPr>
            </w:pPr>
            <w:r w:rsidRPr="00B62ED7">
              <w:rPr>
                <w:rStyle w:val="2a"/>
                <w:rFonts w:eastAsia="Franklin Gothic Heavy"/>
                <w:color w:val="auto"/>
                <w:sz w:val="24"/>
                <w:szCs w:val="24"/>
                <w:lang w:val="uk-UA"/>
              </w:rPr>
              <w:t>2</w:t>
            </w:r>
          </w:p>
        </w:tc>
        <w:tc>
          <w:tcPr>
            <w:tcW w:w="1134" w:type="dxa"/>
            <w:shd w:val="clear" w:color="auto" w:fill="FFFFFF"/>
            <w:vAlign w:val="center"/>
          </w:tcPr>
          <w:p w:rsidR="00C17F9B" w:rsidRPr="00B62ED7" w:rsidRDefault="00C17F9B" w:rsidP="00C17F9B">
            <w:pPr>
              <w:spacing w:after="0" w:line="240" w:lineRule="auto"/>
              <w:jc w:val="center"/>
              <w:rPr>
                <w:rFonts w:ascii="Times New Roman" w:hAnsi="Times New Roman" w:cs="Times New Roman"/>
                <w:sz w:val="24"/>
                <w:szCs w:val="24"/>
              </w:rPr>
            </w:pPr>
            <w:r w:rsidRPr="00B62ED7">
              <w:rPr>
                <w:rStyle w:val="2a"/>
                <w:rFonts w:eastAsia="Franklin Gothic Heavy"/>
                <w:color w:val="auto"/>
                <w:sz w:val="24"/>
                <w:szCs w:val="24"/>
                <w:lang w:val="uk-UA"/>
              </w:rPr>
              <w:t>Л</w:t>
            </w:r>
          </w:p>
        </w:tc>
        <w:tc>
          <w:tcPr>
            <w:tcW w:w="1275" w:type="dxa"/>
            <w:shd w:val="clear" w:color="auto" w:fill="FFFFFF"/>
            <w:vAlign w:val="center"/>
          </w:tcPr>
          <w:p w:rsidR="00C17F9B" w:rsidRPr="00B62ED7" w:rsidRDefault="00C17F9B" w:rsidP="00C17F9B">
            <w:pPr>
              <w:spacing w:after="0" w:line="240" w:lineRule="auto"/>
              <w:jc w:val="center"/>
              <w:rPr>
                <w:rFonts w:ascii="Times New Roman" w:hAnsi="Times New Roman" w:cs="Times New Roman"/>
                <w:sz w:val="24"/>
                <w:szCs w:val="24"/>
              </w:rPr>
            </w:pPr>
            <w:r w:rsidRPr="00B62ED7">
              <w:rPr>
                <w:rStyle w:val="2a"/>
                <w:rFonts w:eastAsia="Franklin Gothic Heavy"/>
                <w:color w:val="auto"/>
                <w:sz w:val="24"/>
                <w:szCs w:val="24"/>
                <w:lang w:val="uk-UA"/>
              </w:rPr>
              <w:t>3</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Franklin Gothic Heavy"/>
                <w:color w:val="auto"/>
                <w:sz w:val="24"/>
                <w:szCs w:val="24"/>
                <w:lang w:val="uk-UA"/>
              </w:rPr>
              <w:t>90</w:t>
            </w:r>
          </w:p>
        </w:tc>
      </w:tr>
      <w:tr w:rsidR="00C17F9B" w:rsidRPr="002E342A" w:rsidTr="00C17F9B">
        <w:trPr>
          <w:trHeight w:val="260"/>
          <w:jc w:val="center"/>
        </w:trPr>
        <w:tc>
          <w:tcPr>
            <w:tcW w:w="1395"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p>
        </w:tc>
        <w:tc>
          <w:tcPr>
            <w:tcW w:w="3544" w:type="dxa"/>
            <w:shd w:val="clear" w:color="auto" w:fill="FFFFFF"/>
            <w:vAlign w:val="center"/>
          </w:tcPr>
          <w:p w:rsidR="00C17F9B" w:rsidRPr="00B62ED7" w:rsidRDefault="00C17F9B" w:rsidP="00C17F9B">
            <w:pPr>
              <w:spacing w:after="0" w:line="240" w:lineRule="auto"/>
              <w:jc w:val="center"/>
              <w:rPr>
                <w:rFonts w:ascii="Times New Roman" w:hAnsi="Times New Roman" w:cs="Times New Roman"/>
                <w:sz w:val="24"/>
                <w:szCs w:val="24"/>
              </w:rPr>
            </w:pPr>
            <w:r w:rsidRPr="00B62ED7">
              <w:rPr>
                <w:rStyle w:val="29"/>
                <w:rFonts w:eastAsiaTheme="minorEastAsia"/>
                <w:b w:val="0"/>
                <w:color w:val="auto"/>
                <w:sz w:val="24"/>
                <w:szCs w:val="24"/>
                <w:lang w:val="uk-UA"/>
              </w:rPr>
              <w:t>Обов’язковий  мінімум</w:t>
            </w:r>
          </w:p>
        </w:tc>
        <w:tc>
          <w:tcPr>
            <w:tcW w:w="1134" w:type="dxa"/>
            <w:shd w:val="clear" w:color="auto" w:fill="FFFFFF"/>
            <w:vAlign w:val="center"/>
          </w:tcPr>
          <w:p w:rsidR="00C17F9B" w:rsidRPr="00B62ED7" w:rsidRDefault="00C17F9B" w:rsidP="00C17F9B">
            <w:pPr>
              <w:spacing w:after="0" w:line="240" w:lineRule="auto"/>
              <w:jc w:val="center"/>
              <w:rPr>
                <w:rFonts w:ascii="Times New Roman" w:hAnsi="Times New Roman" w:cs="Times New Roman"/>
                <w:sz w:val="24"/>
                <w:szCs w:val="24"/>
              </w:rPr>
            </w:pPr>
          </w:p>
        </w:tc>
        <w:tc>
          <w:tcPr>
            <w:tcW w:w="1134" w:type="dxa"/>
            <w:shd w:val="clear" w:color="auto" w:fill="FFFFFF"/>
            <w:vAlign w:val="center"/>
          </w:tcPr>
          <w:p w:rsidR="00C17F9B" w:rsidRPr="00B62ED7" w:rsidRDefault="00C17F9B" w:rsidP="00C17F9B">
            <w:pPr>
              <w:spacing w:after="0" w:line="240" w:lineRule="auto"/>
              <w:jc w:val="center"/>
              <w:rPr>
                <w:rFonts w:ascii="Times New Roman" w:hAnsi="Times New Roman" w:cs="Times New Roman"/>
                <w:sz w:val="24"/>
                <w:szCs w:val="24"/>
              </w:rPr>
            </w:pPr>
          </w:p>
        </w:tc>
        <w:tc>
          <w:tcPr>
            <w:tcW w:w="1275" w:type="dxa"/>
            <w:shd w:val="clear" w:color="auto" w:fill="FFFFFF"/>
            <w:vAlign w:val="center"/>
          </w:tcPr>
          <w:p w:rsidR="00C17F9B" w:rsidRPr="00B62ED7" w:rsidRDefault="00C17F9B" w:rsidP="00C17F9B">
            <w:pPr>
              <w:spacing w:after="0" w:line="240" w:lineRule="auto"/>
              <w:jc w:val="center"/>
              <w:rPr>
                <w:rFonts w:ascii="Times New Roman" w:hAnsi="Times New Roman" w:cs="Times New Roman"/>
                <w:sz w:val="24"/>
                <w:szCs w:val="24"/>
              </w:rPr>
            </w:pPr>
            <w:r w:rsidRPr="00B62ED7">
              <w:rPr>
                <w:rStyle w:val="29"/>
                <w:rFonts w:eastAsiaTheme="minorEastAsia"/>
                <w:b w:val="0"/>
                <w:color w:val="auto"/>
                <w:sz w:val="24"/>
                <w:szCs w:val="24"/>
                <w:lang w:val="uk-UA"/>
              </w:rPr>
              <w:t>18</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p>
        </w:tc>
      </w:tr>
    </w:tbl>
    <w:p w:rsidR="00C17F9B" w:rsidRPr="002E342A" w:rsidRDefault="00C17F9B" w:rsidP="00C17F9B">
      <w:pPr>
        <w:pStyle w:val="2b"/>
        <w:shd w:val="clear" w:color="auto" w:fill="auto"/>
        <w:spacing w:line="120" w:lineRule="exact"/>
        <w:rPr>
          <w:rStyle w:val="2Exact"/>
          <w:rFonts w:eastAsiaTheme="majorEastAsia"/>
          <w:sz w:val="24"/>
          <w:szCs w:val="24"/>
        </w:rPr>
      </w:pPr>
    </w:p>
    <w:p w:rsidR="00C17F9B" w:rsidRPr="002E342A" w:rsidRDefault="00C17F9B" w:rsidP="00C17F9B">
      <w:pPr>
        <w:spacing w:after="0"/>
        <w:rPr>
          <w:rFonts w:ascii="Times New Roman" w:hAnsi="Times New Roman" w:cs="Times New Roman"/>
          <w:sz w:val="24"/>
          <w:szCs w:val="24"/>
        </w:rPr>
      </w:pPr>
    </w:p>
    <w:p w:rsidR="00C17F9B" w:rsidRPr="00B62ED7" w:rsidRDefault="00C17F9B" w:rsidP="00C17F9B">
      <w:pPr>
        <w:spacing w:after="0"/>
        <w:rPr>
          <w:rFonts w:ascii="Times New Roman" w:hAnsi="Times New Roman" w:cs="Times New Roman"/>
          <w:sz w:val="28"/>
          <w:szCs w:val="28"/>
        </w:rPr>
      </w:pPr>
      <w:r w:rsidRPr="00B62ED7">
        <w:rPr>
          <w:rFonts w:ascii="Times New Roman" w:hAnsi="Times New Roman" w:cs="Times New Roman"/>
          <w:sz w:val="28"/>
          <w:szCs w:val="28"/>
        </w:rPr>
        <w:t xml:space="preserve">Примітки: </w:t>
      </w:r>
    </w:p>
    <w:p w:rsidR="00C17F9B" w:rsidRPr="00B62ED7" w:rsidRDefault="00C17F9B" w:rsidP="00C17F9B">
      <w:pPr>
        <w:spacing w:after="0"/>
        <w:rPr>
          <w:rFonts w:ascii="Times New Roman" w:hAnsi="Times New Roman" w:cs="Times New Roman"/>
          <w:sz w:val="28"/>
          <w:szCs w:val="28"/>
        </w:rPr>
      </w:pPr>
      <w:r w:rsidRPr="00B62ED7">
        <w:rPr>
          <w:rFonts w:ascii="Times New Roman" w:hAnsi="Times New Roman" w:cs="Times New Roman"/>
          <w:sz w:val="28"/>
          <w:szCs w:val="28"/>
        </w:rPr>
        <w:t xml:space="preserve">1. З – зимовий семестр </w:t>
      </w:r>
    </w:p>
    <w:p w:rsidR="00C17F9B" w:rsidRPr="00B62ED7" w:rsidRDefault="00C17F9B" w:rsidP="00C17F9B">
      <w:pPr>
        <w:spacing w:after="0"/>
        <w:rPr>
          <w:rFonts w:ascii="Times New Roman" w:hAnsi="Times New Roman" w:cs="Times New Roman"/>
          <w:sz w:val="28"/>
          <w:szCs w:val="28"/>
        </w:rPr>
      </w:pPr>
      <w:r w:rsidRPr="00B62ED7">
        <w:rPr>
          <w:rFonts w:ascii="Times New Roman" w:hAnsi="Times New Roman" w:cs="Times New Roman"/>
          <w:sz w:val="28"/>
          <w:szCs w:val="28"/>
        </w:rPr>
        <w:t>2. Л – літній семестр</w:t>
      </w:r>
    </w:p>
    <w:p w:rsidR="00C17F9B" w:rsidRPr="002E342A" w:rsidRDefault="00C17F9B" w:rsidP="00C17F9B">
      <w:pPr>
        <w:spacing w:after="0"/>
        <w:rPr>
          <w:rFonts w:ascii="Times New Roman" w:hAnsi="Times New Roman" w:cs="Times New Roman"/>
          <w:sz w:val="28"/>
          <w:szCs w:val="28"/>
        </w:rPr>
      </w:pPr>
    </w:p>
    <w:p w:rsidR="00C17F9B" w:rsidRPr="002E342A" w:rsidRDefault="00C17F9B" w:rsidP="00C17F9B">
      <w:pPr>
        <w:spacing w:after="0"/>
      </w:pPr>
      <w:r w:rsidRPr="002E342A">
        <w:rPr>
          <w:rFonts w:ascii="Times New Roman" w:hAnsi="Times New Roman" w:cs="Times New Roman"/>
          <w:sz w:val="28"/>
          <w:szCs w:val="28"/>
        </w:rPr>
        <w:t>Джерело:</w:t>
      </w:r>
      <w:r w:rsidRPr="002E342A">
        <w:rPr>
          <w:rFonts w:ascii="Times New Roman" w:hAnsi="Times New Roman" w:cs="Times New Roman"/>
          <w:bCs/>
          <w:iCs/>
          <w:sz w:val="28"/>
          <w:szCs w:val="28"/>
        </w:rPr>
        <w:t xml:space="preserve"> </w:t>
      </w:r>
      <w:r w:rsidRPr="002E342A">
        <w:rPr>
          <w:rFonts w:ascii="Times New Roman" w:hAnsi="Times New Roman" w:cs="Times New Roman"/>
          <w:bCs/>
          <w:noProof/>
          <w:sz w:val="28"/>
          <w:szCs w:val="28"/>
        </w:rPr>
        <w:t>[265, c. 100-102].</w:t>
      </w:r>
      <w:r w:rsidRPr="002E342A">
        <w:br w:type="page"/>
      </w:r>
    </w:p>
    <w:p w:rsidR="00C17F9B" w:rsidRPr="002E342A" w:rsidRDefault="00C17F9B" w:rsidP="00C17F9B">
      <w:pPr>
        <w:autoSpaceDE w:val="0"/>
        <w:autoSpaceDN w:val="0"/>
        <w:adjustRightInd w:val="0"/>
        <w:spacing w:after="0" w:line="240" w:lineRule="auto"/>
        <w:jc w:val="center"/>
        <w:rPr>
          <w:rFonts w:ascii="Times New Roman" w:eastAsia="TimesNewRoman,Bold" w:hAnsi="Times New Roman" w:cs="Times New Roman"/>
          <w:bCs/>
          <w:sz w:val="28"/>
          <w:szCs w:val="28"/>
        </w:rPr>
      </w:pPr>
      <w:r w:rsidRPr="002E342A">
        <w:rPr>
          <w:rFonts w:ascii="Times New Roman" w:hAnsi="Times New Roman" w:cs="Times New Roman"/>
          <w:sz w:val="28"/>
          <w:szCs w:val="28"/>
        </w:rPr>
        <w:t>Додаток Ф.2.</w:t>
      </w:r>
    </w:p>
    <w:p w:rsidR="00C8605B" w:rsidRPr="002E342A" w:rsidRDefault="00C17F9B" w:rsidP="00C17F9B">
      <w:pPr>
        <w:spacing w:after="0" w:line="240" w:lineRule="auto"/>
        <w:jc w:val="center"/>
        <w:rPr>
          <w:rFonts w:ascii="Times New Roman" w:hAnsi="Times New Roman" w:cs="Times New Roman"/>
          <w:bCs/>
          <w:noProof/>
          <w:sz w:val="28"/>
          <w:szCs w:val="28"/>
        </w:rPr>
      </w:pPr>
      <w:r w:rsidRPr="002E342A">
        <w:rPr>
          <w:rFonts w:ascii="Times New Roman" w:hAnsi="Times New Roman" w:cs="Times New Roman"/>
          <w:bCs/>
          <w:noProof/>
          <w:sz w:val="28"/>
          <w:szCs w:val="28"/>
        </w:rPr>
        <w:t xml:space="preserve">Структура навчального плану магістерської навчальної програми </w:t>
      </w:r>
    </w:p>
    <w:p w:rsidR="00C17F9B" w:rsidRPr="002E342A" w:rsidRDefault="00C17F9B" w:rsidP="00C17F9B">
      <w:pPr>
        <w:spacing w:after="0" w:line="240" w:lineRule="auto"/>
        <w:jc w:val="center"/>
        <w:rPr>
          <w:rFonts w:ascii="Times New Roman" w:hAnsi="Times New Roman" w:cs="Times New Roman"/>
          <w:b/>
          <w:sz w:val="28"/>
          <w:szCs w:val="28"/>
        </w:rPr>
      </w:pPr>
      <w:r w:rsidRPr="002E342A">
        <w:rPr>
          <w:rFonts w:ascii="Times New Roman" w:hAnsi="Times New Roman" w:cs="Times New Roman"/>
          <w:bCs/>
          <w:noProof/>
          <w:sz w:val="28"/>
          <w:szCs w:val="28"/>
        </w:rPr>
        <w:t>«</w:t>
      </w:r>
      <w:r w:rsidRPr="002E342A">
        <w:rPr>
          <w:rFonts w:ascii="Times New Roman" w:eastAsia="TimesNewRoman,Bold" w:hAnsi="Times New Roman" w:cs="Times New Roman"/>
          <w:bCs/>
          <w:sz w:val="28"/>
          <w:szCs w:val="28"/>
        </w:rPr>
        <w:t>Соціальна педагогіка</w:t>
      </w:r>
      <w:r w:rsidRPr="002E342A">
        <w:rPr>
          <w:rFonts w:ascii="Times New Roman" w:hAnsi="Times New Roman" w:cs="Times New Roman"/>
          <w:bCs/>
          <w:noProof/>
          <w:sz w:val="28"/>
          <w:szCs w:val="28"/>
        </w:rPr>
        <w:t>».</w:t>
      </w:r>
    </w:p>
    <w:p w:rsidR="00C17F9B" w:rsidRPr="002E342A" w:rsidRDefault="00C17F9B" w:rsidP="00C17F9B">
      <w:pPr>
        <w:spacing w:after="0" w:line="240" w:lineRule="auto"/>
        <w:jc w:val="right"/>
        <w:rPr>
          <w:rFonts w:ascii="Times New Roman" w:hAnsi="Times New Roman" w:cs="Times New Roman"/>
          <w:bCs/>
          <w:i/>
          <w:noProof/>
          <w:sz w:val="24"/>
          <w:szCs w:val="24"/>
        </w:rPr>
      </w:pPr>
      <w:r w:rsidRPr="002E342A">
        <w:rPr>
          <w:rFonts w:ascii="Times New Roman" w:hAnsi="Times New Roman" w:cs="Times New Roman"/>
          <w:bCs/>
          <w:i/>
          <w:noProof/>
          <w:sz w:val="24"/>
          <w:szCs w:val="24"/>
        </w:rPr>
        <w:t xml:space="preserve">Педагогічний факультет, </w:t>
      </w:r>
    </w:p>
    <w:p w:rsidR="00C17F9B" w:rsidRPr="002E342A" w:rsidRDefault="00C17F9B" w:rsidP="00C17F9B">
      <w:pPr>
        <w:spacing w:after="0" w:line="240" w:lineRule="auto"/>
        <w:jc w:val="right"/>
        <w:rPr>
          <w:rFonts w:ascii="Times New Roman" w:hAnsi="Times New Roman" w:cs="Times New Roman"/>
          <w:bCs/>
          <w:i/>
          <w:noProof/>
          <w:sz w:val="24"/>
          <w:szCs w:val="24"/>
        </w:rPr>
      </w:pPr>
      <w:r w:rsidRPr="002E342A">
        <w:rPr>
          <w:rFonts w:ascii="Times New Roman" w:hAnsi="Times New Roman" w:cs="Times New Roman"/>
          <w:bCs/>
          <w:i/>
          <w:noProof/>
          <w:sz w:val="24"/>
          <w:szCs w:val="24"/>
        </w:rPr>
        <w:t>Університет Матея Бела</w:t>
      </w:r>
    </w:p>
    <w:p w:rsidR="00C17F9B" w:rsidRPr="002E342A" w:rsidRDefault="00C17F9B" w:rsidP="00C17F9B">
      <w:pPr>
        <w:spacing w:after="0" w:line="360" w:lineRule="auto"/>
        <w:jc w:val="right"/>
        <w:rPr>
          <w:rFonts w:ascii="Times New Roman" w:hAnsi="Times New Roman" w:cs="Times New Roman"/>
          <w:bCs/>
          <w:i/>
          <w:noProof/>
          <w:sz w:val="24"/>
          <w:szCs w:val="24"/>
        </w:rPr>
      </w:pPr>
      <w:r w:rsidRPr="002E342A">
        <w:rPr>
          <w:rFonts w:ascii="Times New Roman" w:hAnsi="Times New Roman" w:cs="Times New Roman"/>
          <w:bCs/>
          <w:i/>
          <w:noProof/>
          <w:sz w:val="24"/>
          <w:szCs w:val="24"/>
        </w:rPr>
        <w:t xml:space="preserve"> (м. Банська Бистриця, Словаччина)</w:t>
      </w:r>
    </w:p>
    <w:tbl>
      <w:tblPr>
        <w:tblStyle w:val="afe"/>
        <w:tblW w:w="0" w:type="auto"/>
        <w:tblInd w:w="108" w:type="dxa"/>
        <w:tblLook w:val="04A0" w:firstRow="1" w:lastRow="0" w:firstColumn="1" w:lastColumn="0" w:noHBand="0" w:noVBand="1"/>
      </w:tblPr>
      <w:tblGrid>
        <w:gridCol w:w="3352"/>
        <w:gridCol w:w="6110"/>
      </w:tblGrid>
      <w:tr w:rsidR="00C17F9B" w:rsidRPr="002E342A" w:rsidTr="00C17F9B">
        <w:tc>
          <w:tcPr>
            <w:tcW w:w="3402" w:type="dxa"/>
            <w:tcBorders>
              <w:right w:val="single" w:sz="4" w:space="0" w:color="auto"/>
            </w:tcBorders>
          </w:tcPr>
          <w:p w:rsidR="00C17F9B" w:rsidRPr="002E342A" w:rsidRDefault="00C17F9B" w:rsidP="00C17F9B">
            <w:pPr>
              <w:autoSpaceDE w:val="0"/>
              <w:autoSpaceDN w:val="0"/>
              <w:adjustRightInd w:val="0"/>
              <w:rPr>
                <w:rFonts w:eastAsia="TimesNewRoman,Bold"/>
                <w:bCs/>
                <w:sz w:val="24"/>
                <w:szCs w:val="24"/>
              </w:rPr>
            </w:pPr>
            <w:r w:rsidRPr="002E342A">
              <w:rPr>
                <w:rFonts w:eastAsia="TimesNewRoman,Bold"/>
                <w:bCs/>
                <w:sz w:val="24"/>
                <w:szCs w:val="24"/>
              </w:rPr>
              <w:t>Навчальна спеціальність</w:t>
            </w:r>
          </w:p>
        </w:tc>
        <w:tc>
          <w:tcPr>
            <w:tcW w:w="6237" w:type="dxa"/>
            <w:tcBorders>
              <w:left w:val="single" w:sz="4" w:space="0" w:color="auto"/>
            </w:tcBorders>
          </w:tcPr>
          <w:p w:rsidR="00C17F9B" w:rsidRPr="002E342A" w:rsidRDefault="00C17F9B" w:rsidP="00C17F9B">
            <w:pPr>
              <w:autoSpaceDE w:val="0"/>
              <w:autoSpaceDN w:val="0"/>
              <w:adjustRightInd w:val="0"/>
              <w:rPr>
                <w:rFonts w:eastAsia="TimesNewRoman,Bold"/>
                <w:bCs/>
                <w:sz w:val="24"/>
                <w:szCs w:val="24"/>
              </w:rPr>
            </w:pPr>
            <w:r w:rsidRPr="002E342A">
              <w:rPr>
                <w:sz w:val="24"/>
                <w:szCs w:val="24"/>
              </w:rPr>
              <w:t>1.1.4. Педагогіка</w:t>
            </w:r>
          </w:p>
        </w:tc>
      </w:tr>
      <w:tr w:rsidR="00C17F9B" w:rsidRPr="002E342A" w:rsidTr="00C17F9B">
        <w:tc>
          <w:tcPr>
            <w:tcW w:w="3402" w:type="dxa"/>
            <w:tcBorders>
              <w:right w:val="single" w:sz="4" w:space="0" w:color="auto"/>
            </w:tcBorders>
          </w:tcPr>
          <w:p w:rsidR="00C17F9B" w:rsidRPr="002E342A" w:rsidRDefault="00C17F9B" w:rsidP="00C17F9B">
            <w:pPr>
              <w:autoSpaceDE w:val="0"/>
              <w:autoSpaceDN w:val="0"/>
              <w:adjustRightInd w:val="0"/>
              <w:rPr>
                <w:rFonts w:eastAsia="TimesNewRoman,Bold"/>
                <w:bCs/>
                <w:sz w:val="24"/>
                <w:szCs w:val="24"/>
              </w:rPr>
            </w:pPr>
            <w:r w:rsidRPr="002E342A">
              <w:rPr>
                <w:rFonts w:eastAsia="TimesNewRoman,Bold"/>
                <w:bCs/>
                <w:sz w:val="24"/>
                <w:szCs w:val="24"/>
              </w:rPr>
              <w:t xml:space="preserve">Навчальна програма </w:t>
            </w:r>
          </w:p>
        </w:tc>
        <w:tc>
          <w:tcPr>
            <w:tcW w:w="6237" w:type="dxa"/>
            <w:tcBorders>
              <w:left w:val="single" w:sz="4" w:space="0" w:color="auto"/>
            </w:tcBorders>
          </w:tcPr>
          <w:p w:rsidR="00C17F9B" w:rsidRPr="002E342A" w:rsidRDefault="00C17F9B" w:rsidP="00C17F9B">
            <w:pPr>
              <w:autoSpaceDE w:val="0"/>
              <w:autoSpaceDN w:val="0"/>
              <w:adjustRightInd w:val="0"/>
              <w:rPr>
                <w:rFonts w:eastAsia="TimesNewRoman,Bold"/>
                <w:bCs/>
                <w:sz w:val="24"/>
                <w:szCs w:val="24"/>
              </w:rPr>
            </w:pPr>
            <w:r w:rsidRPr="002E342A">
              <w:rPr>
                <w:rFonts w:eastAsia="TimesNewRoman,Bold"/>
                <w:bCs/>
                <w:sz w:val="24"/>
                <w:szCs w:val="24"/>
              </w:rPr>
              <w:t>Соціальна педагогіка</w:t>
            </w:r>
          </w:p>
        </w:tc>
      </w:tr>
      <w:tr w:rsidR="00C17F9B" w:rsidRPr="002E342A" w:rsidTr="00C17F9B">
        <w:tc>
          <w:tcPr>
            <w:tcW w:w="3402" w:type="dxa"/>
            <w:tcBorders>
              <w:right w:val="single" w:sz="4" w:space="0" w:color="auto"/>
            </w:tcBorders>
          </w:tcPr>
          <w:p w:rsidR="00C17F9B" w:rsidRPr="002E342A" w:rsidRDefault="00C17F9B" w:rsidP="00C17F9B">
            <w:pPr>
              <w:autoSpaceDE w:val="0"/>
              <w:autoSpaceDN w:val="0"/>
              <w:adjustRightInd w:val="0"/>
              <w:rPr>
                <w:rFonts w:eastAsia="TimesNewRoman,Bold"/>
                <w:bCs/>
                <w:sz w:val="24"/>
                <w:szCs w:val="24"/>
              </w:rPr>
            </w:pPr>
            <w:r w:rsidRPr="002E342A">
              <w:rPr>
                <w:rFonts w:eastAsia="TimesNewRoman,Bold"/>
                <w:bCs/>
                <w:sz w:val="24"/>
                <w:szCs w:val="24"/>
              </w:rPr>
              <w:t>Рівень вищої освіти</w:t>
            </w:r>
          </w:p>
        </w:tc>
        <w:tc>
          <w:tcPr>
            <w:tcW w:w="6237" w:type="dxa"/>
            <w:tcBorders>
              <w:left w:val="single" w:sz="4" w:space="0" w:color="auto"/>
            </w:tcBorders>
          </w:tcPr>
          <w:p w:rsidR="00C17F9B" w:rsidRPr="002E342A" w:rsidRDefault="00C17F9B" w:rsidP="00C17F9B">
            <w:pPr>
              <w:autoSpaceDE w:val="0"/>
              <w:autoSpaceDN w:val="0"/>
              <w:adjustRightInd w:val="0"/>
              <w:rPr>
                <w:rFonts w:eastAsia="TimesNewRoman,Bold"/>
                <w:bCs/>
                <w:sz w:val="24"/>
                <w:szCs w:val="24"/>
              </w:rPr>
            </w:pPr>
            <w:r w:rsidRPr="002E342A">
              <w:rPr>
                <w:rFonts w:eastAsia="TimesNewRoman,Bold"/>
                <w:bCs/>
                <w:sz w:val="24"/>
                <w:szCs w:val="24"/>
              </w:rPr>
              <w:t>ІІ (магістр)</w:t>
            </w:r>
          </w:p>
        </w:tc>
      </w:tr>
      <w:tr w:rsidR="00C17F9B" w:rsidRPr="002E342A" w:rsidTr="00C17F9B">
        <w:tc>
          <w:tcPr>
            <w:tcW w:w="3402" w:type="dxa"/>
            <w:tcBorders>
              <w:right w:val="single" w:sz="4" w:space="0" w:color="auto"/>
            </w:tcBorders>
          </w:tcPr>
          <w:p w:rsidR="00C17F9B" w:rsidRPr="002E342A" w:rsidRDefault="00C17F9B" w:rsidP="00C17F9B">
            <w:pPr>
              <w:autoSpaceDE w:val="0"/>
              <w:autoSpaceDN w:val="0"/>
              <w:adjustRightInd w:val="0"/>
              <w:rPr>
                <w:rFonts w:eastAsia="TimesNewRoman,Bold"/>
                <w:bCs/>
                <w:sz w:val="24"/>
                <w:szCs w:val="24"/>
              </w:rPr>
            </w:pPr>
            <w:r w:rsidRPr="002E342A">
              <w:rPr>
                <w:rFonts w:eastAsia="TimesNewRoman,Bold"/>
                <w:bCs/>
                <w:sz w:val="24"/>
                <w:szCs w:val="24"/>
              </w:rPr>
              <w:t>Форма навчання</w:t>
            </w:r>
          </w:p>
        </w:tc>
        <w:tc>
          <w:tcPr>
            <w:tcW w:w="6237" w:type="dxa"/>
            <w:tcBorders>
              <w:left w:val="single" w:sz="4" w:space="0" w:color="auto"/>
            </w:tcBorders>
          </w:tcPr>
          <w:p w:rsidR="00C17F9B" w:rsidRPr="002E342A" w:rsidRDefault="00C17F9B" w:rsidP="00C17F9B">
            <w:pPr>
              <w:autoSpaceDE w:val="0"/>
              <w:autoSpaceDN w:val="0"/>
              <w:adjustRightInd w:val="0"/>
              <w:rPr>
                <w:rFonts w:eastAsia="TimesNewRoman,Bold"/>
                <w:bCs/>
                <w:sz w:val="24"/>
                <w:szCs w:val="24"/>
              </w:rPr>
            </w:pPr>
            <w:r w:rsidRPr="002E342A">
              <w:rPr>
                <w:rFonts w:eastAsia="TimesNewRoman,Bold"/>
                <w:bCs/>
                <w:sz w:val="24"/>
                <w:szCs w:val="24"/>
              </w:rPr>
              <w:t>денна</w:t>
            </w:r>
          </w:p>
        </w:tc>
      </w:tr>
      <w:tr w:rsidR="00C17F9B" w:rsidRPr="002E342A" w:rsidTr="00C17F9B">
        <w:tc>
          <w:tcPr>
            <w:tcW w:w="3402" w:type="dxa"/>
            <w:tcBorders>
              <w:right w:val="single" w:sz="4" w:space="0" w:color="auto"/>
            </w:tcBorders>
          </w:tcPr>
          <w:p w:rsidR="00C17F9B" w:rsidRPr="002E342A" w:rsidRDefault="00C17F9B" w:rsidP="00C17F9B">
            <w:pPr>
              <w:rPr>
                <w:bCs/>
                <w:noProof/>
                <w:sz w:val="24"/>
                <w:szCs w:val="24"/>
              </w:rPr>
            </w:pPr>
            <w:r w:rsidRPr="002E342A">
              <w:rPr>
                <w:bCs/>
                <w:noProof/>
                <w:sz w:val="24"/>
                <w:szCs w:val="24"/>
              </w:rPr>
              <w:t>Навчальний рік</w:t>
            </w:r>
          </w:p>
        </w:tc>
        <w:tc>
          <w:tcPr>
            <w:tcW w:w="6237" w:type="dxa"/>
            <w:tcBorders>
              <w:left w:val="single" w:sz="4" w:space="0" w:color="auto"/>
            </w:tcBorders>
          </w:tcPr>
          <w:p w:rsidR="00C17F9B" w:rsidRPr="002E342A" w:rsidRDefault="00C17F9B" w:rsidP="00C17F9B">
            <w:pPr>
              <w:rPr>
                <w:bCs/>
                <w:noProof/>
                <w:sz w:val="24"/>
                <w:szCs w:val="24"/>
              </w:rPr>
            </w:pPr>
            <w:r w:rsidRPr="002E342A">
              <w:rPr>
                <w:bCs/>
                <w:noProof/>
                <w:sz w:val="24"/>
                <w:szCs w:val="24"/>
              </w:rPr>
              <w:t>2016/2017</w:t>
            </w:r>
          </w:p>
        </w:tc>
      </w:tr>
      <w:tr w:rsidR="00C17F9B" w:rsidRPr="002E342A" w:rsidTr="00C17F9B">
        <w:tc>
          <w:tcPr>
            <w:tcW w:w="3402" w:type="dxa"/>
            <w:tcBorders>
              <w:right w:val="single" w:sz="4" w:space="0" w:color="auto"/>
            </w:tcBorders>
          </w:tcPr>
          <w:p w:rsidR="00C17F9B" w:rsidRPr="002E342A" w:rsidRDefault="00C17F9B" w:rsidP="00C17F9B">
            <w:pPr>
              <w:autoSpaceDE w:val="0"/>
              <w:autoSpaceDN w:val="0"/>
              <w:adjustRightInd w:val="0"/>
              <w:rPr>
                <w:rFonts w:eastAsia="TimesNewRoman,Bold"/>
                <w:bCs/>
                <w:sz w:val="24"/>
                <w:szCs w:val="24"/>
              </w:rPr>
            </w:pPr>
            <w:r w:rsidRPr="002E342A">
              <w:rPr>
                <w:rFonts w:eastAsia="TimesNewRoman,Bold"/>
                <w:bCs/>
                <w:sz w:val="24"/>
                <w:szCs w:val="24"/>
              </w:rPr>
              <w:t>Обсяг дисциплін в кредитах</w:t>
            </w:r>
          </w:p>
        </w:tc>
        <w:tc>
          <w:tcPr>
            <w:tcW w:w="6237" w:type="dxa"/>
            <w:tcBorders>
              <w:left w:val="single" w:sz="4" w:space="0" w:color="auto"/>
            </w:tcBorders>
          </w:tcPr>
          <w:p w:rsidR="00C17F9B" w:rsidRPr="002E342A" w:rsidRDefault="00C17F9B" w:rsidP="00C17F9B">
            <w:pPr>
              <w:autoSpaceDE w:val="0"/>
              <w:autoSpaceDN w:val="0"/>
              <w:adjustRightInd w:val="0"/>
              <w:rPr>
                <w:rFonts w:eastAsia="TimesNewRoman,Bold"/>
                <w:bCs/>
                <w:sz w:val="24"/>
                <w:szCs w:val="24"/>
              </w:rPr>
            </w:pPr>
            <w:r w:rsidRPr="002E342A">
              <w:rPr>
                <w:rFonts w:eastAsia="TimesNewRoman,Bold"/>
                <w:bCs/>
                <w:sz w:val="24"/>
                <w:szCs w:val="24"/>
              </w:rPr>
              <w:t>обов’язкові – 72, спеціалізовані вибіркові – мін. 30, вибіркові – 18</w:t>
            </w:r>
          </w:p>
        </w:tc>
      </w:tr>
    </w:tbl>
    <w:p w:rsidR="00C17F9B" w:rsidRPr="002E342A" w:rsidRDefault="00C17F9B" w:rsidP="00C17F9B">
      <w:pPr>
        <w:autoSpaceDE w:val="0"/>
        <w:autoSpaceDN w:val="0"/>
        <w:adjustRightInd w:val="0"/>
        <w:spacing w:after="0" w:line="240" w:lineRule="auto"/>
        <w:rPr>
          <w:rFonts w:ascii="Times New Roman" w:eastAsia="TimesNewRoman,Bold" w:hAnsi="Times New Roman" w:cs="Times New Roman"/>
          <w:b/>
          <w:bCs/>
          <w:sz w:val="24"/>
          <w:szCs w:val="24"/>
        </w:rPr>
      </w:pPr>
    </w:p>
    <w:p w:rsidR="00C17F9B" w:rsidRPr="002E342A" w:rsidRDefault="00C17F9B" w:rsidP="00C17F9B">
      <w:pPr>
        <w:spacing w:after="0"/>
        <w:jc w:val="center"/>
        <w:rPr>
          <w:rFonts w:ascii="Times New Roman" w:hAnsi="Times New Roman" w:cs="Times New Roman"/>
          <w:sz w:val="24"/>
          <w:szCs w:val="24"/>
        </w:rPr>
      </w:pPr>
      <w:r w:rsidRPr="002E342A">
        <w:rPr>
          <w:rFonts w:ascii="Times New Roman" w:eastAsia="TimesNewRoman,Bold" w:hAnsi="Times New Roman" w:cs="Times New Roman"/>
          <w:b/>
          <w:bCs/>
          <w:sz w:val="24"/>
          <w:szCs w:val="24"/>
        </w:rPr>
        <w:t>І блок. Обов’язкові навчальні дисципліни</w:t>
      </w:r>
    </w:p>
    <w:tbl>
      <w:tblPr>
        <w:tblOverlap w:val="never"/>
        <w:tblW w:w="0" w:type="auto"/>
        <w:jc w:val="center"/>
        <w:tblInd w:w="-2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395"/>
        <w:gridCol w:w="3544"/>
        <w:gridCol w:w="1134"/>
        <w:gridCol w:w="1134"/>
        <w:gridCol w:w="1275"/>
        <w:gridCol w:w="1110"/>
      </w:tblGrid>
      <w:tr w:rsidR="00C17F9B" w:rsidRPr="002E342A" w:rsidTr="00C17F9B">
        <w:trPr>
          <w:trHeight w:val="185"/>
          <w:jc w:val="center"/>
        </w:trPr>
        <w:tc>
          <w:tcPr>
            <w:tcW w:w="139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9"/>
                <w:rFonts w:eastAsiaTheme="minorEastAsia"/>
                <w:color w:val="auto"/>
                <w:sz w:val="24"/>
                <w:szCs w:val="24"/>
                <w:lang w:val="uk-UA"/>
              </w:rPr>
              <w:t>Код дисципліни</w:t>
            </w:r>
          </w:p>
        </w:tc>
        <w:tc>
          <w:tcPr>
            <w:tcW w:w="354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9"/>
                <w:rFonts w:eastAsiaTheme="minorEastAsia"/>
                <w:color w:val="auto"/>
                <w:sz w:val="24"/>
                <w:szCs w:val="24"/>
                <w:lang w:val="uk-UA"/>
              </w:rPr>
              <w:t>Назва дисципліни</w:t>
            </w:r>
          </w:p>
        </w:tc>
        <w:tc>
          <w:tcPr>
            <w:tcW w:w="1134" w:type="dxa"/>
            <w:shd w:val="clear" w:color="auto" w:fill="FFFFFF"/>
            <w:vAlign w:val="center"/>
          </w:tcPr>
          <w:p w:rsidR="00C17F9B" w:rsidRPr="002E342A" w:rsidRDefault="00C17F9B" w:rsidP="00C17F9B">
            <w:pPr>
              <w:spacing w:after="0" w:line="240" w:lineRule="auto"/>
              <w:ind w:right="160"/>
              <w:jc w:val="center"/>
              <w:rPr>
                <w:rFonts w:ascii="Times New Roman" w:hAnsi="Times New Roman" w:cs="Times New Roman"/>
                <w:i/>
                <w:sz w:val="24"/>
                <w:szCs w:val="24"/>
              </w:rPr>
            </w:pPr>
            <w:r w:rsidRPr="002E342A">
              <w:rPr>
                <w:rStyle w:val="20pt"/>
                <w:rFonts w:eastAsiaTheme="minorEastAsia"/>
                <w:i w:val="0"/>
                <w:color w:val="auto"/>
                <w:sz w:val="24"/>
                <w:szCs w:val="24"/>
                <w:lang w:val="uk-UA"/>
              </w:rPr>
              <w:t>Рік навчання</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vertAlign w:val="superscript"/>
              </w:rPr>
            </w:pPr>
            <w:r w:rsidRPr="002E342A">
              <w:rPr>
                <w:rFonts w:ascii="Times New Roman" w:hAnsi="Times New Roman" w:cs="Times New Roman"/>
                <w:noProof/>
                <w:sz w:val="24"/>
                <w:szCs w:val="24"/>
              </w:rPr>
              <w:t>Семестр</w:t>
            </w:r>
          </w:p>
        </w:tc>
        <w:tc>
          <w:tcPr>
            <w:tcW w:w="1275" w:type="dxa"/>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noProof/>
                <w:sz w:val="24"/>
                <w:szCs w:val="24"/>
              </w:rPr>
              <w:t>Кількість кредитів ЄКТС</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noProof/>
                <w:sz w:val="24"/>
                <w:szCs w:val="24"/>
              </w:rPr>
            </w:pPr>
            <w:r w:rsidRPr="002E342A">
              <w:rPr>
                <w:rFonts w:ascii="Times New Roman" w:hAnsi="Times New Roman" w:cs="Times New Roman"/>
                <w:noProof/>
                <w:sz w:val="24"/>
                <w:szCs w:val="24"/>
              </w:rPr>
              <w:t>Кількість</w:t>
            </w:r>
          </w:p>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noProof/>
                <w:sz w:val="24"/>
                <w:szCs w:val="24"/>
              </w:rPr>
              <w:t xml:space="preserve">годин </w:t>
            </w:r>
          </w:p>
        </w:tc>
      </w:tr>
      <w:tr w:rsidR="00C17F9B" w:rsidRPr="002E342A" w:rsidTr="00C17F9B">
        <w:trPr>
          <w:trHeight w:val="56"/>
          <w:jc w:val="center"/>
        </w:trPr>
        <w:tc>
          <w:tcPr>
            <w:tcW w:w="1395" w:type="dxa"/>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2d-SPG-542</w:t>
            </w:r>
          </w:p>
        </w:tc>
        <w:tc>
          <w:tcPr>
            <w:tcW w:w="3544"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Style w:val="2TimesNewRoman"/>
                <w:rFonts w:eastAsiaTheme="minorEastAsia"/>
                <w:color w:val="auto"/>
                <w:sz w:val="24"/>
                <w:szCs w:val="24"/>
                <w:lang w:val="uk-UA"/>
              </w:rPr>
              <w:t>Соціальна педагогіка 2</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vertAlign w:val="superscript"/>
              </w:rPr>
            </w:pPr>
            <w:r w:rsidRPr="002E342A">
              <w:rPr>
                <w:rStyle w:val="2TimesNewRoman"/>
                <w:rFonts w:eastAsiaTheme="minorEastAsia"/>
                <w:color w:val="auto"/>
                <w:sz w:val="24"/>
                <w:szCs w:val="24"/>
                <w:lang w:val="uk-UA"/>
              </w:rPr>
              <w:t>З</w:t>
            </w:r>
            <w:r w:rsidRPr="002E342A">
              <w:rPr>
                <w:rStyle w:val="2TimesNewRoman"/>
                <w:rFonts w:eastAsiaTheme="minorEastAsia"/>
                <w:color w:val="auto"/>
                <w:sz w:val="24"/>
                <w:szCs w:val="24"/>
                <w:vertAlign w:val="superscript"/>
                <w:lang w:val="uk-UA"/>
              </w:rPr>
              <w:t>1</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5</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150</w:t>
            </w:r>
          </w:p>
        </w:tc>
      </w:tr>
      <w:tr w:rsidR="00C17F9B" w:rsidRPr="002E342A" w:rsidTr="00C17F9B">
        <w:trPr>
          <w:trHeight w:val="160"/>
          <w:jc w:val="center"/>
        </w:trPr>
        <w:tc>
          <w:tcPr>
            <w:tcW w:w="1395" w:type="dxa"/>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2d-SPP-541</w:t>
            </w:r>
          </w:p>
        </w:tc>
        <w:tc>
          <w:tcPr>
            <w:tcW w:w="3544" w:type="dxa"/>
            <w:shd w:val="clear" w:color="auto" w:fill="FFFFFF"/>
            <w:vAlign w:val="bottom"/>
          </w:tcPr>
          <w:p w:rsidR="00C17F9B" w:rsidRPr="002E342A" w:rsidRDefault="00C17F9B" w:rsidP="00C17F9B">
            <w:pPr>
              <w:spacing w:after="0" w:line="240" w:lineRule="auto"/>
              <w:rPr>
                <w:rFonts w:ascii="Times New Roman" w:hAnsi="Times New Roman" w:cs="Times New Roman"/>
                <w:sz w:val="24"/>
                <w:szCs w:val="24"/>
                <w:lang w:eastAsia="sk-SK" w:bidi="sk-SK"/>
              </w:rPr>
            </w:pPr>
            <w:r w:rsidRPr="002E342A">
              <w:rPr>
                <w:rStyle w:val="2TimesNewRoman"/>
                <w:rFonts w:eastAsiaTheme="minorEastAsia"/>
                <w:color w:val="auto"/>
                <w:sz w:val="24"/>
                <w:szCs w:val="24"/>
                <w:lang w:val="uk-UA"/>
              </w:rPr>
              <w:t>Соціально-педагогічна робота в школах і шкільних закладах</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З</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5</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150</w:t>
            </w:r>
          </w:p>
        </w:tc>
      </w:tr>
      <w:tr w:rsidR="00C17F9B" w:rsidRPr="002E342A" w:rsidTr="00C17F9B">
        <w:trPr>
          <w:trHeight w:val="218"/>
          <w:jc w:val="center"/>
        </w:trPr>
        <w:tc>
          <w:tcPr>
            <w:tcW w:w="1395" w:type="dxa"/>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2d-PET-541</w:t>
            </w:r>
          </w:p>
        </w:tc>
        <w:tc>
          <w:tcPr>
            <w:tcW w:w="3544"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TimesNewRoman"/>
                <w:rFonts w:eastAsiaTheme="minorEastAsia"/>
                <w:color w:val="auto"/>
                <w:sz w:val="24"/>
                <w:szCs w:val="24"/>
                <w:lang w:val="uk-UA"/>
              </w:rPr>
              <w:t>Професійна етика</w:t>
            </w:r>
          </w:p>
        </w:tc>
        <w:tc>
          <w:tcPr>
            <w:tcW w:w="1134" w:type="dxa"/>
            <w:shd w:val="clear" w:color="auto" w:fill="FFFFFF"/>
            <w:vAlign w:val="bottom"/>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З</w:t>
            </w:r>
          </w:p>
        </w:tc>
        <w:tc>
          <w:tcPr>
            <w:tcW w:w="1275" w:type="dxa"/>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4</w:t>
            </w:r>
          </w:p>
        </w:tc>
        <w:tc>
          <w:tcPr>
            <w:tcW w:w="1110" w:type="dxa"/>
            <w:shd w:val="clear" w:color="auto" w:fill="FFFFFF"/>
            <w:vAlign w:val="bottom"/>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120</w:t>
            </w:r>
          </w:p>
        </w:tc>
      </w:tr>
      <w:tr w:rsidR="00C17F9B" w:rsidRPr="002E342A" w:rsidTr="00C17F9B">
        <w:trPr>
          <w:trHeight w:val="226"/>
          <w:jc w:val="center"/>
        </w:trPr>
        <w:tc>
          <w:tcPr>
            <w:tcW w:w="1395" w:type="dxa"/>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2d-TPX-541</w:t>
            </w:r>
          </w:p>
        </w:tc>
        <w:tc>
          <w:tcPr>
            <w:tcW w:w="3544"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TimesNewRoman"/>
                <w:rFonts w:eastAsiaTheme="minorEastAsia"/>
                <w:color w:val="auto"/>
                <w:sz w:val="24"/>
                <w:szCs w:val="24"/>
                <w:lang w:val="uk-UA"/>
              </w:rPr>
              <w:t xml:space="preserve">Соціально-виховна практика </w:t>
            </w:r>
            <w:r w:rsidRPr="002E342A">
              <w:rPr>
                <w:rFonts w:ascii="Times New Roman" w:hAnsi="Times New Roman" w:cs="Times New Roman"/>
                <w:sz w:val="24"/>
                <w:szCs w:val="24"/>
              </w:rPr>
              <w:t>в польових умовах</w:t>
            </w:r>
          </w:p>
        </w:tc>
        <w:tc>
          <w:tcPr>
            <w:tcW w:w="1134" w:type="dxa"/>
            <w:shd w:val="clear" w:color="auto" w:fill="FFFFFF"/>
            <w:vAlign w:val="bottom"/>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З</w:t>
            </w:r>
          </w:p>
        </w:tc>
        <w:tc>
          <w:tcPr>
            <w:tcW w:w="1275" w:type="dxa"/>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4</w:t>
            </w:r>
          </w:p>
        </w:tc>
        <w:tc>
          <w:tcPr>
            <w:tcW w:w="1110" w:type="dxa"/>
            <w:shd w:val="clear" w:color="auto" w:fill="FFFFFF"/>
            <w:vAlign w:val="bottom"/>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120</w:t>
            </w:r>
          </w:p>
        </w:tc>
      </w:tr>
      <w:tr w:rsidR="00C17F9B" w:rsidRPr="002E342A" w:rsidTr="00C17F9B">
        <w:trPr>
          <w:trHeight w:val="262"/>
          <w:jc w:val="center"/>
        </w:trPr>
        <w:tc>
          <w:tcPr>
            <w:tcW w:w="1395" w:type="dxa"/>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2d-DSP-541</w:t>
            </w:r>
          </w:p>
        </w:tc>
        <w:tc>
          <w:tcPr>
            <w:tcW w:w="3544"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Style w:val="2TimesNewRoman"/>
                <w:rFonts w:eastAsiaTheme="minorEastAsia"/>
                <w:color w:val="auto"/>
                <w:sz w:val="24"/>
                <w:szCs w:val="24"/>
                <w:lang w:val="uk-UA"/>
              </w:rPr>
              <w:t>Історія соціальної педагогіки</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vertAlign w:val="superscript"/>
              </w:rPr>
            </w:pPr>
            <w:r w:rsidRPr="002E342A">
              <w:rPr>
                <w:rFonts w:ascii="Times New Roman" w:hAnsi="Times New Roman" w:cs="Times New Roman"/>
                <w:sz w:val="24"/>
                <w:szCs w:val="24"/>
              </w:rPr>
              <w:t>Л</w:t>
            </w:r>
            <w:r w:rsidRPr="002E342A">
              <w:rPr>
                <w:rFonts w:ascii="Times New Roman" w:hAnsi="Times New Roman" w:cs="Times New Roman"/>
                <w:sz w:val="24"/>
                <w:szCs w:val="24"/>
                <w:vertAlign w:val="superscript"/>
              </w:rPr>
              <w:t>2</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4</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120</w:t>
            </w:r>
          </w:p>
        </w:tc>
      </w:tr>
      <w:tr w:rsidR="00C17F9B" w:rsidRPr="002E342A" w:rsidTr="00C17F9B">
        <w:trPr>
          <w:trHeight w:val="284"/>
          <w:jc w:val="center"/>
        </w:trPr>
        <w:tc>
          <w:tcPr>
            <w:tcW w:w="1395" w:type="dxa"/>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2d-SVP-541</w:t>
            </w:r>
          </w:p>
        </w:tc>
        <w:tc>
          <w:tcPr>
            <w:tcW w:w="3544"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lang w:eastAsia="sk-SK" w:bidi="sk-SK"/>
              </w:rPr>
            </w:pPr>
            <w:r w:rsidRPr="002E342A">
              <w:rPr>
                <w:rStyle w:val="2TimesNewRoman"/>
                <w:rFonts w:eastAsiaTheme="minorEastAsia"/>
                <w:color w:val="auto"/>
                <w:sz w:val="24"/>
                <w:szCs w:val="24"/>
                <w:lang w:val="uk-UA"/>
              </w:rPr>
              <w:t xml:space="preserve">Соціально-виховні консультації і служби в публічному управлінні </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rPr>
              <w:t>Л</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4</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120</w:t>
            </w:r>
          </w:p>
        </w:tc>
      </w:tr>
      <w:tr w:rsidR="00C17F9B" w:rsidRPr="002E342A" w:rsidTr="00C17F9B">
        <w:trPr>
          <w:trHeight w:val="119"/>
          <w:jc w:val="center"/>
        </w:trPr>
        <w:tc>
          <w:tcPr>
            <w:tcW w:w="1395" w:type="dxa"/>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2d-MEV-541</w:t>
            </w:r>
          </w:p>
        </w:tc>
        <w:tc>
          <w:tcPr>
            <w:tcW w:w="3544"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TimesNewRoman"/>
                <w:rFonts w:eastAsiaTheme="minorEastAsia"/>
                <w:color w:val="auto"/>
                <w:sz w:val="24"/>
                <w:szCs w:val="24"/>
                <w:lang w:val="uk-UA"/>
              </w:rPr>
              <w:t>Методологія наук про освіту</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rPr>
              <w:t>Л</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4</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120</w:t>
            </w:r>
          </w:p>
        </w:tc>
      </w:tr>
      <w:tr w:rsidR="00C17F9B" w:rsidRPr="002E342A" w:rsidTr="00C17F9B">
        <w:trPr>
          <w:trHeight w:val="86"/>
          <w:jc w:val="center"/>
        </w:trPr>
        <w:tc>
          <w:tcPr>
            <w:tcW w:w="1395" w:type="dxa"/>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2d-KSP-541</w:t>
            </w:r>
          </w:p>
        </w:tc>
        <w:tc>
          <w:tcPr>
            <w:tcW w:w="3544" w:type="dxa"/>
            <w:shd w:val="clear" w:color="auto" w:fill="FFFFFF"/>
            <w:vAlign w:val="bottom"/>
          </w:tcPr>
          <w:p w:rsidR="00C17F9B" w:rsidRPr="002E342A" w:rsidRDefault="00C17F9B" w:rsidP="00C17F9B">
            <w:pPr>
              <w:spacing w:after="0" w:line="240" w:lineRule="auto"/>
              <w:rPr>
                <w:rFonts w:ascii="Times New Roman" w:hAnsi="Times New Roman" w:cs="Times New Roman"/>
                <w:sz w:val="24"/>
                <w:szCs w:val="24"/>
                <w:lang w:eastAsia="sk-SK" w:bidi="sk-SK"/>
              </w:rPr>
            </w:pPr>
            <w:r w:rsidRPr="002E342A">
              <w:rPr>
                <w:rStyle w:val="2TimesNewRoman"/>
                <w:rFonts w:eastAsiaTheme="minorEastAsia"/>
                <w:color w:val="auto"/>
                <w:sz w:val="24"/>
                <w:szCs w:val="24"/>
                <w:lang w:val="uk-UA"/>
              </w:rPr>
              <w:t>Колоквіум з соціально-виховної профілактики</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rPr>
              <w:t>Л</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4</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120</w:t>
            </w:r>
          </w:p>
        </w:tc>
      </w:tr>
      <w:tr w:rsidR="00C17F9B" w:rsidRPr="002E342A" w:rsidTr="00C17F9B">
        <w:trPr>
          <w:trHeight w:val="190"/>
          <w:jc w:val="center"/>
        </w:trPr>
        <w:tc>
          <w:tcPr>
            <w:tcW w:w="1395" w:type="dxa"/>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2d-PSP-541</w:t>
            </w:r>
          </w:p>
        </w:tc>
        <w:tc>
          <w:tcPr>
            <w:tcW w:w="3544"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Style w:val="2TimesNewRoman"/>
                <w:rFonts w:eastAsiaTheme="minorEastAsia"/>
                <w:color w:val="auto"/>
                <w:sz w:val="24"/>
                <w:szCs w:val="24"/>
                <w:lang w:val="uk-UA"/>
              </w:rPr>
              <w:t>Профілактика соціальної патології</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2</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З</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5</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150</w:t>
            </w:r>
          </w:p>
        </w:tc>
      </w:tr>
      <w:tr w:rsidR="00C17F9B" w:rsidRPr="002E342A" w:rsidTr="00C17F9B">
        <w:trPr>
          <w:trHeight w:val="222"/>
          <w:jc w:val="center"/>
        </w:trPr>
        <w:tc>
          <w:tcPr>
            <w:tcW w:w="1395" w:type="dxa"/>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2d-EKV-541</w:t>
            </w:r>
          </w:p>
        </w:tc>
        <w:tc>
          <w:tcPr>
            <w:tcW w:w="3544"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TimesNewRoman"/>
                <w:rFonts w:eastAsiaTheme="minorEastAsia"/>
                <w:color w:val="auto"/>
                <w:sz w:val="24"/>
                <w:szCs w:val="24"/>
                <w:lang w:val="uk-UA"/>
              </w:rPr>
              <w:t>Економіка освіти</w:t>
            </w:r>
          </w:p>
        </w:tc>
        <w:tc>
          <w:tcPr>
            <w:tcW w:w="1134" w:type="dxa"/>
            <w:shd w:val="clear" w:color="auto" w:fill="FFFFFF"/>
            <w:vAlign w:val="bottom"/>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2</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З</w:t>
            </w:r>
          </w:p>
        </w:tc>
        <w:tc>
          <w:tcPr>
            <w:tcW w:w="1275" w:type="dxa"/>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4</w:t>
            </w:r>
          </w:p>
        </w:tc>
        <w:tc>
          <w:tcPr>
            <w:tcW w:w="1110" w:type="dxa"/>
            <w:shd w:val="clear" w:color="auto" w:fill="FFFFFF"/>
            <w:vAlign w:val="bottom"/>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120</w:t>
            </w:r>
          </w:p>
        </w:tc>
      </w:tr>
      <w:tr w:rsidR="00C17F9B" w:rsidRPr="002E342A" w:rsidTr="00C17F9B">
        <w:trPr>
          <w:trHeight w:val="419"/>
          <w:jc w:val="center"/>
        </w:trPr>
        <w:tc>
          <w:tcPr>
            <w:tcW w:w="1395" w:type="dxa"/>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2d-SVR-541</w:t>
            </w:r>
          </w:p>
        </w:tc>
        <w:tc>
          <w:tcPr>
            <w:tcW w:w="3544" w:type="dxa"/>
            <w:shd w:val="clear" w:color="auto" w:fill="FFFFFF"/>
          </w:tcPr>
          <w:p w:rsidR="00C17F9B" w:rsidRPr="002E342A" w:rsidRDefault="00C17F9B" w:rsidP="00C17F9B">
            <w:pPr>
              <w:spacing w:after="0" w:line="240" w:lineRule="auto"/>
              <w:rPr>
                <w:rFonts w:ascii="Times New Roman" w:hAnsi="Times New Roman" w:cs="Times New Roman"/>
                <w:sz w:val="24"/>
                <w:szCs w:val="24"/>
                <w:lang w:eastAsia="sk-SK" w:bidi="sk-SK"/>
              </w:rPr>
            </w:pPr>
            <w:r w:rsidRPr="002E342A">
              <w:rPr>
                <w:rStyle w:val="2TimesNewRoman"/>
                <w:rFonts w:eastAsiaTheme="minorEastAsia"/>
                <w:color w:val="auto"/>
                <w:sz w:val="24"/>
                <w:szCs w:val="24"/>
                <w:lang w:val="uk-UA"/>
              </w:rPr>
              <w:t>Соціально-виховна робота з ризиковими дітьми та молоддю</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2</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З</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5</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150</w:t>
            </w:r>
          </w:p>
        </w:tc>
      </w:tr>
      <w:tr w:rsidR="00C17F9B" w:rsidRPr="002E342A" w:rsidTr="00C17F9B">
        <w:trPr>
          <w:trHeight w:val="258"/>
          <w:jc w:val="center"/>
        </w:trPr>
        <w:tc>
          <w:tcPr>
            <w:tcW w:w="1395" w:type="dxa"/>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2d-SPX-541</w:t>
            </w:r>
          </w:p>
        </w:tc>
        <w:tc>
          <w:tcPr>
            <w:tcW w:w="3544"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TimesNewRoman"/>
                <w:rFonts w:eastAsiaTheme="minorEastAsia"/>
                <w:color w:val="auto"/>
                <w:sz w:val="24"/>
                <w:szCs w:val="24"/>
                <w:lang w:val="uk-UA"/>
              </w:rPr>
              <w:t>Практика з відривом від навчання</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2</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Л</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4</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120</w:t>
            </w:r>
          </w:p>
        </w:tc>
      </w:tr>
      <w:tr w:rsidR="00C17F9B" w:rsidRPr="002E342A" w:rsidTr="00C17F9B">
        <w:trPr>
          <w:trHeight w:val="266"/>
          <w:jc w:val="center"/>
        </w:trPr>
        <w:tc>
          <w:tcPr>
            <w:tcW w:w="1395" w:type="dxa"/>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2d-STS-541</w:t>
            </w:r>
          </w:p>
        </w:tc>
        <w:tc>
          <w:tcPr>
            <w:tcW w:w="3544" w:type="dxa"/>
            <w:shd w:val="clear" w:color="auto" w:fill="FFFFFF"/>
            <w:vAlign w:val="bottom"/>
          </w:tcPr>
          <w:p w:rsidR="00C17F9B" w:rsidRPr="002E342A" w:rsidRDefault="00C17F9B" w:rsidP="00C17F9B">
            <w:pPr>
              <w:spacing w:after="0" w:line="240" w:lineRule="auto"/>
              <w:rPr>
                <w:rFonts w:ascii="Times New Roman" w:hAnsi="Times New Roman" w:cs="Times New Roman"/>
                <w:sz w:val="24"/>
                <w:szCs w:val="24"/>
                <w:lang w:eastAsia="sk-SK" w:bidi="sk-SK"/>
              </w:rPr>
            </w:pPr>
            <w:r w:rsidRPr="002E342A">
              <w:rPr>
                <w:rStyle w:val="2TimesNewRoman"/>
                <w:rFonts w:eastAsiaTheme="minorEastAsia"/>
                <w:color w:val="auto"/>
                <w:sz w:val="24"/>
                <w:szCs w:val="24"/>
                <w:lang w:val="uk-UA"/>
              </w:rPr>
              <w:t>Державний екзамен із захистом дипломної роботи</w:t>
            </w:r>
          </w:p>
        </w:tc>
        <w:tc>
          <w:tcPr>
            <w:tcW w:w="1134" w:type="dxa"/>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p>
        </w:tc>
        <w:tc>
          <w:tcPr>
            <w:tcW w:w="1134" w:type="dxa"/>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20</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600</w:t>
            </w:r>
          </w:p>
        </w:tc>
      </w:tr>
      <w:tr w:rsidR="00C17F9B" w:rsidRPr="002E342A" w:rsidTr="00C17F9B">
        <w:trPr>
          <w:trHeight w:val="115"/>
          <w:jc w:val="center"/>
        </w:trPr>
        <w:tc>
          <w:tcPr>
            <w:tcW w:w="1395" w:type="dxa"/>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p>
        </w:tc>
        <w:tc>
          <w:tcPr>
            <w:tcW w:w="3544" w:type="dxa"/>
            <w:shd w:val="clear" w:color="auto" w:fill="FFFFFF"/>
          </w:tcPr>
          <w:p w:rsidR="00C17F9B" w:rsidRPr="002E342A" w:rsidRDefault="00C17F9B" w:rsidP="00C17F9B">
            <w:pPr>
              <w:spacing w:after="0" w:line="240" w:lineRule="auto"/>
              <w:jc w:val="center"/>
              <w:rPr>
                <w:rFonts w:ascii="Times New Roman" w:hAnsi="Times New Roman" w:cs="Times New Roman"/>
                <w:b/>
                <w:sz w:val="24"/>
                <w:szCs w:val="24"/>
              </w:rPr>
            </w:pPr>
            <w:r w:rsidRPr="002E342A">
              <w:rPr>
                <w:rStyle w:val="2TimesNewRoman"/>
                <w:rFonts w:eastAsiaTheme="minorEastAsia"/>
                <w:color w:val="auto"/>
                <w:sz w:val="24"/>
                <w:szCs w:val="24"/>
                <w:lang w:val="uk-UA"/>
              </w:rPr>
              <w:t>Загальна кількість</w:t>
            </w:r>
          </w:p>
        </w:tc>
        <w:tc>
          <w:tcPr>
            <w:tcW w:w="1134" w:type="dxa"/>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p>
        </w:tc>
        <w:tc>
          <w:tcPr>
            <w:tcW w:w="1134" w:type="dxa"/>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p>
        </w:tc>
        <w:tc>
          <w:tcPr>
            <w:tcW w:w="1275" w:type="dxa"/>
            <w:shd w:val="clear" w:color="auto" w:fill="FFFFFF"/>
          </w:tcPr>
          <w:p w:rsidR="00C17F9B" w:rsidRPr="00B62ED7" w:rsidRDefault="00C17F9B" w:rsidP="00C17F9B">
            <w:pPr>
              <w:spacing w:after="0" w:line="240" w:lineRule="auto"/>
              <w:jc w:val="center"/>
              <w:rPr>
                <w:rFonts w:ascii="Times New Roman" w:hAnsi="Times New Roman" w:cs="Times New Roman"/>
                <w:b/>
                <w:sz w:val="24"/>
                <w:szCs w:val="24"/>
              </w:rPr>
            </w:pPr>
            <w:r w:rsidRPr="00B62ED7">
              <w:rPr>
                <w:rStyle w:val="2TimesNewRoman0"/>
                <w:rFonts w:eastAsiaTheme="minorEastAsia"/>
                <w:b w:val="0"/>
                <w:color w:val="auto"/>
                <w:sz w:val="24"/>
                <w:szCs w:val="24"/>
                <w:lang w:val="uk-UA"/>
              </w:rPr>
              <w:t>72</w:t>
            </w:r>
          </w:p>
        </w:tc>
        <w:tc>
          <w:tcPr>
            <w:tcW w:w="1110" w:type="dxa"/>
            <w:shd w:val="clear" w:color="auto" w:fill="FFFFFF"/>
            <w:vAlign w:val="bottom"/>
          </w:tcPr>
          <w:p w:rsidR="00C17F9B" w:rsidRPr="00B62ED7" w:rsidRDefault="00C17F9B" w:rsidP="00C17F9B">
            <w:pPr>
              <w:spacing w:after="0" w:line="240" w:lineRule="auto"/>
              <w:ind w:right="180"/>
              <w:jc w:val="center"/>
              <w:rPr>
                <w:rFonts w:ascii="Times New Roman" w:hAnsi="Times New Roman" w:cs="Times New Roman"/>
                <w:b/>
                <w:sz w:val="24"/>
                <w:szCs w:val="24"/>
              </w:rPr>
            </w:pPr>
            <w:r w:rsidRPr="00B62ED7">
              <w:rPr>
                <w:rStyle w:val="2TimesNewRoman0"/>
                <w:rFonts w:eastAsiaTheme="minorEastAsia"/>
                <w:b w:val="0"/>
                <w:color w:val="auto"/>
                <w:sz w:val="24"/>
                <w:szCs w:val="24"/>
                <w:lang w:val="uk-UA"/>
              </w:rPr>
              <w:t>2160</w:t>
            </w:r>
          </w:p>
        </w:tc>
      </w:tr>
    </w:tbl>
    <w:p w:rsidR="00C17F9B" w:rsidRPr="002E342A" w:rsidRDefault="00C17F9B" w:rsidP="00C17F9B">
      <w:pPr>
        <w:spacing w:after="0"/>
        <w:rPr>
          <w:rFonts w:ascii="Times New Roman" w:hAnsi="Times New Roman" w:cs="Times New Roman"/>
          <w:sz w:val="24"/>
          <w:szCs w:val="24"/>
        </w:rPr>
      </w:pPr>
    </w:p>
    <w:p w:rsidR="00C17F9B" w:rsidRPr="002E342A" w:rsidRDefault="00C17F9B" w:rsidP="00C17F9B">
      <w:pPr>
        <w:spacing w:after="0"/>
        <w:jc w:val="center"/>
        <w:rPr>
          <w:rFonts w:ascii="Times New Roman" w:hAnsi="Times New Roman" w:cs="Times New Roman"/>
          <w:sz w:val="24"/>
          <w:szCs w:val="24"/>
        </w:rPr>
      </w:pPr>
      <w:r w:rsidRPr="002E342A">
        <w:rPr>
          <w:rFonts w:ascii="Times New Roman" w:eastAsia="TimesNewRoman,Bold" w:hAnsi="Times New Roman" w:cs="Times New Roman"/>
          <w:b/>
          <w:bCs/>
          <w:sz w:val="24"/>
          <w:szCs w:val="24"/>
        </w:rPr>
        <w:t>ІІ блок. Спеціалізовані вибіркові дисципліни</w:t>
      </w:r>
    </w:p>
    <w:tbl>
      <w:tblPr>
        <w:tblOverlap w:val="never"/>
        <w:tblW w:w="0" w:type="auto"/>
        <w:jc w:val="center"/>
        <w:tblInd w:w="-2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420"/>
        <w:gridCol w:w="3544"/>
        <w:gridCol w:w="1134"/>
        <w:gridCol w:w="1134"/>
        <w:gridCol w:w="1301"/>
        <w:gridCol w:w="1110"/>
      </w:tblGrid>
      <w:tr w:rsidR="00C17F9B" w:rsidRPr="002E342A" w:rsidTr="00C17F9B">
        <w:trPr>
          <w:trHeight w:val="425"/>
          <w:jc w:val="center"/>
        </w:trPr>
        <w:tc>
          <w:tcPr>
            <w:tcW w:w="142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9"/>
                <w:rFonts w:eastAsiaTheme="minorEastAsia"/>
                <w:color w:val="auto"/>
                <w:sz w:val="24"/>
                <w:szCs w:val="24"/>
                <w:lang w:val="uk-UA"/>
              </w:rPr>
              <w:t>Код дисципліни</w:t>
            </w:r>
          </w:p>
        </w:tc>
        <w:tc>
          <w:tcPr>
            <w:tcW w:w="354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9"/>
                <w:rFonts w:eastAsiaTheme="minorEastAsia"/>
                <w:color w:val="auto"/>
                <w:sz w:val="24"/>
                <w:szCs w:val="24"/>
                <w:lang w:val="uk-UA"/>
              </w:rPr>
              <w:t>Назва дисципліни</w:t>
            </w:r>
          </w:p>
        </w:tc>
        <w:tc>
          <w:tcPr>
            <w:tcW w:w="1134" w:type="dxa"/>
            <w:shd w:val="clear" w:color="auto" w:fill="FFFFFF"/>
            <w:vAlign w:val="center"/>
          </w:tcPr>
          <w:p w:rsidR="00C17F9B" w:rsidRPr="002E342A" w:rsidRDefault="00C17F9B" w:rsidP="00C17F9B">
            <w:pPr>
              <w:spacing w:after="0" w:line="240" w:lineRule="auto"/>
              <w:ind w:right="160"/>
              <w:jc w:val="center"/>
              <w:rPr>
                <w:rFonts w:ascii="Times New Roman" w:hAnsi="Times New Roman" w:cs="Times New Roman"/>
                <w:i/>
                <w:sz w:val="24"/>
                <w:szCs w:val="24"/>
              </w:rPr>
            </w:pPr>
            <w:r w:rsidRPr="002E342A">
              <w:rPr>
                <w:rStyle w:val="20pt"/>
                <w:rFonts w:eastAsiaTheme="minorEastAsia"/>
                <w:i w:val="0"/>
                <w:color w:val="auto"/>
                <w:sz w:val="24"/>
                <w:szCs w:val="24"/>
                <w:lang w:val="uk-UA"/>
              </w:rPr>
              <w:t>Рік навчання</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noProof/>
                <w:sz w:val="24"/>
                <w:szCs w:val="24"/>
              </w:rPr>
              <w:t>Семестр</w:t>
            </w:r>
          </w:p>
        </w:tc>
        <w:tc>
          <w:tcPr>
            <w:tcW w:w="1301" w:type="dxa"/>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noProof/>
                <w:sz w:val="24"/>
                <w:szCs w:val="24"/>
              </w:rPr>
              <w:t>Кількість кредитів ЄКТС</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noProof/>
                <w:sz w:val="24"/>
                <w:szCs w:val="24"/>
              </w:rPr>
            </w:pPr>
            <w:r w:rsidRPr="002E342A">
              <w:rPr>
                <w:rFonts w:ascii="Times New Roman" w:hAnsi="Times New Roman" w:cs="Times New Roman"/>
                <w:noProof/>
                <w:sz w:val="24"/>
                <w:szCs w:val="24"/>
              </w:rPr>
              <w:t>Кількість</w:t>
            </w:r>
          </w:p>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noProof/>
                <w:sz w:val="24"/>
                <w:szCs w:val="24"/>
              </w:rPr>
              <w:t>годин</w:t>
            </w:r>
          </w:p>
        </w:tc>
      </w:tr>
      <w:tr w:rsidR="00C17F9B" w:rsidRPr="002E342A" w:rsidTr="00C17F9B">
        <w:trPr>
          <w:trHeight w:val="262"/>
          <w:jc w:val="center"/>
        </w:trPr>
        <w:tc>
          <w:tcPr>
            <w:tcW w:w="1420" w:type="dxa"/>
            <w:shd w:val="clear" w:color="auto" w:fill="FFFFFF"/>
            <w:vAlign w:val="bottom"/>
          </w:tcPr>
          <w:p w:rsidR="00C17F9B" w:rsidRPr="002E342A" w:rsidRDefault="00C17F9B" w:rsidP="00C17F9B">
            <w:pPr>
              <w:spacing w:after="0" w:line="240" w:lineRule="auto"/>
              <w:rPr>
                <w:rFonts w:ascii="Times New Roman" w:hAnsi="Times New Roman" w:cs="Times New Roman"/>
                <w:sz w:val="24"/>
                <w:szCs w:val="24"/>
              </w:rPr>
            </w:pPr>
            <w:r w:rsidRPr="002E342A">
              <w:rPr>
                <w:rStyle w:val="2TimesNewRoman"/>
                <w:rFonts w:eastAsiaTheme="minorEastAsia"/>
                <w:color w:val="auto"/>
                <w:sz w:val="24"/>
                <w:szCs w:val="24"/>
                <w:lang w:val="uk-UA"/>
              </w:rPr>
              <w:t>2d-PAT-541</w:t>
            </w:r>
          </w:p>
        </w:tc>
        <w:tc>
          <w:tcPr>
            <w:tcW w:w="3544" w:type="dxa"/>
            <w:shd w:val="clear" w:color="auto" w:fill="FFFFFF"/>
            <w:vAlign w:val="bottom"/>
          </w:tcPr>
          <w:p w:rsidR="00C17F9B" w:rsidRPr="002E342A" w:rsidRDefault="00C17F9B" w:rsidP="00C17F9B">
            <w:pPr>
              <w:spacing w:after="0" w:line="240" w:lineRule="auto"/>
              <w:jc w:val="both"/>
              <w:rPr>
                <w:rFonts w:ascii="Times New Roman" w:hAnsi="Times New Roman" w:cs="Times New Roman"/>
                <w:sz w:val="24"/>
                <w:szCs w:val="24"/>
              </w:rPr>
            </w:pPr>
            <w:r w:rsidRPr="002E342A">
              <w:rPr>
                <w:rStyle w:val="2TimesNewRoman"/>
                <w:rFonts w:eastAsiaTheme="minorEastAsia"/>
                <w:color w:val="auto"/>
                <w:sz w:val="24"/>
                <w:szCs w:val="24"/>
                <w:lang w:val="uk-UA"/>
              </w:rPr>
              <w:t>Патопсихологія</w:t>
            </w:r>
          </w:p>
        </w:tc>
        <w:tc>
          <w:tcPr>
            <w:tcW w:w="1134" w:type="dxa"/>
            <w:shd w:val="clear" w:color="auto" w:fill="FFFFFF"/>
            <w:vAlign w:val="bottom"/>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З</w:t>
            </w:r>
          </w:p>
        </w:tc>
        <w:tc>
          <w:tcPr>
            <w:tcW w:w="1301" w:type="dxa"/>
            <w:shd w:val="clear" w:color="auto" w:fill="FFFFFF"/>
            <w:vAlign w:val="bottom"/>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3</w:t>
            </w:r>
          </w:p>
        </w:tc>
        <w:tc>
          <w:tcPr>
            <w:tcW w:w="1110" w:type="dxa"/>
            <w:shd w:val="clear" w:color="auto" w:fill="FFFFFF"/>
            <w:vAlign w:val="bottom"/>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90</w:t>
            </w:r>
          </w:p>
        </w:tc>
      </w:tr>
      <w:tr w:rsidR="00C17F9B" w:rsidRPr="002E342A" w:rsidTr="00B62ED7">
        <w:trPr>
          <w:trHeight w:val="284"/>
          <w:jc w:val="center"/>
        </w:trPr>
        <w:tc>
          <w:tcPr>
            <w:tcW w:w="1420"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TimesNewRoman"/>
                <w:rFonts w:eastAsiaTheme="minorEastAsia"/>
                <w:color w:val="auto"/>
                <w:sz w:val="24"/>
                <w:szCs w:val="24"/>
                <w:lang w:val="uk-UA"/>
              </w:rPr>
              <w:t>2d-ZPP-541</w:t>
            </w:r>
          </w:p>
        </w:tc>
        <w:tc>
          <w:tcPr>
            <w:tcW w:w="3544" w:type="dxa"/>
            <w:shd w:val="clear" w:color="auto" w:fill="FFFFFF"/>
          </w:tcPr>
          <w:p w:rsidR="00C17F9B" w:rsidRPr="002E342A" w:rsidRDefault="00C17F9B" w:rsidP="00C17F9B">
            <w:pPr>
              <w:spacing w:after="0" w:line="240" w:lineRule="auto"/>
              <w:rPr>
                <w:rFonts w:ascii="Times New Roman" w:hAnsi="Times New Roman" w:cs="Times New Roman"/>
                <w:sz w:val="24"/>
                <w:szCs w:val="24"/>
                <w:lang w:eastAsia="sk-SK" w:bidi="sk-SK"/>
              </w:rPr>
            </w:pPr>
            <w:r w:rsidRPr="002E342A">
              <w:rPr>
                <w:rStyle w:val="2TimesNewRoman"/>
                <w:rFonts w:eastAsiaTheme="minorEastAsia"/>
                <w:color w:val="auto"/>
                <w:sz w:val="24"/>
                <w:szCs w:val="24"/>
                <w:lang w:val="uk-UA"/>
              </w:rPr>
              <w:t>Основи права професій соціального захисту</w:t>
            </w:r>
          </w:p>
        </w:tc>
        <w:tc>
          <w:tcPr>
            <w:tcW w:w="1134" w:type="dxa"/>
            <w:shd w:val="clear" w:color="auto" w:fill="FFFFFF"/>
            <w:vAlign w:val="center"/>
          </w:tcPr>
          <w:p w:rsidR="00C17F9B" w:rsidRPr="002E342A" w:rsidRDefault="00C17F9B" w:rsidP="00B62ED7">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w:t>
            </w:r>
          </w:p>
        </w:tc>
        <w:tc>
          <w:tcPr>
            <w:tcW w:w="1134" w:type="dxa"/>
            <w:shd w:val="clear" w:color="auto" w:fill="FFFFFF"/>
            <w:vAlign w:val="center"/>
          </w:tcPr>
          <w:p w:rsidR="00C17F9B" w:rsidRPr="002E342A" w:rsidRDefault="00C17F9B" w:rsidP="00B62ED7">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З</w:t>
            </w:r>
          </w:p>
        </w:tc>
        <w:tc>
          <w:tcPr>
            <w:tcW w:w="1301" w:type="dxa"/>
            <w:shd w:val="clear" w:color="auto" w:fill="FFFFFF"/>
            <w:vAlign w:val="center"/>
          </w:tcPr>
          <w:p w:rsidR="00C17F9B" w:rsidRPr="002E342A" w:rsidRDefault="00C17F9B" w:rsidP="00B62ED7">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4</w:t>
            </w:r>
          </w:p>
        </w:tc>
        <w:tc>
          <w:tcPr>
            <w:tcW w:w="1110" w:type="dxa"/>
            <w:shd w:val="clear" w:color="auto" w:fill="FFFFFF"/>
            <w:vAlign w:val="center"/>
          </w:tcPr>
          <w:p w:rsidR="00C17F9B" w:rsidRPr="002E342A" w:rsidRDefault="00C17F9B" w:rsidP="00B62ED7">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120</w:t>
            </w:r>
          </w:p>
        </w:tc>
      </w:tr>
      <w:tr w:rsidR="00C17F9B" w:rsidRPr="002E342A" w:rsidTr="00C17F9B">
        <w:trPr>
          <w:trHeight w:val="119"/>
          <w:jc w:val="center"/>
        </w:trPr>
        <w:tc>
          <w:tcPr>
            <w:tcW w:w="1420"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TimesNewRoman"/>
                <w:rFonts w:eastAsiaTheme="minorEastAsia"/>
                <w:color w:val="auto"/>
                <w:sz w:val="24"/>
                <w:szCs w:val="24"/>
                <w:lang w:val="uk-UA"/>
              </w:rPr>
              <w:t>2d-IPG-541</w:t>
            </w:r>
          </w:p>
        </w:tc>
        <w:tc>
          <w:tcPr>
            <w:tcW w:w="3544"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TimesNewRoman"/>
                <w:rFonts w:eastAsiaTheme="minorEastAsia"/>
                <w:color w:val="auto"/>
                <w:sz w:val="24"/>
                <w:szCs w:val="24"/>
                <w:lang w:val="uk-UA"/>
              </w:rPr>
              <w:t>Інклюзивна педагогіка</w:t>
            </w:r>
          </w:p>
        </w:tc>
        <w:tc>
          <w:tcPr>
            <w:tcW w:w="1134" w:type="dxa"/>
            <w:shd w:val="clear" w:color="auto" w:fill="FFFFFF"/>
            <w:vAlign w:val="bottom"/>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З</w:t>
            </w:r>
          </w:p>
        </w:tc>
        <w:tc>
          <w:tcPr>
            <w:tcW w:w="1301" w:type="dxa"/>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3</w:t>
            </w:r>
          </w:p>
        </w:tc>
        <w:tc>
          <w:tcPr>
            <w:tcW w:w="1110" w:type="dxa"/>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90</w:t>
            </w:r>
          </w:p>
        </w:tc>
      </w:tr>
      <w:tr w:rsidR="00C17F9B" w:rsidRPr="002E342A" w:rsidTr="00C17F9B">
        <w:trPr>
          <w:trHeight w:val="86"/>
          <w:jc w:val="center"/>
        </w:trPr>
        <w:tc>
          <w:tcPr>
            <w:tcW w:w="1420"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TimesNewRoman"/>
                <w:rFonts w:eastAsiaTheme="minorEastAsia"/>
                <w:color w:val="auto"/>
                <w:sz w:val="24"/>
                <w:szCs w:val="24"/>
                <w:lang w:val="uk-UA"/>
              </w:rPr>
              <w:t>2d-SPD-541</w:t>
            </w:r>
          </w:p>
        </w:tc>
        <w:tc>
          <w:tcPr>
            <w:tcW w:w="3544"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r w:rsidRPr="002E342A">
              <w:rPr>
                <w:rStyle w:val="2TimesNewRoman"/>
                <w:rFonts w:eastAsiaTheme="minorEastAsia"/>
                <w:color w:val="auto"/>
                <w:sz w:val="24"/>
                <w:szCs w:val="24"/>
                <w:lang w:val="uk-UA"/>
              </w:rPr>
              <w:t>Соціально-педагогічна діагностика і казуїстика</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З</w:t>
            </w:r>
          </w:p>
        </w:tc>
        <w:tc>
          <w:tcPr>
            <w:tcW w:w="130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4</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120</w:t>
            </w:r>
          </w:p>
        </w:tc>
      </w:tr>
    </w:tbl>
    <w:p w:rsidR="00C17F9B" w:rsidRPr="00877F80" w:rsidRDefault="00877F80" w:rsidP="00877F80">
      <w:pPr>
        <w:jc w:val="right"/>
        <w:rPr>
          <w:rFonts w:ascii="Times New Roman" w:hAnsi="Times New Roman" w:cs="Times New Roman"/>
          <w:i/>
          <w:sz w:val="28"/>
          <w:szCs w:val="28"/>
        </w:rPr>
      </w:pPr>
      <w:r>
        <w:rPr>
          <w:rFonts w:ascii="Times New Roman" w:hAnsi="Times New Roman" w:cs="Times New Roman"/>
          <w:i/>
          <w:sz w:val="28"/>
          <w:szCs w:val="28"/>
        </w:rPr>
        <w:t>Продовження додатку Ф.2.</w:t>
      </w:r>
    </w:p>
    <w:tbl>
      <w:tblPr>
        <w:tblOverlap w:val="never"/>
        <w:tblW w:w="0" w:type="auto"/>
        <w:jc w:val="center"/>
        <w:tblInd w:w="-2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420"/>
        <w:gridCol w:w="3544"/>
        <w:gridCol w:w="1134"/>
        <w:gridCol w:w="1134"/>
        <w:gridCol w:w="1301"/>
        <w:gridCol w:w="1110"/>
      </w:tblGrid>
      <w:tr w:rsidR="00877F80" w:rsidRPr="002E342A" w:rsidTr="00877F80">
        <w:trPr>
          <w:trHeight w:val="190"/>
          <w:jc w:val="center"/>
        </w:trPr>
        <w:tc>
          <w:tcPr>
            <w:tcW w:w="1420" w:type="dxa"/>
            <w:shd w:val="clear" w:color="auto" w:fill="FFFFFF"/>
          </w:tcPr>
          <w:p w:rsidR="00877F80" w:rsidRPr="002E342A" w:rsidRDefault="00877F80" w:rsidP="00877F80">
            <w:pPr>
              <w:spacing w:after="0" w:line="240" w:lineRule="auto"/>
              <w:rPr>
                <w:rFonts w:ascii="Times New Roman" w:hAnsi="Times New Roman" w:cs="Times New Roman"/>
                <w:sz w:val="24"/>
                <w:szCs w:val="24"/>
              </w:rPr>
            </w:pPr>
            <w:r w:rsidRPr="002E342A">
              <w:rPr>
                <w:rStyle w:val="2TimesNewRoman"/>
                <w:rFonts w:eastAsiaTheme="minorEastAsia"/>
                <w:color w:val="auto"/>
                <w:sz w:val="24"/>
                <w:szCs w:val="24"/>
                <w:lang w:val="uk-UA"/>
              </w:rPr>
              <w:t>2d-PPS-541</w:t>
            </w:r>
          </w:p>
        </w:tc>
        <w:tc>
          <w:tcPr>
            <w:tcW w:w="3544" w:type="dxa"/>
            <w:shd w:val="clear" w:color="auto" w:fill="FFFFFF"/>
          </w:tcPr>
          <w:p w:rsidR="00877F80" w:rsidRPr="002E342A" w:rsidRDefault="00877F80" w:rsidP="00877F80">
            <w:pPr>
              <w:spacing w:after="0" w:line="240" w:lineRule="auto"/>
              <w:rPr>
                <w:rFonts w:ascii="Times New Roman" w:hAnsi="Times New Roman" w:cs="Times New Roman"/>
                <w:sz w:val="24"/>
                <w:szCs w:val="24"/>
              </w:rPr>
            </w:pPr>
            <w:r w:rsidRPr="002E342A">
              <w:rPr>
                <w:rStyle w:val="2TimesNewRoman"/>
                <w:rFonts w:eastAsiaTheme="minorEastAsia"/>
                <w:color w:val="auto"/>
                <w:sz w:val="24"/>
                <w:szCs w:val="24"/>
                <w:lang w:val="uk-UA"/>
              </w:rPr>
              <w:t xml:space="preserve">Пенітенціарний і постпенітенціарний догляд </w:t>
            </w:r>
          </w:p>
        </w:tc>
        <w:tc>
          <w:tcPr>
            <w:tcW w:w="1134" w:type="dxa"/>
            <w:shd w:val="clear" w:color="auto" w:fill="FFFFFF"/>
            <w:vAlign w:val="center"/>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w:t>
            </w:r>
          </w:p>
        </w:tc>
        <w:tc>
          <w:tcPr>
            <w:tcW w:w="1134" w:type="dxa"/>
            <w:shd w:val="clear" w:color="auto" w:fill="FFFFFF"/>
            <w:vAlign w:val="center"/>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Л</w:t>
            </w:r>
          </w:p>
        </w:tc>
        <w:tc>
          <w:tcPr>
            <w:tcW w:w="1301" w:type="dxa"/>
            <w:shd w:val="clear" w:color="auto" w:fill="FFFFFF"/>
            <w:vAlign w:val="center"/>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4</w:t>
            </w:r>
          </w:p>
        </w:tc>
        <w:tc>
          <w:tcPr>
            <w:tcW w:w="1110" w:type="dxa"/>
            <w:shd w:val="clear" w:color="auto" w:fill="FFFFFF"/>
            <w:vAlign w:val="center"/>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120</w:t>
            </w:r>
          </w:p>
        </w:tc>
      </w:tr>
      <w:tr w:rsidR="00877F80" w:rsidRPr="002E342A" w:rsidTr="00877F80">
        <w:trPr>
          <w:trHeight w:val="222"/>
          <w:jc w:val="center"/>
        </w:trPr>
        <w:tc>
          <w:tcPr>
            <w:tcW w:w="1420" w:type="dxa"/>
            <w:shd w:val="clear" w:color="auto" w:fill="FFFFFF"/>
          </w:tcPr>
          <w:p w:rsidR="00877F80" w:rsidRPr="002E342A" w:rsidRDefault="00877F80" w:rsidP="00877F80">
            <w:pPr>
              <w:spacing w:after="0" w:line="240" w:lineRule="auto"/>
              <w:rPr>
                <w:rFonts w:ascii="Times New Roman" w:hAnsi="Times New Roman" w:cs="Times New Roman"/>
                <w:sz w:val="24"/>
                <w:szCs w:val="24"/>
              </w:rPr>
            </w:pPr>
            <w:r w:rsidRPr="002E342A">
              <w:rPr>
                <w:rStyle w:val="2TimesNewRoman"/>
                <w:rFonts w:eastAsiaTheme="minorEastAsia"/>
                <w:color w:val="auto"/>
                <w:sz w:val="24"/>
                <w:szCs w:val="24"/>
                <w:lang w:val="uk-UA"/>
              </w:rPr>
              <w:t>2d-PVC-542</w:t>
            </w:r>
          </w:p>
        </w:tc>
        <w:tc>
          <w:tcPr>
            <w:tcW w:w="3544" w:type="dxa"/>
            <w:shd w:val="clear" w:color="auto" w:fill="FFFFFF"/>
          </w:tcPr>
          <w:p w:rsidR="00877F80" w:rsidRPr="002E342A" w:rsidRDefault="00877F80" w:rsidP="00877F80">
            <w:pPr>
              <w:spacing w:after="0" w:line="240" w:lineRule="auto"/>
              <w:rPr>
                <w:rFonts w:ascii="Times New Roman" w:hAnsi="Times New Roman" w:cs="Times New Roman"/>
                <w:sz w:val="24"/>
                <w:szCs w:val="24"/>
              </w:rPr>
            </w:pPr>
            <w:r w:rsidRPr="002E342A">
              <w:rPr>
                <w:rStyle w:val="2TimesNewRoman"/>
                <w:rFonts w:eastAsiaTheme="minorEastAsia"/>
                <w:color w:val="auto"/>
                <w:sz w:val="24"/>
                <w:szCs w:val="24"/>
                <w:lang w:val="uk-UA"/>
              </w:rPr>
              <w:t>Педагогіка дозвілля 2</w:t>
            </w:r>
          </w:p>
        </w:tc>
        <w:tc>
          <w:tcPr>
            <w:tcW w:w="1134" w:type="dxa"/>
            <w:shd w:val="clear" w:color="auto" w:fill="FFFFFF"/>
            <w:vAlign w:val="bottom"/>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w:t>
            </w:r>
          </w:p>
        </w:tc>
        <w:tc>
          <w:tcPr>
            <w:tcW w:w="1134" w:type="dxa"/>
            <w:shd w:val="clear" w:color="auto" w:fill="FFFFFF"/>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Л</w:t>
            </w:r>
          </w:p>
        </w:tc>
        <w:tc>
          <w:tcPr>
            <w:tcW w:w="1301" w:type="dxa"/>
            <w:shd w:val="clear" w:color="auto" w:fill="FFFFFF"/>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3</w:t>
            </w:r>
          </w:p>
        </w:tc>
        <w:tc>
          <w:tcPr>
            <w:tcW w:w="1110" w:type="dxa"/>
            <w:shd w:val="clear" w:color="auto" w:fill="FFFFFF"/>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90</w:t>
            </w:r>
          </w:p>
        </w:tc>
      </w:tr>
      <w:tr w:rsidR="00877F80" w:rsidRPr="002E342A" w:rsidTr="00877F80">
        <w:trPr>
          <w:trHeight w:val="284"/>
          <w:jc w:val="center"/>
        </w:trPr>
        <w:tc>
          <w:tcPr>
            <w:tcW w:w="1420" w:type="dxa"/>
            <w:shd w:val="clear" w:color="auto" w:fill="FFFFFF"/>
            <w:vAlign w:val="bottom"/>
          </w:tcPr>
          <w:p w:rsidR="00877F80" w:rsidRPr="002E342A" w:rsidRDefault="00877F80" w:rsidP="00877F80">
            <w:pPr>
              <w:spacing w:after="0" w:line="240" w:lineRule="auto"/>
              <w:rPr>
                <w:rFonts w:ascii="Times New Roman" w:hAnsi="Times New Roman" w:cs="Times New Roman"/>
                <w:sz w:val="24"/>
                <w:szCs w:val="24"/>
              </w:rPr>
            </w:pPr>
            <w:r w:rsidRPr="002E342A">
              <w:rPr>
                <w:rStyle w:val="2TimesNewRoman"/>
                <w:rFonts w:eastAsiaTheme="minorEastAsia"/>
                <w:color w:val="auto"/>
                <w:sz w:val="24"/>
                <w:szCs w:val="24"/>
                <w:lang w:val="uk-UA"/>
              </w:rPr>
              <w:t>2d-PPG-542</w:t>
            </w:r>
          </w:p>
        </w:tc>
        <w:tc>
          <w:tcPr>
            <w:tcW w:w="3544" w:type="dxa"/>
            <w:shd w:val="clear" w:color="auto" w:fill="FFFFFF"/>
            <w:vAlign w:val="bottom"/>
          </w:tcPr>
          <w:p w:rsidR="00877F80" w:rsidRPr="002E342A" w:rsidRDefault="00877F80" w:rsidP="00877F80">
            <w:pPr>
              <w:spacing w:after="0" w:line="240" w:lineRule="auto"/>
              <w:rPr>
                <w:rFonts w:ascii="Times New Roman" w:hAnsi="Times New Roman" w:cs="Times New Roman"/>
                <w:sz w:val="24"/>
                <w:szCs w:val="24"/>
              </w:rPr>
            </w:pPr>
            <w:r w:rsidRPr="002E342A">
              <w:rPr>
                <w:rStyle w:val="2TimesNewRoman"/>
                <w:rFonts w:eastAsiaTheme="minorEastAsia"/>
                <w:color w:val="auto"/>
                <w:sz w:val="24"/>
                <w:szCs w:val="24"/>
                <w:lang w:val="uk-UA"/>
              </w:rPr>
              <w:t>Дошкільна педагогіка 2</w:t>
            </w:r>
          </w:p>
        </w:tc>
        <w:tc>
          <w:tcPr>
            <w:tcW w:w="1134" w:type="dxa"/>
            <w:shd w:val="clear" w:color="auto" w:fill="FFFFFF"/>
            <w:vAlign w:val="bottom"/>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w:t>
            </w:r>
          </w:p>
        </w:tc>
        <w:tc>
          <w:tcPr>
            <w:tcW w:w="1134" w:type="dxa"/>
            <w:shd w:val="clear" w:color="auto" w:fill="FFFFFF"/>
            <w:vAlign w:val="center"/>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Л</w:t>
            </w:r>
          </w:p>
        </w:tc>
        <w:tc>
          <w:tcPr>
            <w:tcW w:w="1301" w:type="dxa"/>
            <w:shd w:val="clear" w:color="auto" w:fill="FFFFFF"/>
            <w:vAlign w:val="bottom"/>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3</w:t>
            </w:r>
          </w:p>
        </w:tc>
        <w:tc>
          <w:tcPr>
            <w:tcW w:w="1110" w:type="dxa"/>
            <w:shd w:val="clear" w:color="auto" w:fill="FFFFFF"/>
            <w:vAlign w:val="bottom"/>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90</w:t>
            </w:r>
          </w:p>
        </w:tc>
      </w:tr>
      <w:tr w:rsidR="00877F80" w:rsidRPr="002E342A" w:rsidTr="00877F80">
        <w:trPr>
          <w:trHeight w:val="258"/>
          <w:jc w:val="center"/>
        </w:trPr>
        <w:tc>
          <w:tcPr>
            <w:tcW w:w="1420" w:type="dxa"/>
            <w:shd w:val="clear" w:color="auto" w:fill="FFFFFF"/>
          </w:tcPr>
          <w:p w:rsidR="00877F80" w:rsidRPr="002E342A" w:rsidRDefault="00877F80" w:rsidP="00877F80">
            <w:pPr>
              <w:spacing w:after="0" w:line="240" w:lineRule="auto"/>
              <w:rPr>
                <w:rFonts w:ascii="Times New Roman" w:hAnsi="Times New Roman" w:cs="Times New Roman"/>
                <w:sz w:val="24"/>
                <w:szCs w:val="24"/>
              </w:rPr>
            </w:pPr>
            <w:r w:rsidRPr="002E342A">
              <w:rPr>
                <w:rStyle w:val="2TimesNewRoman"/>
                <w:rFonts w:eastAsiaTheme="minorEastAsia"/>
                <w:color w:val="auto"/>
                <w:sz w:val="24"/>
                <w:szCs w:val="24"/>
                <w:lang w:val="uk-UA"/>
              </w:rPr>
              <w:t>2d-SPR-541</w:t>
            </w:r>
          </w:p>
        </w:tc>
        <w:tc>
          <w:tcPr>
            <w:tcW w:w="3544" w:type="dxa"/>
            <w:shd w:val="clear" w:color="auto" w:fill="FFFFFF"/>
            <w:vAlign w:val="bottom"/>
          </w:tcPr>
          <w:p w:rsidR="00877F80" w:rsidRPr="002E342A" w:rsidRDefault="00877F80" w:rsidP="00877F80">
            <w:pPr>
              <w:spacing w:after="0" w:line="240" w:lineRule="auto"/>
              <w:rPr>
                <w:rFonts w:ascii="Times New Roman" w:hAnsi="Times New Roman" w:cs="Times New Roman"/>
                <w:sz w:val="24"/>
                <w:szCs w:val="24"/>
                <w:lang w:eastAsia="sk-SK" w:bidi="sk-SK"/>
              </w:rPr>
            </w:pPr>
            <w:r w:rsidRPr="002E342A">
              <w:rPr>
                <w:rStyle w:val="2TimesNewRoman"/>
                <w:rFonts w:eastAsiaTheme="minorEastAsia"/>
                <w:color w:val="auto"/>
                <w:sz w:val="24"/>
                <w:szCs w:val="24"/>
                <w:lang w:val="uk-UA"/>
              </w:rPr>
              <w:t xml:space="preserve">Соціально-виховна робота з </w:t>
            </w:r>
            <w:r w:rsidRPr="002E342A">
              <w:rPr>
                <w:rStyle w:val="af1"/>
                <w:rFonts w:ascii="Times New Roman" w:hAnsi="Times New Roman" w:cs="Times New Roman"/>
                <w:bCs/>
                <w:i w:val="0"/>
                <w:sz w:val="24"/>
                <w:szCs w:val="24"/>
                <w:shd w:val="clear" w:color="auto" w:fill="FFFFFF"/>
              </w:rPr>
              <w:t>сім</w:t>
            </w:r>
            <w:r w:rsidRPr="002E342A">
              <w:rPr>
                <w:rFonts w:ascii="Times New Roman" w:hAnsi="Times New Roman" w:cs="Times New Roman"/>
                <w:i/>
                <w:sz w:val="24"/>
                <w:szCs w:val="24"/>
                <w:shd w:val="clear" w:color="auto" w:fill="FFFFFF"/>
              </w:rPr>
              <w:t>'</w:t>
            </w:r>
            <w:r w:rsidRPr="002E342A">
              <w:rPr>
                <w:rStyle w:val="af1"/>
                <w:rFonts w:ascii="Times New Roman" w:hAnsi="Times New Roman" w:cs="Times New Roman"/>
                <w:bCs/>
                <w:i w:val="0"/>
                <w:sz w:val="24"/>
                <w:szCs w:val="24"/>
                <w:shd w:val="clear" w:color="auto" w:fill="FFFFFF"/>
              </w:rPr>
              <w:t>єю</w:t>
            </w:r>
            <w:r w:rsidRPr="002E342A">
              <w:rPr>
                <w:rStyle w:val="2TimesNewRoman"/>
                <w:rFonts w:eastAsiaTheme="minorEastAsia"/>
                <w:color w:val="auto"/>
                <w:sz w:val="24"/>
                <w:szCs w:val="24"/>
                <w:lang w:val="uk-UA"/>
              </w:rPr>
              <w:t xml:space="preserve"> (теорія і практика) </w:t>
            </w:r>
          </w:p>
        </w:tc>
        <w:tc>
          <w:tcPr>
            <w:tcW w:w="1134" w:type="dxa"/>
            <w:shd w:val="clear" w:color="auto" w:fill="FFFFFF"/>
            <w:vAlign w:val="center"/>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w:t>
            </w:r>
          </w:p>
        </w:tc>
        <w:tc>
          <w:tcPr>
            <w:tcW w:w="1134" w:type="dxa"/>
            <w:shd w:val="clear" w:color="auto" w:fill="FFFFFF"/>
            <w:vAlign w:val="center"/>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Л</w:t>
            </w:r>
          </w:p>
        </w:tc>
        <w:tc>
          <w:tcPr>
            <w:tcW w:w="1301" w:type="dxa"/>
            <w:shd w:val="clear" w:color="auto" w:fill="FFFFFF"/>
            <w:vAlign w:val="center"/>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4</w:t>
            </w:r>
          </w:p>
        </w:tc>
        <w:tc>
          <w:tcPr>
            <w:tcW w:w="1110" w:type="dxa"/>
            <w:shd w:val="clear" w:color="auto" w:fill="FFFFFF"/>
            <w:vAlign w:val="center"/>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120</w:t>
            </w:r>
          </w:p>
        </w:tc>
      </w:tr>
      <w:tr w:rsidR="00877F80" w:rsidRPr="002E342A" w:rsidTr="00877F80">
        <w:trPr>
          <w:trHeight w:val="266"/>
          <w:jc w:val="center"/>
        </w:trPr>
        <w:tc>
          <w:tcPr>
            <w:tcW w:w="1420" w:type="dxa"/>
            <w:shd w:val="clear" w:color="auto" w:fill="FFFFFF"/>
          </w:tcPr>
          <w:p w:rsidR="00877F80" w:rsidRPr="002E342A" w:rsidRDefault="00877F80" w:rsidP="00877F80">
            <w:pPr>
              <w:spacing w:after="0" w:line="240" w:lineRule="auto"/>
              <w:rPr>
                <w:rFonts w:ascii="Times New Roman" w:hAnsi="Times New Roman" w:cs="Times New Roman"/>
                <w:sz w:val="24"/>
                <w:szCs w:val="24"/>
              </w:rPr>
            </w:pPr>
            <w:r w:rsidRPr="002E342A">
              <w:rPr>
                <w:rStyle w:val="2TimesNewRoman"/>
                <w:rFonts w:eastAsiaTheme="minorEastAsia"/>
                <w:color w:val="auto"/>
                <w:sz w:val="24"/>
                <w:szCs w:val="24"/>
                <w:lang w:val="uk-UA"/>
              </w:rPr>
              <w:t>2d-PMS-541</w:t>
            </w:r>
          </w:p>
        </w:tc>
        <w:tc>
          <w:tcPr>
            <w:tcW w:w="3544" w:type="dxa"/>
            <w:shd w:val="clear" w:color="auto" w:fill="FFFFFF"/>
            <w:vAlign w:val="bottom"/>
          </w:tcPr>
          <w:p w:rsidR="00877F80" w:rsidRPr="002E342A" w:rsidRDefault="00877F80" w:rsidP="00877F80">
            <w:pPr>
              <w:spacing w:after="0" w:line="240" w:lineRule="auto"/>
              <w:rPr>
                <w:rFonts w:ascii="Times New Roman" w:hAnsi="Times New Roman" w:cs="Times New Roman"/>
                <w:sz w:val="24"/>
                <w:szCs w:val="24"/>
                <w:lang w:eastAsia="sk-SK" w:bidi="sk-SK"/>
              </w:rPr>
            </w:pPr>
            <w:r w:rsidRPr="002E342A">
              <w:rPr>
                <w:rStyle w:val="2TimesNewRoman"/>
                <w:rFonts w:eastAsiaTheme="minorEastAsia"/>
                <w:color w:val="auto"/>
                <w:sz w:val="24"/>
                <w:szCs w:val="24"/>
                <w:lang w:val="uk-UA"/>
              </w:rPr>
              <w:t>Апробаційна і медіаторна  служба  для соціальних педагогів</w:t>
            </w:r>
          </w:p>
        </w:tc>
        <w:tc>
          <w:tcPr>
            <w:tcW w:w="1134" w:type="dxa"/>
            <w:shd w:val="clear" w:color="auto" w:fill="FFFFFF"/>
            <w:vAlign w:val="center"/>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2</w:t>
            </w:r>
          </w:p>
        </w:tc>
        <w:tc>
          <w:tcPr>
            <w:tcW w:w="1134" w:type="dxa"/>
            <w:shd w:val="clear" w:color="auto" w:fill="FFFFFF"/>
            <w:vAlign w:val="center"/>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З</w:t>
            </w:r>
          </w:p>
        </w:tc>
        <w:tc>
          <w:tcPr>
            <w:tcW w:w="1301" w:type="dxa"/>
            <w:shd w:val="clear" w:color="auto" w:fill="FFFFFF"/>
            <w:vAlign w:val="center"/>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4</w:t>
            </w:r>
          </w:p>
        </w:tc>
        <w:tc>
          <w:tcPr>
            <w:tcW w:w="1110" w:type="dxa"/>
            <w:shd w:val="clear" w:color="auto" w:fill="FFFFFF"/>
            <w:vAlign w:val="center"/>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120</w:t>
            </w:r>
          </w:p>
        </w:tc>
      </w:tr>
      <w:tr w:rsidR="00877F80" w:rsidRPr="002E342A" w:rsidTr="00877F80">
        <w:trPr>
          <w:trHeight w:val="115"/>
          <w:jc w:val="center"/>
        </w:trPr>
        <w:tc>
          <w:tcPr>
            <w:tcW w:w="1420" w:type="dxa"/>
            <w:shd w:val="clear" w:color="auto" w:fill="FFFFFF"/>
          </w:tcPr>
          <w:p w:rsidR="00877F80" w:rsidRPr="002E342A" w:rsidRDefault="00877F80" w:rsidP="00877F80">
            <w:pPr>
              <w:spacing w:after="0" w:line="240" w:lineRule="auto"/>
              <w:rPr>
                <w:rFonts w:ascii="Times New Roman" w:hAnsi="Times New Roman" w:cs="Times New Roman"/>
                <w:sz w:val="24"/>
                <w:szCs w:val="24"/>
              </w:rPr>
            </w:pPr>
            <w:r w:rsidRPr="002E342A">
              <w:rPr>
                <w:rStyle w:val="2TimesNewRoman"/>
                <w:rFonts w:eastAsiaTheme="minorEastAsia"/>
                <w:color w:val="auto"/>
                <w:sz w:val="24"/>
                <w:szCs w:val="24"/>
                <w:lang w:val="uk-UA"/>
              </w:rPr>
              <w:t>2d-PZM-541</w:t>
            </w:r>
          </w:p>
        </w:tc>
        <w:tc>
          <w:tcPr>
            <w:tcW w:w="3544" w:type="dxa"/>
            <w:shd w:val="clear" w:color="auto" w:fill="FFFFFF"/>
          </w:tcPr>
          <w:p w:rsidR="00877F80" w:rsidRPr="002E342A" w:rsidRDefault="00877F80" w:rsidP="00877F80">
            <w:pPr>
              <w:spacing w:after="0" w:line="240" w:lineRule="auto"/>
              <w:rPr>
                <w:rFonts w:ascii="Times New Roman" w:hAnsi="Times New Roman" w:cs="Times New Roman"/>
                <w:sz w:val="24"/>
                <w:szCs w:val="24"/>
              </w:rPr>
            </w:pPr>
            <w:r w:rsidRPr="002E342A">
              <w:rPr>
                <w:rStyle w:val="2TimesNewRoman"/>
                <w:rFonts w:eastAsiaTheme="minorEastAsia"/>
                <w:color w:val="auto"/>
                <w:sz w:val="24"/>
                <w:szCs w:val="24"/>
                <w:lang w:val="uk-UA"/>
              </w:rPr>
              <w:t>Політика зайнятості</w:t>
            </w:r>
          </w:p>
        </w:tc>
        <w:tc>
          <w:tcPr>
            <w:tcW w:w="1134" w:type="dxa"/>
            <w:shd w:val="clear" w:color="auto" w:fill="FFFFFF"/>
            <w:vAlign w:val="bottom"/>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2</w:t>
            </w:r>
          </w:p>
        </w:tc>
        <w:tc>
          <w:tcPr>
            <w:tcW w:w="1134" w:type="dxa"/>
            <w:shd w:val="clear" w:color="auto" w:fill="FFFFFF"/>
            <w:vAlign w:val="center"/>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З</w:t>
            </w:r>
          </w:p>
        </w:tc>
        <w:tc>
          <w:tcPr>
            <w:tcW w:w="1301" w:type="dxa"/>
            <w:shd w:val="clear" w:color="auto" w:fill="FFFFFF"/>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3</w:t>
            </w:r>
          </w:p>
        </w:tc>
        <w:tc>
          <w:tcPr>
            <w:tcW w:w="1110" w:type="dxa"/>
            <w:shd w:val="clear" w:color="auto" w:fill="FFFFFF"/>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90</w:t>
            </w:r>
          </w:p>
        </w:tc>
      </w:tr>
      <w:tr w:rsidR="00877F80" w:rsidRPr="002E342A" w:rsidTr="00877F80">
        <w:trPr>
          <w:trHeight w:val="260"/>
          <w:jc w:val="center"/>
        </w:trPr>
        <w:tc>
          <w:tcPr>
            <w:tcW w:w="1420" w:type="dxa"/>
            <w:shd w:val="clear" w:color="auto" w:fill="FFFFFF"/>
          </w:tcPr>
          <w:p w:rsidR="00877F80" w:rsidRPr="002E342A" w:rsidRDefault="00877F80" w:rsidP="00877F80">
            <w:pPr>
              <w:spacing w:after="0" w:line="240" w:lineRule="auto"/>
              <w:rPr>
                <w:rFonts w:ascii="Times New Roman" w:hAnsi="Times New Roman" w:cs="Times New Roman"/>
                <w:sz w:val="24"/>
                <w:szCs w:val="24"/>
              </w:rPr>
            </w:pPr>
            <w:r w:rsidRPr="002E342A">
              <w:rPr>
                <w:rStyle w:val="2TimesNewRoman"/>
                <w:rFonts w:eastAsiaTheme="minorEastAsia"/>
                <w:color w:val="auto"/>
                <w:sz w:val="24"/>
                <w:szCs w:val="24"/>
                <w:lang w:val="uk-UA"/>
              </w:rPr>
              <w:t>2d-SUP-541</w:t>
            </w:r>
          </w:p>
        </w:tc>
        <w:tc>
          <w:tcPr>
            <w:tcW w:w="3544" w:type="dxa"/>
            <w:shd w:val="clear" w:color="auto" w:fill="FFFFFF"/>
            <w:vAlign w:val="bottom"/>
          </w:tcPr>
          <w:p w:rsidR="00877F80" w:rsidRPr="002E342A" w:rsidRDefault="00877F80" w:rsidP="00877F80">
            <w:pPr>
              <w:spacing w:after="0" w:line="240" w:lineRule="auto"/>
              <w:rPr>
                <w:rFonts w:ascii="Times New Roman" w:hAnsi="Times New Roman" w:cs="Times New Roman"/>
                <w:sz w:val="24"/>
                <w:szCs w:val="24"/>
                <w:lang w:eastAsia="sk-SK" w:bidi="sk-SK"/>
              </w:rPr>
            </w:pPr>
            <w:r w:rsidRPr="002E342A">
              <w:rPr>
                <w:rStyle w:val="2TimesNewRoman"/>
                <w:rFonts w:eastAsiaTheme="minorEastAsia"/>
                <w:color w:val="auto"/>
                <w:sz w:val="24"/>
                <w:szCs w:val="24"/>
                <w:lang w:val="uk-UA"/>
              </w:rPr>
              <w:t>Нагляд в соціально-виховній праці соціальних педагогів</w:t>
            </w:r>
          </w:p>
        </w:tc>
        <w:tc>
          <w:tcPr>
            <w:tcW w:w="1134" w:type="dxa"/>
            <w:shd w:val="clear" w:color="auto" w:fill="FFFFFF"/>
            <w:vAlign w:val="center"/>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2</w:t>
            </w:r>
          </w:p>
        </w:tc>
        <w:tc>
          <w:tcPr>
            <w:tcW w:w="1134" w:type="dxa"/>
            <w:shd w:val="clear" w:color="auto" w:fill="FFFFFF"/>
            <w:vAlign w:val="center"/>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З</w:t>
            </w:r>
          </w:p>
        </w:tc>
        <w:tc>
          <w:tcPr>
            <w:tcW w:w="1301" w:type="dxa"/>
            <w:shd w:val="clear" w:color="auto" w:fill="FFFFFF"/>
            <w:vAlign w:val="center"/>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4</w:t>
            </w:r>
          </w:p>
        </w:tc>
        <w:tc>
          <w:tcPr>
            <w:tcW w:w="1110" w:type="dxa"/>
            <w:shd w:val="clear" w:color="auto" w:fill="FFFFFF"/>
            <w:vAlign w:val="center"/>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120</w:t>
            </w:r>
          </w:p>
        </w:tc>
      </w:tr>
      <w:tr w:rsidR="00877F80" w:rsidRPr="002E342A" w:rsidTr="00877F80">
        <w:trPr>
          <w:trHeight w:val="109"/>
          <w:jc w:val="center"/>
        </w:trPr>
        <w:tc>
          <w:tcPr>
            <w:tcW w:w="1420" w:type="dxa"/>
            <w:shd w:val="clear" w:color="auto" w:fill="FFFFFF"/>
          </w:tcPr>
          <w:p w:rsidR="00877F80" w:rsidRPr="002E342A" w:rsidRDefault="00877F80" w:rsidP="00877F80">
            <w:pPr>
              <w:spacing w:after="0" w:line="240" w:lineRule="auto"/>
              <w:rPr>
                <w:rFonts w:ascii="Times New Roman" w:hAnsi="Times New Roman" w:cs="Times New Roman"/>
                <w:sz w:val="24"/>
                <w:szCs w:val="24"/>
              </w:rPr>
            </w:pPr>
            <w:r w:rsidRPr="002E342A">
              <w:rPr>
                <w:rStyle w:val="2TimesNewRoman"/>
                <w:rFonts w:eastAsiaTheme="minorEastAsia"/>
                <w:color w:val="auto"/>
                <w:sz w:val="24"/>
                <w:szCs w:val="24"/>
                <w:lang w:val="uk-UA"/>
              </w:rPr>
              <w:t>2d-PMN-541</w:t>
            </w:r>
          </w:p>
        </w:tc>
        <w:tc>
          <w:tcPr>
            <w:tcW w:w="3544" w:type="dxa"/>
            <w:shd w:val="clear" w:color="auto" w:fill="FFFFFF"/>
          </w:tcPr>
          <w:p w:rsidR="00877F80" w:rsidRPr="002E342A" w:rsidRDefault="00877F80" w:rsidP="00877F80">
            <w:pPr>
              <w:spacing w:after="0" w:line="240" w:lineRule="auto"/>
              <w:rPr>
                <w:rFonts w:ascii="Times New Roman" w:hAnsi="Times New Roman" w:cs="Times New Roman"/>
                <w:sz w:val="24"/>
                <w:szCs w:val="24"/>
              </w:rPr>
            </w:pPr>
            <w:r w:rsidRPr="002E342A">
              <w:rPr>
                <w:rStyle w:val="2TimesNewRoman"/>
                <w:rFonts w:eastAsiaTheme="minorEastAsia"/>
                <w:color w:val="auto"/>
                <w:sz w:val="24"/>
                <w:szCs w:val="24"/>
                <w:lang w:val="uk-UA"/>
              </w:rPr>
              <w:t>Персональний менеджмент</w:t>
            </w:r>
          </w:p>
        </w:tc>
        <w:tc>
          <w:tcPr>
            <w:tcW w:w="1134" w:type="dxa"/>
            <w:shd w:val="clear" w:color="auto" w:fill="FFFFFF"/>
            <w:vAlign w:val="bottom"/>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2</w:t>
            </w:r>
          </w:p>
        </w:tc>
        <w:tc>
          <w:tcPr>
            <w:tcW w:w="1134" w:type="dxa"/>
            <w:shd w:val="clear" w:color="auto" w:fill="FFFFFF"/>
            <w:vAlign w:val="center"/>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З</w:t>
            </w:r>
          </w:p>
        </w:tc>
        <w:tc>
          <w:tcPr>
            <w:tcW w:w="1301" w:type="dxa"/>
            <w:shd w:val="clear" w:color="auto" w:fill="FFFFFF"/>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3</w:t>
            </w:r>
          </w:p>
        </w:tc>
        <w:tc>
          <w:tcPr>
            <w:tcW w:w="1110" w:type="dxa"/>
            <w:shd w:val="clear" w:color="auto" w:fill="FFFFFF"/>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90</w:t>
            </w:r>
          </w:p>
        </w:tc>
      </w:tr>
      <w:tr w:rsidR="00877F80" w:rsidRPr="002E342A" w:rsidTr="00877F80">
        <w:trPr>
          <w:trHeight w:val="109"/>
          <w:jc w:val="center"/>
        </w:trPr>
        <w:tc>
          <w:tcPr>
            <w:tcW w:w="1420" w:type="dxa"/>
            <w:shd w:val="clear" w:color="auto" w:fill="FFFFFF"/>
          </w:tcPr>
          <w:p w:rsidR="00877F80" w:rsidRPr="002E342A" w:rsidRDefault="00877F80" w:rsidP="00877F80">
            <w:pPr>
              <w:spacing w:after="0" w:line="240" w:lineRule="auto"/>
              <w:rPr>
                <w:rFonts w:ascii="Times New Roman" w:hAnsi="Times New Roman" w:cs="Times New Roman"/>
                <w:sz w:val="24"/>
                <w:szCs w:val="24"/>
              </w:rPr>
            </w:pPr>
            <w:r w:rsidRPr="002E342A">
              <w:rPr>
                <w:rStyle w:val="2TimesNewRoman"/>
                <w:rFonts w:eastAsiaTheme="minorEastAsia"/>
                <w:color w:val="auto"/>
                <w:sz w:val="24"/>
                <w:szCs w:val="24"/>
                <w:lang w:val="uk-UA"/>
              </w:rPr>
              <w:t>2d-NST-542</w:t>
            </w:r>
          </w:p>
        </w:tc>
        <w:tc>
          <w:tcPr>
            <w:tcW w:w="3544" w:type="dxa"/>
            <w:shd w:val="clear" w:color="auto" w:fill="FFFFFF"/>
          </w:tcPr>
          <w:p w:rsidR="00877F80" w:rsidRPr="002E342A" w:rsidRDefault="00877F80" w:rsidP="00877F80">
            <w:pPr>
              <w:spacing w:after="0" w:line="240" w:lineRule="auto"/>
              <w:rPr>
                <w:rFonts w:ascii="Times New Roman" w:hAnsi="Times New Roman" w:cs="Times New Roman"/>
                <w:sz w:val="24"/>
                <w:szCs w:val="24"/>
              </w:rPr>
            </w:pPr>
            <w:r w:rsidRPr="002E342A">
              <w:rPr>
                <w:rStyle w:val="2TimesNewRoman"/>
                <w:rFonts w:eastAsiaTheme="minorEastAsia"/>
                <w:color w:val="auto"/>
                <w:sz w:val="24"/>
                <w:szCs w:val="24"/>
                <w:lang w:val="uk-UA"/>
              </w:rPr>
              <w:t>Догляд за дитиною 2</w:t>
            </w:r>
          </w:p>
        </w:tc>
        <w:tc>
          <w:tcPr>
            <w:tcW w:w="1134" w:type="dxa"/>
            <w:shd w:val="clear" w:color="auto" w:fill="FFFFFF"/>
            <w:vAlign w:val="bottom"/>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2</w:t>
            </w:r>
          </w:p>
        </w:tc>
        <w:tc>
          <w:tcPr>
            <w:tcW w:w="1134" w:type="dxa"/>
            <w:shd w:val="clear" w:color="auto" w:fill="FFFFFF"/>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З</w:t>
            </w:r>
          </w:p>
        </w:tc>
        <w:tc>
          <w:tcPr>
            <w:tcW w:w="1301" w:type="dxa"/>
            <w:shd w:val="clear" w:color="auto" w:fill="FFFFFF"/>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4</w:t>
            </w:r>
          </w:p>
        </w:tc>
        <w:tc>
          <w:tcPr>
            <w:tcW w:w="1110" w:type="dxa"/>
            <w:shd w:val="clear" w:color="auto" w:fill="FFFFFF"/>
            <w:vAlign w:val="bottom"/>
          </w:tcPr>
          <w:p w:rsidR="00877F80" w:rsidRPr="002E342A" w:rsidRDefault="00877F80" w:rsidP="00877F80">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120</w:t>
            </w:r>
          </w:p>
        </w:tc>
      </w:tr>
      <w:tr w:rsidR="00877F80" w:rsidRPr="002E342A" w:rsidTr="00877F80">
        <w:trPr>
          <w:trHeight w:val="109"/>
          <w:jc w:val="center"/>
        </w:trPr>
        <w:tc>
          <w:tcPr>
            <w:tcW w:w="1420" w:type="dxa"/>
            <w:shd w:val="clear" w:color="auto" w:fill="FFFFFF"/>
          </w:tcPr>
          <w:p w:rsidR="00877F80" w:rsidRPr="002E342A" w:rsidRDefault="00877F80" w:rsidP="00877F80">
            <w:pPr>
              <w:spacing w:after="0" w:line="240" w:lineRule="auto"/>
              <w:rPr>
                <w:rFonts w:ascii="Times New Roman" w:hAnsi="Times New Roman" w:cs="Times New Roman"/>
                <w:sz w:val="24"/>
                <w:szCs w:val="24"/>
              </w:rPr>
            </w:pPr>
          </w:p>
        </w:tc>
        <w:tc>
          <w:tcPr>
            <w:tcW w:w="3544" w:type="dxa"/>
            <w:shd w:val="clear" w:color="auto" w:fill="FFFFFF"/>
            <w:vAlign w:val="bottom"/>
          </w:tcPr>
          <w:p w:rsidR="00877F80" w:rsidRPr="00B62ED7" w:rsidRDefault="00877F80" w:rsidP="00877F80">
            <w:pPr>
              <w:spacing w:after="0" w:line="240" w:lineRule="auto"/>
              <w:rPr>
                <w:rFonts w:ascii="Times New Roman" w:hAnsi="Times New Roman" w:cs="Times New Roman"/>
                <w:sz w:val="24"/>
                <w:szCs w:val="24"/>
              </w:rPr>
            </w:pPr>
            <w:r w:rsidRPr="00B62ED7">
              <w:rPr>
                <w:rStyle w:val="2TimesNewRoman"/>
                <w:rFonts w:eastAsiaTheme="minorEastAsia"/>
                <w:color w:val="auto"/>
                <w:sz w:val="24"/>
                <w:szCs w:val="24"/>
                <w:lang w:val="uk-UA"/>
              </w:rPr>
              <w:t>Загальна кількість</w:t>
            </w:r>
          </w:p>
        </w:tc>
        <w:tc>
          <w:tcPr>
            <w:tcW w:w="1134" w:type="dxa"/>
            <w:shd w:val="clear" w:color="auto" w:fill="FFFFFF"/>
          </w:tcPr>
          <w:p w:rsidR="00877F80" w:rsidRPr="00B62ED7" w:rsidRDefault="00877F80" w:rsidP="00877F80">
            <w:pPr>
              <w:spacing w:after="0" w:line="240" w:lineRule="auto"/>
              <w:rPr>
                <w:rFonts w:ascii="Times New Roman" w:hAnsi="Times New Roman" w:cs="Times New Roman"/>
                <w:sz w:val="24"/>
                <w:szCs w:val="24"/>
              </w:rPr>
            </w:pPr>
          </w:p>
        </w:tc>
        <w:tc>
          <w:tcPr>
            <w:tcW w:w="1134" w:type="dxa"/>
            <w:shd w:val="clear" w:color="auto" w:fill="FFFFFF"/>
          </w:tcPr>
          <w:p w:rsidR="00877F80" w:rsidRPr="00B62ED7" w:rsidRDefault="00877F80" w:rsidP="00877F80">
            <w:pPr>
              <w:spacing w:after="0" w:line="240" w:lineRule="auto"/>
              <w:rPr>
                <w:rFonts w:ascii="Times New Roman" w:hAnsi="Times New Roman" w:cs="Times New Roman"/>
                <w:sz w:val="24"/>
                <w:szCs w:val="24"/>
              </w:rPr>
            </w:pPr>
          </w:p>
        </w:tc>
        <w:tc>
          <w:tcPr>
            <w:tcW w:w="1301" w:type="dxa"/>
            <w:shd w:val="clear" w:color="auto" w:fill="FFFFFF"/>
            <w:vAlign w:val="bottom"/>
          </w:tcPr>
          <w:p w:rsidR="00877F80" w:rsidRPr="00B62ED7" w:rsidRDefault="00877F80" w:rsidP="00877F80">
            <w:pPr>
              <w:spacing w:after="0" w:line="240" w:lineRule="auto"/>
              <w:jc w:val="center"/>
              <w:rPr>
                <w:rFonts w:ascii="Times New Roman" w:hAnsi="Times New Roman" w:cs="Times New Roman"/>
                <w:sz w:val="24"/>
                <w:szCs w:val="24"/>
              </w:rPr>
            </w:pPr>
            <w:r w:rsidRPr="00B62ED7">
              <w:rPr>
                <w:rStyle w:val="2TimesNewRoman0"/>
                <w:rFonts w:eastAsiaTheme="minorEastAsia"/>
                <w:b w:val="0"/>
                <w:color w:val="auto"/>
                <w:sz w:val="24"/>
                <w:szCs w:val="24"/>
                <w:lang w:val="uk-UA"/>
              </w:rPr>
              <w:t>46</w:t>
            </w:r>
          </w:p>
        </w:tc>
        <w:tc>
          <w:tcPr>
            <w:tcW w:w="1110" w:type="dxa"/>
            <w:shd w:val="clear" w:color="auto" w:fill="FFFFFF"/>
            <w:vAlign w:val="bottom"/>
          </w:tcPr>
          <w:p w:rsidR="00877F80" w:rsidRPr="00B62ED7" w:rsidRDefault="00877F80" w:rsidP="00877F80">
            <w:pPr>
              <w:spacing w:after="0" w:line="240" w:lineRule="auto"/>
              <w:jc w:val="center"/>
              <w:rPr>
                <w:rFonts w:ascii="Times New Roman" w:hAnsi="Times New Roman" w:cs="Times New Roman"/>
                <w:sz w:val="24"/>
                <w:szCs w:val="24"/>
              </w:rPr>
            </w:pPr>
            <w:r w:rsidRPr="00B62ED7">
              <w:rPr>
                <w:rStyle w:val="2TimesNewRoman0"/>
                <w:rFonts w:eastAsiaTheme="minorEastAsia"/>
                <w:b w:val="0"/>
                <w:color w:val="auto"/>
                <w:sz w:val="24"/>
                <w:szCs w:val="24"/>
                <w:lang w:val="uk-UA"/>
              </w:rPr>
              <w:t>1380</w:t>
            </w:r>
          </w:p>
        </w:tc>
      </w:tr>
      <w:tr w:rsidR="00877F80" w:rsidRPr="002E342A" w:rsidTr="00877F80">
        <w:trPr>
          <w:trHeight w:val="109"/>
          <w:jc w:val="center"/>
        </w:trPr>
        <w:tc>
          <w:tcPr>
            <w:tcW w:w="1420" w:type="dxa"/>
            <w:shd w:val="clear" w:color="auto" w:fill="FFFFFF"/>
          </w:tcPr>
          <w:p w:rsidR="00877F80" w:rsidRPr="002E342A" w:rsidRDefault="00877F80" w:rsidP="00877F80">
            <w:pPr>
              <w:spacing w:after="0" w:line="240" w:lineRule="auto"/>
              <w:rPr>
                <w:rFonts w:ascii="Times New Roman" w:hAnsi="Times New Roman" w:cs="Times New Roman"/>
                <w:sz w:val="24"/>
                <w:szCs w:val="24"/>
              </w:rPr>
            </w:pPr>
          </w:p>
        </w:tc>
        <w:tc>
          <w:tcPr>
            <w:tcW w:w="3544" w:type="dxa"/>
            <w:shd w:val="clear" w:color="auto" w:fill="FFFFFF"/>
          </w:tcPr>
          <w:p w:rsidR="00877F80" w:rsidRPr="00B62ED7" w:rsidRDefault="00877F80" w:rsidP="00877F80">
            <w:pPr>
              <w:spacing w:after="0" w:line="240" w:lineRule="auto"/>
              <w:rPr>
                <w:rFonts w:ascii="Times New Roman" w:hAnsi="Times New Roman" w:cs="Times New Roman"/>
                <w:sz w:val="24"/>
                <w:szCs w:val="24"/>
              </w:rPr>
            </w:pPr>
            <w:r w:rsidRPr="00B62ED7">
              <w:rPr>
                <w:rStyle w:val="2TimesNewRoman0"/>
                <w:rFonts w:eastAsiaTheme="minorEastAsia"/>
                <w:b w:val="0"/>
                <w:color w:val="auto"/>
                <w:sz w:val="24"/>
                <w:szCs w:val="24"/>
                <w:lang w:val="uk-UA"/>
              </w:rPr>
              <w:t>Обов’язкова мінімальна кількість</w:t>
            </w:r>
          </w:p>
        </w:tc>
        <w:tc>
          <w:tcPr>
            <w:tcW w:w="1134" w:type="dxa"/>
            <w:shd w:val="clear" w:color="auto" w:fill="FFFFFF"/>
            <w:vAlign w:val="center"/>
          </w:tcPr>
          <w:p w:rsidR="00877F80" w:rsidRPr="00B62ED7" w:rsidRDefault="00877F80" w:rsidP="00877F80">
            <w:pPr>
              <w:spacing w:after="0" w:line="240" w:lineRule="auto"/>
              <w:jc w:val="center"/>
              <w:rPr>
                <w:rFonts w:ascii="Times New Roman" w:hAnsi="Times New Roman" w:cs="Times New Roman"/>
                <w:sz w:val="24"/>
                <w:szCs w:val="24"/>
              </w:rPr>
            </w:pPr>
          </w:p>
        </w:tc>
        <w:tc>
          <w:tcPr>
            <w:tcW w:w="1134" w:type="dxa"/>
            <w:shd w:val="clear" w:color="auto" w:fill="FFFFFF"/>
            <w:vAlign w:val="center"/>
          </w:tcPr>
          <w:p w:rsidR="00877F80" w:rsidRPr="00B62ED7" w:rsidRDefault="00877F80" w:rsidP="00877F80">
            <w:pPr>
              <w:spacing w:after="0" w:line="240" w:lineRule="auto"/>
              <w:jc w:val="center"/>
              <w:rPr>
                <w:rFonts w:ascii="Times New Roman" w:hAnsi="Times New Roman" w:cs="Times New Roman"/>
                <w:sz w:val="24"/>
                <w:szCs w:val="24"/>
              </w:rPr>
            </w:pPr>
          </w:p>
        </w:tc>
        <w:tc>
          <w:tcPr>
            <w:tcW w:w="1301" w:type="dxa"/>
            <w:shd w:val="clear" w:color="auto" w:fill="FFFFFF"/>
            <w:vAlign w:val="center"/>
          </w:tcPr>
          <w:p w:rsidR="00877F80" w:rsidRPr="00B62ED7" w:rsidRDefault="00877F80" w:rsidP="00877F80">
            <w:pPr>
              <w:spacing w:after="0" w:line="240" w:lineRule="auto"/>
              <w:jc w:val="center"/>
              <w:rPr>
                <w:rFonts w:ascii="Times New Roman" w:hAnsi="Times New Roman" w:cs="Times New Roman"/>
                <w:sz w:val="24"/>
                <w:szCs w:val="24"/>
              </w:rPr>
            </w:pPr>
            <w:r w:rsidRPr="00B62ED7">
              <w:rPr>
                <w:rStyle w:val="2TimesNewRoman0"/>
                <w:rFonts w:eastAsiaTheme="minorEastAsia"/>
                <w:b w:val="0"/>
                <w:color w:val="auto"/>
                <w:sz w:val="24"/>
                <w:szCs w:val="24"/>
                <w:lang w:val="uk-UA"/>
              </w:rPr>
              <w:t>30</w:t>
            </w:r>
          </w:p>
        </w:tc>
        <w:tc>
          <w:tcPr>
            <w:tcW w:w="1110" w:type="dxa"/>
            <w:shd w:val="clear" w:color="auto" w:fill="FFFFFF"/>
            <w:vAlign w:val="center"/>
          </w:tcPr>
          <w:p w:rsidR="00877F80" w:rsidRPr="00B62ED7" w:rsidRDefault="00877F80" w:rsidP="00877F80">
            <w:pPr>
              <w:spacing w:after="0" w:line="240" w:lineRule="auto"/>
              <w:jc w:val="center"/>
              <w:rPr>
                <w:rFonts w:ascii="Times New Roman" w:hAnsi="Times New Roman" w:cs="Times New Roman"/>
                <w:sz w:val="24"/>
                <w:szCs w:val="24"/>
              </w:rPr>
            </w:pPr>
            <w:r w:rsidRPr="00B62ED7">
              <w:rPr>
                <w:rStyle w:val="2TimesNewRoman0"/>
                <w:rFonts w:eastAsiaTheme="minorEastAsia"/>
                <w:b w:val="0"/>
                <w:color w:val="auto"/>
                <w:sz w:val="24"/>
                <w:szCs w:val="24"/>
                <w:lang w:val="uk-UA"/>
              </w:rPr>
              <w:t>900</w:t>
            </w:r>
          </w:p>
        </w:tc>
      </w:tr>
    </w:tbl>
    <w:p w:rsidR="00877F80" w:rsidRPr="002E342A" w:rsidRDefault="00877F80" w:rsidP="00C17F9B">
      <w:pPr>
        <w:spacing w:after="0"/>
        <w:rPr>
          <w:rFonts w:ascii="Times New Roman" w:hAnsi="Times New Roman" w:cs="Times New Roman"/>
          <w:sz w:val="24"/>
          <w:szCs w:val="24"/>
        </w:rPr>
      </w:pPr>
    </w:p>
    <w:p w:rsidR="00C17F9B" w:rsidRPr="002E342A" w:rsidRDefault="00C17F9B" w:rsidP="00C17F9B">
      <w:pPr>
        <w:spacing w:after="0"/>
        <w:rPr>
          <w:rFonts w:ascii="Times New Roman" w:hAnsi="Times New Roman" w:cs="Times New Roman"/>
          <w:sz w:val="24"/>
          <w:szCs w:val="24"/>
        </w:rPr>
      </w:pPr>
    </w:p>
    <w:p w:rsidR="00C17F9B" w:rsidRPr="002E342A" w:rsidRDefault="00C17F9B" w:rsidP="00C17F9B">
      <w:pPr>
        <w:spacing w:after="0"/>
        <w:jc w:val="center"/>
        <w:rPr>
          <w:rStyle w:val="2Exact"/>
          <w:rFonts w:eastAsiaTheme="minorEastAsia"/>
          <w:b w:val="0"/>
          <w:bCs w:val="0"/>
          <w:sz w:val="24"/>
          <w:szCs w:val="24"/>
        </w:rPr>
      </w:pPr>
      <w:r w:rsidRPr="002E342A">
        <w:rPr>
          <w:rFonts w:ascii="Times New Roman" w:eastAsia="TimesNewRoman,Bold" w:hAnsi="Times New Roman" w:cs="Times New Roman"/>
          <w:b/>
          <w:bCs/>
          <w:sz w:val="24"/>
          <w:szCs w:val="24"/>
        </w:rPr>
        <w:t xml:space="preserve">ІІІ блок. </w:t>
      </w:r>
      <w:r w:rsidR="00745CED" w:rsidRPr="002E342A">
        <w:rPr>
          <w:rFonts w:ascii="Times New Roman" w:eastAsia="TimesNewRoman,Bold" w:hAnsi="Times New Roman" w:cs="Times New Roman"/>
          <w:b/>
          <w:bCs/>
          <w:sz w:val="24"/>
          <w:szCs w:val="24"/>
        </w:rPr>
        <w:t>В</w:t>
      </w:r>
      <w:r w:rsidRPr="002E342A">
        <w:rPr>
          <w:rFonts w:ascii="Times New Roman" w:eastAsia="TimesNewRoman,Bold" w:hAnsi="Times New Roman" w:cs="Times New Roman"/>
          <w:b/>
          <w:bCs/>
          <w:sz w:val="24"/>
          <w:szCs w:val="24"/>
        </w:rPr>
        <w:t>ибіркові дисципліни</w:t>
      </w:r>
    </w:p>
    <w:p w:rsidR="00C17F9B" w:rsidRPr="002E342A" w:rsidRDefault="00C17F9B" w:rsidP="00C17F9B">
      <w:pPr>
        <w:pStyle w:val="2b"/>
        <w:shd w:val="clear" w:color="auto" w:fill="auto"/>
        <w:spacing w:line="120" w:lineRule="exact"/>
        <w:rPr>
          <w:rStyle w:val="2Exact"/>
          <w:rFonts w:eastAsiaTheme="majorEastAsia"/>
          <w:sz w:val="24"/>
          <w:szCs w:val="24"/>
        </w:rPr>
      </w:pPr>
    </w:p>
    <w:tbl>
      <w:tblPr>
        <w:tblOverlap w:val="never"/>
        <w:tblW w:w="0" w:type="auto"/>
        <w:jc w:val="center"/>
        <w:tblInd w:w="-2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395"/>
        <w:gridCol w:w="3544"/>
        <w:gridCol w:w="1134"/>
        <w:gridCol w:w="1134"/>
        <w:gridCol w:w="1275"/>
        <w:gridCol w:w="1110"/>
      </w:tblGrid>
      <w:tr w:rsidR="00C17F9B" w:rsidRPr="002E342A" w:rsidTr="00C17F9B">
        <w:trPr>
          <w:trHeight w:val="222"/>
          <w:jc w:val="center"/>
        </w:trPr>
        <w:tc>
          <w:tcPr>
            <w:tcW w:w="139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9"/>
                <w:rFonts w:eastAsiaTheme="minorEastAsia"/>
                <w:color w:val="auto"/>
                <w:sz w:val="24"/>
                <w:szCs w:val="24"/>
                <w:lang w:val="uk-UA"/>
              </w:rPr>
              <w:t>Код дисципліни</w:t>
            </w:r>
          </w:p>
        </w:tc>
        <w:tc>
          <w:tcPr>
            <w:tcW w:w="354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9"/>
                <w:rFonts w:eastAsiaTheme="minorEastAsia"/>
                <w:color w:val="auto"/>
                <w:sz w:val="24"/>
                <w:szCs w:val="24"/>
                <w:lang w:val="uk-UA"/>
              </w:rPr>
              <w:t>Назва дисципліни</w:t>
            </w:r>
          </w:p>
        </w:tc>
        <w:tc>
          <w:tcPr>
            <w:tcW w:w="1134" w:type="dxa"/>
            <w:shd w:val="clear" w:color="auto" w:fill="FFFFFF"/>
            <w:vAlign w:val="center"/>
          </w:tcPr>
          <w:p w:rsidR="00C17F9B" w:rsidRPr="002E342A" w:rsidRDefault="00C17F9B" w:rsidP="00C17F9B">
            <w:pPr>
              <w:spacing w:after="0" w:line="240" w:lineRule="auto"/>
              <w:ind w:right="160"/>
              <w:jc w:val="center"/>
              <w:rPr>
                <w:rFonts w:ascii="Times New Roman" w:hAnsi="Times New Roman" w:cs="Times New Roman"/>
                <w:i/>
                <w:sz w:val="24"/>
                <w:szCs w:val="24"/>
              </w:rPr>
            </w:pPr>
            <w:r w:rsidRPr="002E342A">
              <w:rPr>
                <w:rStyle w:val="20pt"/>
                <w:rFonts w:eastAsiaTheme="minorEastAsia"/>
                <w:i w:val="0"/>
                <w:color w:val="auto"/>
                <w:sz w:val="24"/>
                <w:szCs w:val="24"/>
                <w:lang w:val="uk-UA"/>
              </w:rPr>
              <w:t>Рік навчання</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noProof/>
                <w:sz w:val="24"/>
                <w:szCs w:val="24"/>
              </w:rPr>
              <w:t>Семестр</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noProof/>
                <w:sz w:val="24"/>
                <w:szCs w:val="24"/>
              </w:rPr>
              <w:t>Кількість кредитів ЄКТС</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noProof/>
                <w:sz w:val="24"/>
                <w:szCs w:val="24"/>
              </w:rPr>
            </w:pPr>
            <w:r w:rsidRPr="002E342A">
              <w:rPr>
                <w:rFonts w:ascii="Times New Roman" w:hAnsi="Times New Roman" w:cs="Times New Roman"/>
                <w:noProof/>
                <w:sz w:val="24"/>
                <w:szCs w:val="24"/>
              </w:rPr>
              <w:t>Кількість</w:t>
            </w:r>
          </w:p>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noProof/>
                <w:sz w:val="24"/>
                <w:szCs w:val="24"/>
              </w:rPr>
              <w:t>годин</w:t>
            </w:r>
          </w:p>
        </w:tc>
      </w:tr>
      <w:tr w:rsidR="00C17F9B" w:rsidRPr="002E342A" w:rsidTr="00C17F9B">
        <w:trPr>
          <w:trHeight w:val="419"/>
          <w:jc w:val="center"/>
        </w:trPr>
        <w:tc>
          <w:tcPr>
            <w:tcW w:w="1395" w:type="dxa"/>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2d-SPS-541</w:t>
            </w:r>
          </w:p>
        </w:tc>
        <w:tc>
          <w:tcPr>
            <w:tcW w:w="3544" w:type="dxa"/>
            <w:shd w:val="clear" w:color="auto" w:fill="FFFFFF"/>
          </w:tcPr>
          <w:p w:rsidR="00C17F9B" w:rsidRPr="002E342A" w:rsidRDefault="00C17F9B" w:rsidP="00C17F9B">
            <w:pPr>
              <w:spacing w:after="0" w:line="240" w:lineRule="auto"/>
              <w:jc w:val="both"/>
              <w:rPr>
                <w:rFonts w:ascii="Times New Roman" w:hAnsi="Times New Roman" w:cs="Times New Roman"/>
                <w:sz w:val="24"/>
                <w:szCs w:val="24"/>
              </w:rPr>
            </w:pPr>
            <w:r w:rsidRPr="002E342A">
              <w:rPr>
                <w:rStyle w:val="2TimesNewRoman"/>
                <w:rFonts w:eastAsiaTheme="minorEastAsia"/>
                <w:color w:val="auto"/>
                <w:sz w:val="24"/>
                <w:szCs w:val="24"/>
                <w:lang w:val="uk-UA"/>
              </w:rPr>
              <w:t>Соціальна психологія</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Л</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3</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90</w:t>
            </w:r>
          </w:p>
        </w:tc>
      </w:tr>
      <w:tr w:rsidR="00C17F9B" w:rsidRPr="002E342A" w:rsidTr="00C17F9B">
        <w:trPr>
          <w:trHeight w:val="258"/>
          <w:jc w:val="center"/>
        </w:trPr>
        <w:tc>
          <w:tcPr>
            <w:tcW w:w="1395" w:type="dxa"/>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2d-SVČ-541</w:t>
            </w:r>
          </w:p>
        </w:tc>
        <w:tc>
          <w:tcPr>
            <w:tcW w:w="3544" w:type="dxa"/>
            <w:shd w:val="clear" w:color="auto" w:fill="FFFFFF"/>
          </w:tcPr>
          <w:p w:rsidR="00C17F9B" w:rsidRPr="002E342A" w:rsidRDefault="00C17F9B" w:rsidP="00C17F9B">
            <w:pPr>
              <w:spacing w:after="0" w:line="240" w:lineRule="auto"/>
              <w:jc w:val="both"/>
              <w:rPr>
                <w:rFonts w:ascii="Times New Roman" w:hAnsi="Times New Roman" w:cs="Times New Roman"/>
                <w:sz w:val="24"/>
                <w:szCs w:val="24"/>
              </w:rPr>
            </w:pPr>
            <w:r w:rsidRPr="002E342A">
              <w:rPr>
                <w:rStyle w:val="2TimesNewRoman"/>
                <w:rFonts w:eastAsiaTheme="minorEastAsia"/>
                <w:color w:val="auto"/>
                <w:sz w:val="24"/>
                <w:szCs w:val="24"/>
                <w:lang w:val="uk-UA"/>
              </w:rPr>
              <w:t xml:space="preserve">Соціально-виховна діяльність у шкільних виховних закладах виховання і профілактики </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Л</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3</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90</w:t>
            </w:r>
          </w:p>
        </w:tc>
      </w:tr>
      <w:tr w:rsidR="00C17F9B" w:rsidRPr="002E342A" w:rsidTr="00C17F9B">
        <w:trPr>
          <w:trHeight w:val="501"/>
          <w:jc w:val="center"/>
        </w:trPr>
        <w:tc>
          <w:tcPr>
            <w:tcW w:w="1395" w:type="dxa"/>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2d-ŠVOUČ-541</w:t>
            </w:r>
          </w:p>
        </w:tc>
        <w:tc>
          <w:tcPr>
            <w:tcW w:w="3544" w:type="dxa"/>
            <w:shd w:val="clear" w:color="auto" w:fill="FFFFFF"/>
          </w:tcPr>
          <w:p w:rsidR="00C17F9B" w:rsidRPr="002E342A" w:rsidRDefault="00C17F9B" w:rsidP="00C17F9B">
            <w:pPr>
              <w:spacing w:after="0" w:line="240" w:lineRule="auto"/>
              <w:jc w:val="both"/>
              <w:rPr>
                <w:rFonts w:ascii="Times New Roman" w:hAnsi="Times New Roman" w:cs="Times New Roman"/>
                <w:sz w:val="24"/>
                <w:szCs w:val="24"/>
              </w:rPr>
            </w:pPr>
            <w:r w:rsidRPr="002E342A">
              <w:rPr>
                <w:rStyle w:val="2TimesNewRoman"/>
                <w:rFonts w:eastAsiaTheme="minorEastAsia"/>
                <w:color w:val="auto"/>
                <w:sz w:val="24"/>
                <w:szCs w:val="24"/>
                <w:lang w:val="uk-UA"/>
              </w:rPr>
              <w:t xml:space="preserve">Студентська наукова, професійна і творча діяльність </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1-2</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Л</w:t>
            </w:r>
          </w:p>
        </w:tc>
        <w:tc>
          <w:tcPr>
            <w:tcW w:w="127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3</w:t>
            </w:r>
          </w:p>
        </w:tc>
        <w:tc>
          <w:tcPr>
            <w:tcW w:w="111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TimesNewRoman"/>
                <w:rFonts w:eastAsiaTheme="minorEastAsia"/>
                <w:color w:val="auto"/>
                <w:sz w:val="24"/>
                <w:szCs w:val="24"/>
                <w:lang w:val="uk-UA"/>
              </w:rPr>
              <w:t>90</w:t>
            </w:r>
          </w:p>
        </w:tc>
      </w:tr>
      <w:tr w:rsidR="00C17F9B" w:rsidRPr="002E342A" w:rsidTr="00C17F9B">
        <w:trPr>
          <w:trHeight w:val="371"/>
          <w:jc w:val="center"/>
        </w:trPr>
        <w:tc>
          <w:tcPr>
            <w:tcW w:w="1395" w:type="dxa"/>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p>
        </w:tc>
        <w:tc>
          <w:tcPr>
            <w:tcW w:w="3544" w:type="dxa"/>
            <w:shd w:val="clear" w:color="auto" w:fill="FFFFFF"/>
            <w:vAlign w:val="bottom"/>
          </w:tcPr>
          <w:p w:rsidR="00C17F9B" w:rsidRPr="00B62ED7" w:rsidRDefault="00C17F9B" w:rsidP="00C17F9B">
            <w:pPr>
              <w:spacing w:after="0" w:line="240" w:lineRule="auto"/>
              <w:rPr>
                <w:rFonts w:ascii="Times New Roman" w:hAnsi="Times New Roman" w:cs="Times New Roman"/>
                <w:sz w:val="24"/>
                <w:szCs w:val="24"/>
              </w:rPr>
            </w:pPr>
            <w:r w:rsidRPr="00B62ED7">
              <w:rPr>
                <w:rStyle w:val="2TimesNewRoman"/>
                <w:rFonts w:eastAsiaTheme="minorEastAsia"/>
                <w:color w:val="auto"/>
                <w:sz w:val="24"/>
                <w:szCs w:val="24"/>
                <w:lang w:val="uk-UA"/>
              </w:rPr>
              <w:t>Загальна кількість</w:t>
            </w:r>
          </w:p>
        </w:tc>
        <w:tc>
          <w:tcPr>
            <w:tcW w:w="1134" w:type="dxa"/>
            <w:shd w:val="clear" w:color="auto" w:fill="FFFFFF"/>
            <w:vAlign w:val="center"/>
          </w:tcPr>
          <w:p w:rsidR="00C17F9B" w:rsidRPr="00B62ED7" w:rsidRDefault="00C17F9B" w:rsidP="00C17F9B">
            <w:pPr>
              <w:spacing w:after="0" w:line="240" w:lineRule="auto"/>
              <w:jc w:val="center"/>
              <w:rPr>
                <w:rFonts w:ascii="Times New Roman" w:hAnsi="Times New Roman" w:cs="Times New Roman"/>
                <w:sz w:val="24"/>
                <w:szCs w:val="24"/>
              </w:rPr>
            </w:pPr>
          </w:p>
        </w:tc>
        <w:tc>
          <w:tcPr>
            <w:tcW w:w="1134" w:type="dxa"/>
            <w:shd w:val="clear" w:color="auto" w:fill="FFFFFF"/>
            <w:vAlign w:val="center"/>
          </w:tcPr>
          <w:p w:rsidR="00C17F9B" w:rsidRPr="00B62ED7" w:rsidRDefault="00C17F9B" w:rsidP="00C17F9B">
            <w:pPr>
              <w:spacing w:after="0" w:line="240" w:lineRule="auto"/>
              <w:jc w:val="center"/>
              <w:rPr>
                <w:rFonts w:ascii="Times New Roman" w:hAnsi="Times New Roman" w:cs="Times New Roman"/>
                <w:sz w:val="24"/>
                <w:szCs w:val="24"/>
              </w:rPr>
            </w:pPr>
          </w:p>
        </w:tc>
        <w:tc>
          <w:tcPr>
            <w:tcW w:w="1275" w:type="dxa"/>
            <w:shd w:val="clear" w:color="auto" w:fill="FFFFFF"/>
            <w:vAlign w:val="center"/>
          </w:tcPr>
          <w:p w:rsidR="00C17F9B" w:rsidRPr="00B62ED7" w:rsidRDefault="00C17F9B" w:rsidP="00C17F9B">
            <w:pPr>
              <w:spacing w:after="0" w:line="240" w:lineRule="auto"/>
              <w:jc w:val="center"/>
              <w:rPr>
                <w:rFonts w:ascii="Times New Roman" w:hAnsi="Times New Roman" w:cs="Times New Roman"/>
                <w:sz w:val="24"/>
                <w:szCs w:val="24"/>
              </w:rPr>
            </w:pPr>
            <w:r w:rsidRPr="00B62ED7">
              <w:rPr>
                <w:rStyle w:val="2TimesNewRoman0"/>
                <w:rFonts w:eastAsiaTheme="minorEastAsia"/>
                <w:b w:val="0"/>
                <w:color w:val="auto"/>
                <w:sz w:val="24"/>
                <w:szCs w:val="24"/>
                <w:lang w:val="uk-UA"/>
              </w:rPr>
              <w:t>9</w:t>
            </w:r>
          </w:p>
        </w:tc>
        <w:tc>
          <w:tcPr>
            <w:tcW w:w="1110" w:type="dxa"/>
            <w:shd w:val="clear" w:color="auto" w:fill="FFFFFF"/>
            <w:vAlign w:val="center"/>
          </w:tcPr>
          <w:p w:rsidR="00C17F9B" w:rsidRPr="00B62ED7" w:rsidRDefault="00C17F9B" w:rsidP="00C17F9B">
            <w:pPr>
              <w:spacing w:after="0" w:line="240" w:lineRule="auto"/>
              <w:jc w:val="center"/>
              <w:rPr>
                <w:rFonts w:ascii="Times New Roman" w:hAnsi="Times New Roman" w:cs="Times New Roman"/>
                <w:sz w:val="24"/>
                <w:szCs w:val="24"/>
              </w:rPr>
            </w:pPr>
            <w:r w:rsidRPr="00B62ED7">
              <w:rPr>
                <w:rStyle w:val="2TimesNewRoman0"/>
                <w:rFonts w:eastAsiaTheme="minorEastAsia"/>
                <w:b w:val="0"/>
                <w:color w:val="auto"/>
                <w:sz w:val="24"/>
                <w:szCs w:val="24"/>
                <w:lang w:val="uk-UA"/>
              </w:rPr>
              <w:t>180</w:t>
            </w:r>
          </w:p>
        </w:tc>
      </w:tr>
      <w:tr w:rsidR="00C17F9B" w:rsidRPr="002E342A" w:rsidTr="00C17F9B">
        <w:trPr>
          <w:trHeight w:val="260"/>
          <w:jc w:val="center"/>
        </w:trPr>
        <w:tc>
          <w:tcPr>
            <w:tcW w:w="1395" w:type="dxa"/>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p>
        </w:tc>
        <w:tc>
          <w:tcPr>
            <w:tcW w:w="3544" w:type="dxa"/>
            <w:shd w:val="clear" w:color="auto" w:fill="FFFFFF"/>
          </w:tcPr>
          <w:p w:rsidR="00C17F9B" w:rsidRPr="00B62ED7" w:rsidRDefault="00C17F9B" w:rsidP="00C17F9B">
            <w:pPr>
              <w:spacing w:after="0" w:line="240" w:lineRule="auto"/>
              <w:rPr>
                <w:rFonts w:ascii="Times New Roman" w:hAnsi="Times New Roman" w:cs="Times New Roman"/>
                <w:sz w:val="24"/>
                <w:szCs w:val="24"/>
              </w:rPr>
            </w:pPr>
            <w:r w:rsidRPr="00B62ED7">
              <w:rPr>
                <w:rStyle w:val="2TimesNewRoman0"/>
                <w:rFonts w:eastAsiaTheme="minorEastAsia"/>
                <w:b w:val="0"/>
                <w:color w:val="auto"/>
                <w:sz w:val="24"/>
                <w:szCs w:val="24"/>
                <w:lang w:val="uk-UA"/>
              </w:rPr>
              <w:t>Обов’язкова мінімальна кількість</w:t>
            </w:r>
          </w:p>
        </w:tc>
        <w:tc>
          <w:tcPr>
            <w:tcW w:w="1134" w:type="dxa"/>
            <w:shd w:val="clear" w:color="auto" w:fill="FFFFFF"/>
            <w:vAlign w:val="center"/>
          </w:tcPr>
          <w:p w:rsidR="00C17F9B" w:rsidRPr="00B62ED7" w:rsidRDefault="00C17F9B" w:rsidP="00C17F9B">
            <w:pPr>
              <w:spacing w:after="0" w:line="240" w:lineRule="auto"/>
              <w:jc w:val="center"/>
              <w:rPr>
                <w:rFonts w:ascii="Times New Roman" w:hAnsi="Times New Roman" w:cs="Times New Roman"/>
                <w:sz w:val="24"/>
                <w:szCs w:val="24"/>
              </w:rPr>
            </w:pPr>
          </w:p>
        </w:tc>
        <w:tc>
          <w:tcPr>
            <w:tcW w:w="1134" w:type="dxa"/>
            <w:shd w:val="clear" w:color="auto" w:fill="FFFFFF"/>
            <w:vAlign w:val="center"/>
          </w:tcPr>
          <w:p w:rsidR="00C17F9B" w:rsidRPr="00B62ED7" w:rsidRDefault="00C17F9B" w:rsidP="00C17F9B">
            <w:pPr>
              <w:spacing w:after="0" w:line="240" w:lineRule="auto"/>
              <w:jc w:val="center"/>
              <w:rPr>
                <w:rFonts w:ascii="Times New Roman" w:hAnsi="Times New Roman" w:cs="Times New Roman"/>
                <w:sz w:val="24"/>
                <w:szCs w:val="24"/>
              </w:rPr>
            </w:pPr>
          </w:p>
        </w:tc>
        <w:tc>
          <w:tcPr>
            <w:tcW w:w="1275" w:type="dxa"/>
            <w:shd w:val="clear" w:color="auto" w:fill="FFFFFF"/>
            <w:vAlign w:val="center"/>
          </w:tcPr>
          <w:p w:rsidR="00C17F9B" w:rsidRPr="00B62ED7" w:rsidRDefault="00C17F9B" w:rsidP="00C17F9B">
            <w:pPr>
              <w:spacing w:after="0" w:line="240" w:lineRule="auto"/>
              <w:jc w:val="center"/>
              <w:rPr>
                <w:rFonts w:ascii="Times New Roman" w:hAnsi="Times New Roman" w:cs="Times New Roman"/>
                <w:sz w:val="24"/>
                <w:szCs w:val="24"/>
              </w:rPr>
            </w:pPr>
            <w:r w:rsidRPr="00B62ED7">
              <w:rPr>
                <w:rStyle w:val="2TimesNewRoman0"/>
                <w:rFonts w:eastAsiaTheme="minorEastAsia"/>
                <w:b w:val="0"/>
                <w:color w:val="auto"/>
                <w:sz w:val="24"/>
                <w:szCs w:val="24"/>
                <w:lang w:val="uk-UA"/>
              </w:rPr>
              <w:t>18</w:t>
            </w:r>
          </w:p>
        </w:tc>
        <w:tc>
          <w:tcPr>
            <w:tcW w:w="1110" w:type="dxa"/>
            <w:shd w:val="clear" w:color="auto" w:fill="FFFFFF"/>
            <w:vAlign w:val="center"/>
          </w:tcPr>
          <w:p w:rsidR="00C17F9B" w:rsidRPr="00B62ED7" w:rsidRDefault="00C17F9B" w:rsidP="00C17F9B">
            <w:pPr>
              <w:spacing w:after="0" w:line="240" w:lineRule="auto"/>
              <w:jc w:val="center"/>
              <w:rPr>
                <w:rFonts w:ascii="Times New Roman" w:hAnsi="Times New Roman" w:cs="Times New Roman"/>
                <w:sz w:val="24"/>
                <w:szCs w:val="24"/>
              </w:rPr>
            </w:pPr>
          </w:p>
        </w:tc>
      </w:tr>
    </w:tbl>
    <w:p w:rsidR="00C17F9B" w:rsidRPr="002E342A" w:rsidRDefault="00C17F9B" w:rsidP="00C17F9B">
      <w:pPr>
        <w:spacing w:after="0"/>
        <w:rPr>
          <w:rFonts w:ascii="Times New Roman" w:hAnsi="Times New Roman" w:cs="Times New Roman"/>
        </w:rPr>
      </w:pPr>
    </w:p>
    <w:p w:rsidR="00C17F9B" w:rsidRPr="00B62ED7" w:rsidRDefault="00C17F9B" w:rsidP="00C17F9B">
      <w:pPr>
        <w:spacing w:after="0"/>
        <w:rPr>
          <w:rFonts w:ascii="Times New Roman" w:hAnsi="Times New Roman" w:cs="Times New Roman"/>
          <w:sz w:val="28"/>
          <w:szCs w:val="28"/>
        </w:rPr>
      </w:pPr>
      <w:r w:rsidRPr="00B62ED7">
        <w:rPr>
          <w:rFonts w:ascii="Times New Roman" w:hAnsi="Times New Roman" w:cs="Times New Roman"/>
          <w:sz w:val="28"/>
          <w:szCs w:val="28"/>
        </w:rPr>
        <w:t xml:space="preserve">Примітки: </w:t>
      </w:r>
    </w:p>
    <w:p w:rsidR="00C17F9B" w:rsidRPr="00B62ED7" w:rsidRDefault="00C17F9B" w:rsidP="00C17F9B">
      <w:pPr>
        <w:spacing w:after="0"/>
        <w:rPr>
          <w:rFonts w:ascii="Times New Roman" w:hAnsi="Times New Roman" w:cs="Times New Roman"/>
          <w:sz w:val="28"/>
          <w:szCs w:val="28"/>
        </w:rPr>
      </w:pPr>
      <w:r w:rsidRPr="00B62ED7">
        <w:rPr>
          <w:rFonts w:ascii="Times New Roman" w:hAnsi="Times New Roman" w:cs="Times New Roman"/>
          <w:sz w:val="28"/>
          <w:szCs w:val="28"/>
        </w:rPr>
        <w:t xml:space="preserve">1. З – зимовий семестр </w:t>
      </w:r>
    </w:p>
    <w:p w:rsidR="00C17F9B" w:rsidRPr="00B62ED7" w:rsidRDefault="00C17F9B" w:rsidP="00C17F9B">
      <w:pPr>
        <w:spacing w:after="0"/>
        <w:rPr>
          <w:rFonts w:ascii="Times New Roman" w:hAnsi="Times New Roman" w:cs="Times New Roman"/>
          <w:sz w:val="28"/>
          <w:szCs w:val="28"/>
        </w:rPr>
      </w:pPr>
      <w:r w:rsidRPr="00B62ED7">
        <w:rPr>
          <w:rFonts w:ascii="Times New Roman" w:hAnsi="Times New Roman" w:cs="Times New Roman"/>
          <w:sz w:val="28"/>
          <w:szCs w:val="28"/>
        </w:rPr>
        <w:t>2. Л – літній семестр</w:t>
      </w:r>
    </w:p>
    <w:p w:rsidR="00C17F9B" w:rsidRPr="002E342A" w:rsidRDefault="00C17F9B" w:rsidP="00C17F9B">
      <w:pPr>
        <w:spacing w:after="0"/>
        <w:rPr>
          <w:rFonts w:ascii="Times New Roman" w:hAnsi="Times New Roman" w:cs="Times New Roman"/>
          <w:sz w:val="28"/>
          <w:szCs w:val="28"/>
        </w:rPr>
      </w:pPr>
    </w:p>
    <w:p w:rsidR="00C17F9B" w:rsidRPr="002E342A" w:rsidRDefault="00C17F9B" w:rsidP="00C17F9B">
      <w:pPr>
        <w:spacing w:after="0"/>
      </w:pPr>
      <w:r w:rsidRPr="002E342A">
        <w:rPr>
          <w:rFonts w:ascii="Times New Roman" w:hAnsi="Times New Roman" w:cs="Times New Roman"/>
          <w:sz w:val="28"/>
          <w:szCs w:val="28"/>
        </w:rPr>
        <w:t>Джерело:</w:t>
      </w:r>
      <w:r w:rsidRPr="002E342A">
        <w:rPr>
          <w:rFonts w:ascii="Times New Roman" w:hAnsi="Times New Roman" w:cs="Times New Roman"/>
          <w:bCs/>
          <w:iCs/>
          <w:sz w:val="28"/>
          <w:szCs w:val="28"/>
        </w:rPr>
        <w:t xml:space="preserve"> </w:t>
      </w:r>
      <w:r w:rsidRPr="002E342A">
        <w:rPr>
          <w:rFonts w:ascii="Times New Roman" w:hAnsi="Times New Roman" w:cs="Times New Roman"/>
          <w:bCs/>
          <w:noProof/>
          <w:sz w:val="28"/>
          <w:szCs w:val="28"/>
        </w:rPr>
        <w:t>[265, c. 103-104].</w:t>
      </w:r>
      <w:r w:rsidRPr="002E342A">
        <w:br w:type="page"/>
      </w:r>
    </w:p>
    <w:p w:rsidR="00C17F9B" w:rsidRPr="002E342A" w:rsidRDefault="00C17F9B" w:rsidP="00C17F9B">
      <w:pPr>
        <w:autoSpaceDE w:val="0"/>
        <w:autoSpaceDN w:val="0"/>
        <w:adjustRightInd w:val="0"/>
        <w:spacing w:after="0"/>
        <w:jc w:val="center"/>
        <w:rPr>
          <w:rFonts w:ascii="Times New Roman" w:eastAsia="TimesNewRoman,Bold" w:hAnsi="Times New Roman" w:cs="Times New Roman"/>
          <w:bCs/>
          <w:sz w:val="28"/>
          <w:szCs w:val="28"/>
        </w:rPr>
      </w:pPr>
      <w:r w:rsidRPr="002E342A">
        <w:rPr>
          <w:rFonts w:ascii="Times New Roman" w:hAnsi="Times New Roman" w:cs="Times New Roman"/>
          <w:sz w:val="28"/>
          <w:szCs w:val="28"/>
        </w:rPr>
        <w:t>Додаток Ф.3.</w:t>
      </w:r>
    </w:p>
    <w:p w:rsidR="00C17F9B" w:rsidRPr="002E342A" w:rsidRDefault="00C17F9B" w:rsidP="00C17F9B">
      <w:pPr>
        <w:spacing w:after="0"/>
        <w:jc w:val="center"/>
        <w:rPr>
          <w:rFonts w:ascii="Times New Roman" w:hAnsi="Times New Roman" w:cs="Times New Roman"/>
          <w:b/>
          <w:sz w:val="28"/>
          <w:szCs w:val="28"/>
        </w:rPr>
      </w:pPr>
      <w:r w:rsidRPr="002E342A">
        <w:rPr>
          <w:rFonts w:ascii="Times New Roman" w:hAnsi="Times New Roman" w:cs="Times New Roman"/>
          <w:bCs/>
          <w:noProof/>
          <w:sz w:val="28"/>
          <w:szCs w:val="28"/>
        </w:rPr>
        <w:t>Структура навчального плану докторантської навчальної програми «</w:t>
      </w:r>
      <w:r w:rsidRPr="002E342A">
        <w:rPr>
          <w:rFonts w:ascii="Times New Roman" w:eastAsia="TimesNewRoman,Bold" w:hAnsi="Times New Roman" w:cs="Times New Roman"/>
          <w:bCs/>
          <w:sz w:val="28"/>
          <w:szCs w:val="28"/>
        </w:rPr>
        <w:t>Педагогіка</w:t>
      </w:r>
      <w:r w:rsidRPr="002E342A">
        <w:rPr>
          <w:rFonts w:ascii="Times New Roman" w:hAnsi="Times New Roman" w:cs="Times New Roman"/>
          <w:bCs/>
          <w:noProof/>
          <w:sz w:val="28"/>
          <w:szCs w:val="28"/>
        </w:rPr>
        <w:t>».</w:t>
      </w:r>
    </w:p>
    <w:p w:rsidR="00C17F9B" w:rsidRPr="002E342A" w:rsidRDefault="00C17F9B" w:rsidP="00C17F9B">
      <w:pPr>
        <w:spacing w:after="0" w:line="240" w:lineRule="auto"/>
        <w:jc w:val="right"/>
        <w:rPr>
          <w:rFonts w:ascii="Times New Roman" w:hAnsi="Times New Roman" w:cs="Times New Roman"/>
          <w:bCs/>
          <w:i/>
          <w:noProof/>
          <w:sz w:val="24"/>
          <w:szCs w:val="24"/>
        </w:rPr>
      </w:pPr>
      <w:r w:rsidRPr="002E342A">
        <w:rPr>
          <w:rFonts w:ascii="Times New Roman" w:hAnsi="Times New Roman" w:cs="Times New Roman"/>
          <w:bCs/>
          <w:i/>
          <w:noProof/>
          <w:sz w:val="24"/>
          <w:szCs w:val="24"/>
        </w:rPr>
        <w:t xml:space="preserve">Педагогічний факультет, </w:t>
      </w:r>
    </w:p>
    <w:p w:rsidR="00C17F9B" w:rsidRPr="002E342A" w:rsidRDefault="00C17F9B" w:rsidP="00C17F9B">
      <w:pPr>
        <w:spacing w:after="0" w:line="240" w:lineRule="auto"/>
        <w:jc w:val="right"/>
        <w:rPr>
          <w:rFonts w:ascii="Times New Roman" w:hAnsi="Times New Roman" w:cs="Times New Roman"/>
          <w:bCs/>
          <w:i/>
          <w:noProof/>
          <w:sz w:val="24"/>
          <w:szCs w:val="24"/>
        </w:rPr>
      </w:pPr>
      <w:r w:rsidRPr="002E342A">
        <w:rPr>
          <w:rFonts w:ascii="Times New Roman" w:hAnsi="Times New Roman" w:cs="Times New Roman"/>
          <w:bCs/>
          <w:i/>
          <w:noProof/>
          <w:sz w:val="24"/>
          <w:szCs w:val="24"/>
        </w:rPr>
        <w:t>Університет Матея Бела</w:t>
      </w:r>
    </w:p>
    <w:p w:rsidR="00C17F9B" w:rsidRPr="002E342A" w:rsidRDefault="00C17F9B" w:rsidP="00C17F9B">
      <w:pPr>
        <w:spacing w:after="0" w:line="240" w:lineRule="auto"/>
        <w:jc w:val="right"/>
        <w:rPr>
          <w:rFonts w:ascii="Times New Roman" w:hAnsi="Times New Roman" w:cs="Times New Roman"/>
          <w:bCs/>
          <w:i/>
          <w:noProof/>
          <w:sz w:val="24"/>
          <w:szCs w:val="24"/>
        </w:rPr>
      </w:pPr>
      <w:r w:rsidRPr="002E342A">
        <w:rPr>
          <w:rFonts w:ascii="Times New Roman" w:hAnsi="Times New Roman" w:cs="Times New Roman"/>
          <w:bCs/>
          <w:i/>
          <w:noProof/>
          <w:sz w:val="24"/>
          <w:szCs w:val="24"/>
        </w:rPr>
        <w:t xml:space="preserve"> (м. Банська Бистриця, Словаччина)</w:t>
      </w:r>
    </w:p>
    <w:tbl>
      <w:tblPr>
        <w:tblStyle w:val="afe"/>
        <w:tblW w:w="0" w:type="auto"/>
        <w:tblInd w:w="108" w:type="dxa"/>
        <w:tblLook w:val="04A0" w:firstRow="1" w:lastRow="0" w:firstColumn="1" w:lastColumn="0" w:noHBand="0" w:noVBand="1"/>
      </w:tblPr>
      <w:tblGrid>
        <w:gridCol w:w="3280"/>
        <w:gridCol w:w="6076"/>
      </w:tblGrid>
      <w:tr w:rsidR="00C17F9B" w:rsidRPr="002E342A" w:rsidTr="00C17F9B">
        <w:tc>
          <w:tcPr>
            <w:tcW w:w="3280" w:type="dxa"/>
            <w:tcBorders>
              <w:right w:val="single" w:sz="4" w:space="0" w:color="auto"/>
            </w:tcBorders>
          </w:tcPr>
          <w:p w:rsidR="00C17F9B" w:rsidRPr="002E342A" w:rsidRDefault="00C17F9B" w:rsidP="00C17F9B">
            <w:pPr>
              <w:autoSpaceDE w:val="0"/>
              <w:autoSpaceDN w:val="0"/>
              <w:adjustRightInd w:val="0"/>
              <w:rPr>
                <w:rFonts w:eastAsia="TimesNewRoman,Bold"/>
                <w:bCs/>
                <w:sz w:val="24"/>
                <w:szCs w:val="24"/>
              </w:rPr>
            </w:pPr>
            <w:r w:rsidRPr="002E342A">
              <w:rPr>
                <w:rFonts w:eastAsia="TimesNewRoman,Bold"/>
                <w:bCs/>
                <w:sz w:val="24"/>
                <w:szCs w:val="24"/>
              </w:rPr>
              <w:t>Навчальна спеціальність</w:t>
            </w:r>
          </w:p>
        </w:tc>
        <w:tc>
          <w:tcPr>
            <w:tcW w:w="6076" w:type="dxa"/>
            <w:tcBorders>
              <w:left w:val="single" w:sz="4" w:space="0" w:color="auto"/>
            </w:tcBorders>
          </w:tcPr>
          <w:p w:rsidR="00C17F9B" w:rsidRPr="002E342A" w:rsidRDefault="00C17F9B" w:rsidP="00C17F9B">
            <w:pPr>
              <w:autoSpaceDE w:val="0"/>
              <w:autoSpaceDN w:val="0"/>
              <w:adjustRightInd w:val="0"/>
              <w:rPr>
                <w:rFonts w:eastAsia="TimesNewRoman,Bold"/>
                <w:bCs/>
                <w:sz w:val="24"/>
                <w:szCs w:val="24"/>
              </w:rPr>
            </w:pPr>
            <w:r w:rsidRPr="002E342A">
              <w:rPr>
                <w:sz w:val="24"/>
                <w:szCs w:val="24"/>
              </w:rPr>
              <w:t>1.1.4. Педагогіка</w:t>
            </w:r>
          </w:p>
        </w:tc>
      </w:tr>
      <w:tr w:rsidR="00C17F9B" w:rsidRPr="002E342A" w:rsidTr="00C17F9B">
        <w:tc>
          <w:tcPr>
            <w:tcW w:w="3280" w:type="dxa"/>
            <w:tcBorders>
              <w:right w:val="single" w:sz="4" w:space="0" w:color="auto"/>
            </w:tcBorders>
          </w:tcPr>
          <w:p w:rsidR="00C17F9B" w:rsidRPr="002E342A" w:rsidRDefault="00C17F9B" w:rsidP="00C17F9B">
            <w:pPr>
              <w:autoSpaceDE w:val="0"/>
              <w:autoSpaceDN w:val="0"/>
              <w:adjustRightInd w:val="0"/>
              <w:rPr>
                <w:rFonts w:eastAsia="TimesNewRoman,Bold"/>
                <w:bCs/>
                <w:sz w:val="24"/>
                <w:szCs w:val="24"/>
              </w:rPr>
            </w:pPr>
            <w:r w:rsidRPr="002E342A">
              <w:rPr>
                <w:rFonts w:eastAsia="TimesNewRoman,Bold"/>
                <w:bCs/>
                <w:sz w:val="24"/>
                <w:szCs w:val="24"/>
              </w:rPr>
              <w:t xml:space="preserve">Навчальна програма </w:t>
            </w:r>
          </w:p>
        </w:tc>
        <w:tc>
          <w:tcPr>
            <w:tcW w:w="6076" w:type="dxa"/>
            <w:tcBorders>
              <w:left w:val="single" w:sz="4" w:space="0" w:color="auto"/>
            </w:tcBorders>
          </w:tcPr>
          <w:p w:rsidR="00C17F9B" w:rsidRPr="002E342A" w:rsidRDefault="00C17F9B" w:rsidP="00C17F9B">
            <w:pPr>
              <w:autoSpaceDE w:val="0"/>
              <w:autoSpaceDN w:val="0"/>
              <w:adjustRightInd w:val="0"/>
              <w:rPr>
                <w:rFonts w:eastAsia="TimesNewRoman,Bold"/>
                <w:bCs/>
                <w:sz w:val="24"/>
                <w:szCs w:val="24"/>
              </w:rPr>
            </w:pPr>
            <w:r w:rsidRPr="002E342A">
              <w:rPr>
                <w:rFonts w:eastAsia="TimesNewRoman,Bold"/>
                <w:bCs/>
                <w:sz w:val="24"/>
                <w:szCs w:val="24"/>
              </w:rPr>
              <w:t xml:space="preserve">Педагогіка </w:t>
            </w:r>
          </w:p>
        </w:tc>
      </w:tr>
      <w:tr w:rsidR="00C17F9B" w:rsidRPr="002E342A" w:rsidTr="00C17F9B">
        <w:tc>
          <w:tcPr>
            <w:tcW w:w="3280" w:type="dxa"/>
            <w:tcBorders>
              <w:right w:val="single" w:sz="4" w:space="0" w:color="auto"/>
            </w:tcBorders>
          </w:tcPr>
          <w:p w:rsidR="00C17F9B" w:rsidRPr="002E342A" w:rsidRDefault="00C17F9B" w:rsidP="00C17F9B">
            <w:pPr>
              <w:autoSpaceDE w:val="0"/>
              <w:autoSpaceDN w:val="0"/>
              <w:adjustRightInd w:val="0"/>
              <w:rPr>
                <w:rFonts w:eastAsia="TimesNewRoman,Bold"/>
                <w:bCs/>
                <w:sz w:val="24"/>
                <w:szCs w:val="24"/>
              </w:rPr>
            </w:pPr>
            <w:r w:rsidRPr="002E342A">
              <w:rPr>
                <w:rFonts w:eastAsia="TimesNewRoman,Bold"/>
                <w:bCs/>
                <w:sz w:val="24"/>
                <w:szCs w:val="24"/>
              </w:rPr>
              <w:t>Рівень вищої освіти</w:t>
            </w:r>
          </w:p>
        </w:tc>
        <w:tc>
          <w:tcPr>
            <w:tcW w:w="6076" w:type="dxa"/>
            <w:tcBorders>
              <w:left w:val="single" w:sz="4" w:space="0" w:color="auto"/>
            </w:tcBorders>
          </w:tcPr>
          <w:p w:rsidR="00C17F9B" w:rsidRPr="002E342A" w:rsidRDefault="00C17F9B" w:rsidP="00C17F9B">
            <w:pPr>
              <w:autoSpaceDE w:val="0"/>
              <w:autoSpaceDN w:val="0"/>
              <w:adjustRightInd w:val="0"/>
              <w:rPr>
                <w:rFonts w:eastAsia="TimesNewRoman,Bold"/>
                <w:bCs/>
                <w:sz w:val="24"/>
                <w:szCs w:val="24"/>
              </w:rPr>
            </w:pPr>
            <w:r w:rsidRPr="002E342A">
              <w:rPr>
                <w:rFonts w:eastAsia="TimesNewRoman,Bold"/>
                <w:bCs/>
                <w:sz w:val="24"/>
                <w:szCs w:val="24"/>
              </w:rPr>
              <w:t>ІІІ (доктор)</w:t>
            </w:r>
          </w:p>
        </w:tc>
      </w:tr>
      <w:tr w:rsidR="00C17F9B" w:rsidRPr="002E342A" w:rsidTr="00C17F9B">
        <w:tc>
          <w:tcPr>
            <w:tcW w:w="3280" w:type="dxa"/>
            <w:tcBorders>
              <w:right w:val="single" w:sz="4" w:space="0" w:color="auto"/>
            </w:tcBorders>
          </w:tcPr>
          <w:p w:rsidR="00C17F9B" w:rsidRPr="002E342A" w:rsidRDefault="00C17F9B" w:rsidP="00C17F9B">
            <w:pPr>
              <w:autoSpaceDE w:val="0"/>
              <w:autoSpaceDN w:val="0"/>
              <w:adjustRightInd w:val="0"/>
              <w:rPr>
                <w:rFonts w:eastAsia="TimesNewRoman,Bold"/>
                <w:bCs/>
                <w:sz w:val="24"/>
                <w:szCs w:val="24"/>
              </w:rPr>
            </w:pPr>
            <w:r w:rsidRPr="002E342A">
              <w:rPr>
                <w:rFonts w:eastAsia="TimesNewRoman,Bold"/>
                <w:bCs/>
                <w:sz w:val="24"/>
                <w:szCs w:val="24"/>
              </w:rPr>
              <w:t>Форма навчання</w:t>
            </w:r>
          </w:p>
        </w:tc>
        <w:tc>
          <w:tcPr>
            <w:tcW w:w="6076" w:type="dxa"/>
            <w:tcBorders>
              <w:left w:val="single" w:sz="4" w:space="0" w:color="auto"/>
            </w:tcBorders>
          </w:tcPr>
          <w:p w:rsidR="00C17F9B" w:rsidRPr="002E342A" w:rsidRDefault="00C17F9B" w:rsidP="00C17F9B">
            <w:pPr>
              <w:autoSpaceDE w:val="0"/>
              <w:autoSpaceDN w:val="0"/>
              <w:adjustRightInd w:val="0"/>
              <w:rPr>
                <w:rFonts w:eastAsia="TimesNewRoman,Bold"/>
                <w:bCs/>
                <w:sz w:val="24"/>
                <w:szCs w:val="24"/>
              </w:rPr>
            </w:pPr>
            <w:r w:rsidRPr="002E342A">
              <w:rPr>
                <w:rFonts w:eastAsia="TimesNewRoman,Bold"/>
                <w:bCs/>
                <w:sz w:val="24"/>
                <w:szCs w:val="24"/>
              </w:rPr>
              <w:t>денна</w:t>
            </w:r>
          </w:p>
        </w:tc>
      </w:tr>
      <w:tr w:rsidR="00C17F9B" w:rsidRPr="002E342A" w:rsidTr="00C17F9B">
        <w:tc>
          <w:tcPr>
            <w:tcW w:w="3280" w:type="dxa"/>
            <w:tcBorders>
              <w:right w:val="single" w:sz="4" w:space="0" w:color="auto"/>
            </w:tcBorders>
          </w:tcPr>
          <w:p w:rsidR="00C17F9B" w:rsidRPr="002E342A" w:rsidRDefault="00C17F9B" w:rsidP="00C17F9B">
            <w:pPr>
              <w:rPr>
                <w:bCs/>
                <w:noProof/>
                <w:sz w:val="24"/>
                <w:szCs w:val="24"/>
              </w:rPr>
            </w:pPr>
            <w:r w:rsidRPr="002E342A">
              <w:rPr>
                <w:bCs/>
                <w:noProof/>
                <w:sz w:val="24"/>
                <w:szCs w:val="24"/>
              </w:rPr>
              <w:t>Навчальний рік</w:t>
            </w:r>
          </w:p>
        </w:tc>
        <w:tc>
          <w:tcPr>
            <w:tcW w:w="6076" w:type="dxa"/>
            <w:tcBorders>
              <w:left w:val="single" w:sz="4" w:space="0" w:color="auto"/>
            </w:tcBorders>
          </w:tcPr>
          <w:p w:rsidR="00C17F9B" w:rsidRPr="002E342A" w:rsidRDefault="00C17F9B" w:rsidP="00C17F9B">
            <w:pPr>
              <w:rPr>
                <w:bCs/>
                <w:noProof/>
                <w:sz w:val="24"/>
                <w:szCs w:val="24"/>
              </w:rPr>
            </w:pPr>
            <w:r w:rsidRPr="002E342A">
              <w:rPr>
                <w:bCs/>
                <w:noProof/>
                <w:sz w:val="24"/>
                <w:szCs w:val="24"/>
              </w:rPr>
              <w:t>2016/2017</w:t>
            </w:r>
          </w:p>
        </w:tc>
      </w:tr>
      <w:tr w:rsidR="00C17F9B" w:rsidRPr="002E342A" w:rsidTr="00C17F9B">
        <w:tc>
          <w:tcPr>
            <w:tcW w:w="3280" w:type="dxa"/>
            <w:tcBorders>
              <w:right w:val="single" w:sz="4" w:space="0" w:color="auto"/>
            </w:tcBorders>
          </w:tcPr>
          <w:p w:rsidR="00C17F9B" w:rsidRPr="002E342A" w:rsidRDefault="00C17F9B" w:rsidP="00C17F9B">
            <w:pPr>
              <w:autoSpaceDE w:val="0"/>
              <w:autoSpaceDN w:val="0"/>
              <w:adjustRightInd w:val="0"/>
              <w:rPr>
                <w:rFonts w:eastAsia="TimesNewRoman,Bold"/>
                <w:bCs/>
                <w:sz w:val="24"/>
                <w:szCs w:val="24"/>
              </w:rPr>
            </w:pPr>
            <w:r w:rsidRPr="002E342A">
              <w:rPr>
                <w:rFonts w:eastAsia="TimesNewRoman,Bold"/>
                <w:bCs/>
                <w:sz w:val="24"/>
                <w:szCs w:val="24"/>
              </w:rPr>
              <w:t>Обсяг дисциплін в кредитах</w:t>
            </w:r>
          </w:p>
        </w:tc>
        <w:tc>
          <w:tcPr>
            <w:tcW w:w="6076" w:type="dxa"/>
            <w:tcBorders>
              <w:left w:val="single" w:sz="4" w:space="0" w:color="auto"/>
            </w:tcBorders>
          </w:tcPr>
          <w:p w:rsidR="00C17F9B" w:rsidRPr="002E342A" w:rsidRDefault="00C17F9B" w:rsidP="00C17F9B">
            <w:pPr>
              <w:autoSpaceDE w:val="0"/>
              <w:autoSpaceDN w:val="0"/>
              <w:adjustRightInd w:val="0"/>
              <w:rPr>
                <w:rFonts w:eastAsia="TimesNewRoman,Bold"/>
                <w:bCs/>
                <w:sz w:val="24"/>
                <w:szCs w:val="24"/>
              </w:rPr>
            </w:pPr>
            <w:r w:rsidRPr="002E342A">
              <w:rPr>
                <w:rFonts w:eastAsia="TimesNewRoman,Bold"/>
                <w:bCs/>
                <w:sz w:val="24"/>
                <w:szCs w:val="24"/>
              </w:rPr>
              <w:t>Навчальний цикл: обов’язкові – 38, спеціалізовані вибіркові – мін. 16, вибіркові – 8</w:t>
            </w:r>
          </w:p>
          <w:p w:rsidR="00C17F9B" w:rsidRPr="002E342A" w:rsidRDefault="00C17F9B" w:rsidP="00C17F9B">
            <w:pPr>
              <w:autoSpaceDE w:val="0"/>
              <w:autoSpaceDN w:val="0"/>
              <w:adjustRightInd w:val="0"/>
              <w:rPr>
                <w:rFonts w:eastAsia="TimesNewRoman,Bold"/>
                <w:bCs/>
                <w:sz w:val="24"/>
                <w:szCs w:val="24"/>
              </w:rPr>
            </w:pPr>
            <w:r w:rsidRPr="002E342A">
              <w:rPr>
                <w:rFonts w:eastAsia="TimesNewRoman,Bold"/>
                <w:bCs/>
                <w:sz w:val="24"/>
                <w:szCs w:val="24"/>
              </w:rPr>
              <w:t>Науковий цикл: обов’язкові – 60, спеціалізовані вибіркові – мін. 24, вибіркові – 36</w:t>
            </w:r>
          </w:p>
        </w:tc>
      </w:tr>
    </w:tbl>
    <w:p w:rsidR="00C17F9B" w:rsidRPr="002E342A" w:rsidRDefault="00C17F9B" w:rsidP="00C17F9B">
      <w:pPr>
        <w:spacing w:after="0" w:line="240" w:lineRule="auto"/>
        <w:rPr>
          <w:rFonts w:ascii="Times New Roman" w:hAnsi="Times New Roman" w:cs="Times New Roman"/>
          <w:sz w:val="28"/>
          <w:szCs w:val="28"/>
        </w:rPr>
      </w:pPr>
    </w:p>
    <w:p w:rsidR="00C17F9B" w:rsidRPr="002E342A" w:rsidRDefault="00C17F9B" w:rsidP="00C17F9B">
      <w:pPr>
        <w:spacing w:after="0" w:line="240" w:lineRule="auto"/>
        <w:ind w:left="142"/>
        <w:jc w:val="center"/>
        <w:rPr>
          <w:rFonts w:ascii="Times New Roman" w:hAnsi="Times New Roman" w:cs="Times New Roman"/>
          <w:sz w:val="24"/>
          <w:szCs w:val="24"/>
        </w:rPr>
      </w:pPr>
      <w:r w:rsidRPr="002E342A">
        <w:rPr>
          <w:rFonts w:ascii="Times New Roman" w:eastAsia="TimesNewRoman,Bold" w:hAnsi="Times New Roman" w:cs="Times New Roman"/>
          <w:b/>
          <w:bCs/>
          <w:sz w:val="24"/>
          <w:szCs w:val="24"/>
        </w:rPr>
        <w:t>І. Навчальний цикл</w:t>
      </w:r>
    </w:p>
    <w:tbl>
      <w:tblPr>
        <w:tblOverlap w:val="never"/>
        <w:tblW w:w="0" w:type="auto"/>
        <w:jc w:val="center"/>
        <w:tblInd w:w="-1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79"/>
        <w:gridCol w:w="4180"/>
        <w:gridCol w:w="1043"/>
        <w:gridCol w:w="1157"/>
        <w:gridCol w:w="981"/>
        <w:gridCol w:w="981"/>
      </w:tblGrid>
      <w:tr w:rsidR="00C17F9B" w:rsidRPr="002E342A" w:rsidTr="00DA6A1E">
        <w:trPr>
          <w:trHeight w:hRule="exact" w:val="835"/>
          <w:jc w:val="center"/>
        </w:trPr>
        <w:tc>
          <w:tcPr>
            <w:tcW w:w="1379"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Style w:val="29"/>
                <w:rFonts w:eastAsiaTheme="minorEastAsia"/>
                <w:color w:val="auto"/>
                <w:sz w:val="24"/>
                <w:szCs w:val="24"/>
                <w:lang w:val="uk-UA"/>
              </w:rPr>
              <w:t>Код дисципліни</w:t>
            </w:r>
          </w:p>
        </w:tc>
        <w:tc>
          <w:tcPr>
            <w:tcW w:w="418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9"/>
                <w:rFonts w:eastAsiaTheme="minorEastAsia"/>
                <w:color w:val="auto"/>
                <w:sz w:val="24"/>
                <w:szCs w:val="24"/>
                <w:lang w:val="uk-UA"/>
              </w:rPr>
              <w:t>Назва дисципліни</w:t>
            </w:r>
          </w:p>
        </w:tc>
        <w:tc>
          <w:tcPr>
            <w:tcW w:w="1028" w:type="dxa"/>
            <w:shd w:val="clear" w:color="auto" w:fill="FFFFFF"/>
            <w:vAlign w:val="center"/>
          </w:tcPr>
          <w:p w:rsidR="00C17F9B" w:rsidRPr="002E342A" w:rsidRDefault="00C17F9B" w:rsidP="00C17F9B">
            <w:pPr>
              <w:spacing w:after="0" w:line="240" w:lineRule="auto"/>
              <w:ind w:right="160"/>
              <w:jc w:val="center"/>
              <w:rPr>
                <w:rFonts w:ascii="Times New Roman" w:hAnsi="Times New Roman" w:cs="Times New Roman"/>
                <w:i/>
                <w:sz w:val="24"/>
                <w:szCs w:val="24"/>
              </w:rPr>
            </w:pPr>
            <w:r w:rsidRPr="002E342A">
              <w:rPr>
                <w:rStyle w:val="20pt"/>
                <w:rFonts w:eastAsiaTheme="minorEastAsia"/>
                <w:i w:val="0"/>
                <w:color w:val="auto"/>
                <w:sz w:val="24"/>
                <w:szCs w:val="24"/>
                <w:lang w:val="uk-UA"/>
              </w:rPr>
              <w:t>Рік навчання</w:t>
            </w:r>
          </w:p>
        </w:tc>
        <w:tc>
          <w:tcPr>
            <w:tcW w:w="1157"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vertAlign w:val="superscript"/>
              </w:rPr>
            </w:pPr>
            <w:r w:rsidRPr="002E342A">
              <w:rPr>
                <w:rFonts w:ascii="Times New Roman" w:hAnsi="Times New Roman" w:cs="Times New Roman"/>
                <w:noProof/>
                <w:sz w:val="24"/>
                <w:szCs w:val="24"/>
              </w:rPr>
              <w:t>Семестр</w:t>
            </w:r>
            <w:r w:rsidRPr="002E342A">
              <w:rPr>
                <w:rFonts w:ascii="Times New Roman" w:hAnsi="Times New Roman" w:cs="Times New Roman"/>
                <w:noProof/>
                <w:sz w:val="24"/>
                <w:szCs w:val="24"/>
                <w:vertAlign w:val="superscript"/>
              </w:rPr>
              <w:t xml:space="preserve"> </w:t>
            </w:r>
          </w:p>
        </w:tc>
        <w:tc>
          <w:tcPr>
            <w:tcW w:w="981" w:type="dxa"/>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noProof/>
                <w:sz w:val="24"/>
                <w:szCs w:val="24"/>
              </w:rPr>
              <w:t>Кількість кредитів ЄКТС</w:t>
            </w:r>
          </w:p>
        </w:tc>
        <w:tc>
          <w:tcPr>
            <w:tcW w:w="98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noProof/>
                <w:sz w:val="24"/>
                <w:szCs w:val="24"/>
              </w:rPr>
            </w:pPr>
            <w:r w:rsidRPr="002E342A">
              <w:rPr>
                <w:rFonts w:ascii="Times New Roman" w:hAnsi="Times New Roman" w:cs="Times New Roman"/>
                <w:noProof/>
                <w:sz w:val="24"/>
                <w:szCs w:val="24"/>
              </w:rPr>
              <w:t>Кількість</w:t>
            </w:r>
          </w:p>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noProof/>
                <w:sz w:val="24"/>
                <w:szCs w:val="24"/>
              </w:rPr>
              <w:t xml:space="preserve">годин </w:t>
            </w:r>
          </w:p>
        </w:tc>
      </w:tr>
      <w:tr w:rsidR="00C17F9B" w:rsidRPr="002E342A" w:rsidTr="00DA6A1E">
        <w:trPr>
          <w:trHeight w:hRule="exact" w:val="434"/>
          <w:jc w:val="center"/>
        </w:trPr>
        <w:tc>
          <w:tcPr>
            <w:tcW w:w="9706" w:type="dxa"/>
            <w:gridSpan w:val="6"/>
            <w:shd w:val="clear" w:color="auto" w:fill="FFFFFF"/>
            <w:vAlign w:val="center"/>
          </w:tcPr>
          <w:p w:rsidR="00C17F9B" w:rsidRPr="002E342A" w:rsidRDefault="00C17F9B" w:rsidP="00C17F9B">
            <w:pPr>
              <w:spacing w:after="0"/>
              <w:jc w:val="center"/>
              <w:rPr>
                <w:rFonts w:ascii="Times New Roman" w:hAnsi="Times New Roman" w:cs="Times New Roman"/>
                <w:sz w:val="24"/>
                <w:szCs w:val="24"/>
              </w:rPr>
            </w:pPr>
            <w:r w:rsidRPr="002E342A">
              <w:rPr>
                <w:rFonts w:ascii="Times New Roman" w:eastAsia="TimesNewRoman,Bold" w:hAnsi="Times New Roman" w:cs="Times New Roman"/>
                <w:b/>
                <w:bCs/>
                <w:sz w:val="24"/>
                <w:szCs w:val="24"/>
              </w:rPr>
              <w:t>І блок. Обов’язкові навчальні дисципліни</w:t>
            </w:r>
          </w:p>
          <w:p w:rsidR="00C17F9B" w:rsidRPr="002E342A" w:rsidRDefault="00C17F9B" w:rsidP="00C17F9B">
            <w:pPr>
              <w:spacing w:after="0" w:line="240" w:lineRule="auto"/>
              <w:jc w:val="center"/>
              <w:rPr>
                <w:rFonts w:ascii="Times New Roman" w:hAnsi="Times New Roman" w:cs="Times New Roman"/>
                <w:sz w:val="24"/>
                <w:szCs w:val="24"/>
              </w:rPr>
            </w:pPr>
          </w:p>
        </w:tc>
      </w:tr>
      <w:tr w:rsidR="00C17F9B" w:rsidRPr="002E342A" w:rsidTr="00DA6A1E">
        <w:trPr>
          <w:trHeight w:hRule="exact" w:val="592"/>
          <w:jc w:val="center"/>
        </w:trPr>
        <w:tc>
          <w:tcPr>
            <w:tcW w:w="1379"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3d-FIS-551</w:t>
            </w:r>
          </w:p>
        </w:tc>
        <w:tc>
          <w:tcPr>
            <w:tcW w:w="4180"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Філософські і соціальні основи навчання PhD</w:t>
            </w:r>
          </w:p>
        </w:tc>
        <w:tc>
          <w:tcPr>
            <w:tcW w:w="1028"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w:t>
            </w:r>
          </w:p>
        </w:tc>
        <w:tc>
          <w:tcPr>
            <w:tcW w:w="1157"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vertAlign w:val="superscript"/>
              </w:rPr>
            </w:pPr>
            <w:r w:rsidRPr="002E342A">
              <w:rPr>
                <w:rFonts w:ascii="Times New Roman" w:hAnsi="Times New Roman" w:cs="Times New Roman"/>
                <w:sz w:val="24"/>
                <w:szCs w:val="24"/>
                <w:lang w:eastAsia="sk-SK" w:bidi="sk-SK"/>
              </w:rPr>
              <w:t>ЛЗ</w:t>
            </w:r>
            <w:r w:rsidRPr="002E342A">
              <w:rPr>
                <w:rFonts w:ascii="Times New Roman" w:hAnsi="Times New Roman" w:cs="Times New Roman"/>
                <w:sz w:val="24"/>
                <w:szCs w:val="24"/>
                <w:vertAlign w:val="superscript"/>
                <w:lang w:eastAsia="sk-SK" w:bidi="sk-SK"/>
              </w:rPr>
              <w:t>1</w:t>
            </w:r>
          </w:p>
        </w:tc>
        <w:tc>
          <w:tcPr>
            <w:tcW w:w="98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8</w:t>
            </w:r>
          </w:p>
        </w:tc>
        <w:tc>
          <w:tcPr>
            <w:tcW w:w="98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240</w:t>
            </w:r>
          </w:p>
        </w:tc>
      </w:tr>
      <w:tr w:rsidR="00C17F9B" w:rsidRPr="002E342A" w:rsidTr="00DA6A1E">
        <w:trPr>
          <w:trHeight w:hRule="exact" w:val="416"/>
          <w:jc w:val="center"/>
        </w:trPr>
        <w:tc>
          <w:tcPr>
            <w:tcW w:w="1379"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3d-MEV-551</w:t>
            </w:r>
          </w:p>
        </w:tc>
        <w:tc>
          <w:tcPr>
            <w:tcW w:w="4180"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Методологія наук про освіту</w:t>
            </w:r>
          </w:p>
        </w:tc>
        <w:tc>
          <w:tcPr>
            <w:tcW w:w="1028"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w:t>
            </w:r>
          </w:p>
        </w:tc>
        <w:tc>
          <w:tcPr>
            <w:tcW w:w="1157"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ЛЗ</w:t>
            </w:r>
          </w:p>
        </w:tc>
        <w:tc>
          <w:tcPr>
            <w:tcW w:w="98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8</w:t>
            </w:r>
          </w:p>
        </w:tc>
        <w:tc>
          <w:tcPr>
            <w:tcW w:w="98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240</w:t>
            </w:r>
          </w:p>
        </w:tc>
      </w:tr>
      <w:tr w:rsidR="00C17F9B" w:rsidRPr="002E342A" w:rsidTr="00DA6A1E">
        <w:trPr>
          <w:trHeight w:hRule="exact" w:val="387"/>
          <w:jc w:val="center"/>
        </w:trPr>
        <w:tc>
          <w:tcPr>
            <w:tcW w:w="1379"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3d-SVV-551</w:t>
            </w:r>
          </w:p>
        </w:tc>
        <w:tc>
          <w:tcPr>
            <w:tcW w:w="4180"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Соціологічні аспекти виховання і освіти</w:t>
            </w:r>
          </w:p>
        </w:tc>
        <w:tc>
          <w:tcPr>
            <w:tcW w:w="1028"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w:t>
            </w:r>
          </w:p>
        </w:tc>
        <w:tc>
          <w:tcPr>
            <w:tcW w:w="1157"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ЛЗ</w:t>
            </w:r>
          </w:p>
        </w:tc>
        <w:tc>
          <w:tcPr>
            <w:tcW w:w="98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8</w:t>
            </w:r>
          </w:p>
        </w:tc>
        <w:tc>
          <w:tcPr>
            <w:tcW w:w="98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240</w:t>
            </w:r>
          </w:p>
        </w:tc>
      </w:tr>
      <w:tr w:rsidR="00C17F9B" w:rsidRPr="002E342A" w:rsidTr="00DA6A1E">
        <w:trPr>
          <w:trHeight w:hRule="exact" w:val="519"/>
          <w:jc w:val="center"/>
        </w:trPr>
        <w:tc>
          <w:tcPr>
            <w:tcW w:w="1379"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3d-PSP-551</w:t>
            </w:r>
          </w:p>
        </w:tc>
        <w:tc>
          <w:tcPr>
            <w:tcW w:w="4180"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Профілактика соціальної патології в школі</w:t>
            </w:r>
          </w:p>
        </w:tc>
        <w:tc>
          <w:tcPr>
            <w:tcW w:w="1028"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w:t>
            </w:r>
          </w:p>
        </w:tc>
        <w:tc>
          <w:tcPr>
            <w:tcW w:w="1157"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ЛЗ</w:t>
            </w:r>
          </w:p>
        </w:tc>
        <w:tc>
          <w:tcPr>
            <w:tcW w:w="98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8</w:t>
            </w:r>
          </w:p>
        </w:tc>
        <w:tc>
          <w:tcPr>
            <w:tcW w:w="98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240</w:t>
            </w:r>
          </w:p>
        </w:tc>
      </w:tr>
      <w:tr w:rsidR="00C17F9B" w:rsidRPr="002E342A" w:rsidTr="00DA6A1E">
        <w:trPr>
          <w:trHeight w:hRule="exact" w:val="412"/>
          <w:jc w:val="center"/>
        </w:trPr>
        <w:tc>
          <w:tcPr>
            <w:tcW w:w="1379"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3d-SMV-551</w:t>
            </w:r>
          </w:p>
        </w:tc>
        <w:tc>
          <w:tcPr>
            <w:tcW w:w="4180"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Статистичні методи дослідження</w:t>
            </w:r>
          </w:p>
        </w:tc>
        <w:tc>
          <w:tcPr>
            <w:tcW w:w="1028"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1-2</w:t>
            </w:r>
          </w:p>
        </w:tc>
        <w:tc>
          <w:tcPr>
            <w:tcW w:w="1157"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ЛЗ</w:t>
            </w:r>
          </w:p>
        </w:tc>
        <w:tc>
          <w:tcPr>
            <w:tcW w:w="98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6</w:t>
            </w:r>
          </w:p>
        </w:tc>
        <w:tc>
          <w:tcPr>
            <w:tcW w:w="98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180</w:t>
            </w:r>
          </w:p>
        </w:tc>
      </w:tr>
      <w:tr w:rsidR="00C17F9B" w:rsidRPr="002E342A" w:rsidTr="00DA6A1E">
        <w:trPr>
          <w:trHeight w:hRule="exact" w:val="388"/>
          <w:jc w:val="center"/>
        </w:trPr>
        <w:tc>
          <w:tcPr>
            <w:tcW w:w="1379"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p>
        </w:tc>
        <w:tc>
          <w:tcPr>
            <w:tcW w:w="4180" w:type="dxa"/>
            <w:shd w:val="clear" w:color="auto" w:fill="FFFFFF"/>
            <w:vAlign w:val="center"/>
          </w:tcPr>
          <w:p w:rsidR="00C17F9B" w:rsidRPr="00B62ED7" w:rsidRDefault="00C17F9B" w:rsidP="00C17F9B">
            <w:pPr>
              <w:spacing w:after="0" w:line="240" w:lineRule="auto"/>
              <w:rPr>
                <w:rFonts w:ascii="Times New Roman" w:hAnsi="Times New Roman" w:cs="Times New Roman"/>
                <w:sz w:val="24"/>
                <w:szCs w:val="24"/>
              </w:rPr>
            </w:pPr>
            <w:r w:rsidRPr="00B62ED7">
              <w:rPr>
                <w:rStyle w:val="2TimesNewRoman"/>
                <w:rFonts w:eastAsiaTheme="minorEastAsia"/>
                <w:color w:val="auto"/>
                <w:sz w:val="24"/>
                <w:szCs w:val="24"/>
                <w:lang w:val="uk-UA"/>
              </w:rPr>
              <w:t>Загальна кількість</w:t>
            </w:r>
          </w:p>
        </w:tc>
        <w:tc>
          <w:tcPr>
            <w:tcW w:w="1028" w:type="dxa"/>
            <w:shd w:val="clear" w:color="auto" w:fill="FFFFFF"/>
            <w:vAlign w:val="center"/>
          </w:tcPr>
          <w:p w:rsidR="00C17F9B" w:rsidRPr="00B62ED7" w:rsidRDefault="00C17F9B" w:rsidP="00C17F9B">
            <w:pPr>
              <w:spacing w:after="0" w:line="240" w:lineRule="auto"/>
              <w:jc w:val="center"/>
              <w:rPr>
                <w:rFonts w:ascii="Times New Roman" w:hAnsi="Times New Roman" w:cs="Times New Roman"/>
                <w:sz w:val="24"/>
                <w:szCs w:val="24"/>
              </w:rPr>
            </w:pPr>
          </w:p>
        </w:tc>
        <w:tc>
          <w:tcPr>
            <w:tcW w:w="1157" w:type="dxa"/>
            <w:shd w:val="clear" w:color="auto" w:fill="FFFFFF"/>
            <w:vAlign w:val="center"/>
          </w:tcPr>
          <w:p w:rsidR="00C17F9B" w:rsidRPr="00B62ED7" w:rsidRDefault="00C17F9B" w:rsidP="00C17F9B">
            <w:pPr>
              <w:spacing w:after="0" w:line="240" w:lineRule="auto"/>
              <w:jc w:val="center"/>
              <w:rPr>
                <w:rFonts w:ascii="Times New Roman" w:hAnsi="Times New Roman" w:cs="Times New Roman"/>
                <w:sz w:val="24"/>
                <w:szCs w:val="24"/>
              </w:rPr>
            </w:pPr>
          </w:p>
        </w:tc>
        <w:tc>
          <w:tcPr>
            <w:tcW w:w="981" w:type="dxa"/>
            <w:shd w:val="clear" w:color="auto" w:fill="FFFFFF"/>
            <w:vAlign w:val="center"/>
          </w:tcPr>
          <w:p w:rsidR="00C17F9B" w:rsidRPr="00B62ED7" w:rsidRDefault="00C17F9B" w:rsidP="00C17F9B">
            <w:pPr>
              <w:spacing w:after="0" w:line="240" w:lineRule="auto"/>
              <w:jc w:val="center"/>
              <w:rPr>
                <w:rFonts w:ascii="Times New Roman" w:hAnsi="Times New Roman" w:cs="Times New Roman"/>
                <w:sz w:val="24"/>
                <w:szCs w:val="24"/>
              </w:rPr>
            </w:pPr>
            <w:r w:rsidRPr="00B62ED7">
              <w:rPr>
                <w:rStyle w:val="2c"/>
                <w:rFonts w:eastAsiaTheme="minorEastAsia"/>
                <w:i w:val="0"/>
                <w:color w:val="auto"/>
                <w:sz w:val="24"/>
                <w:szCs w:val="24"/>
                <w:lang w:val="uk-UA"/>
              </w:rPr>
              <w:t>38</w:t>
            </w:r>
          </w:p>
        </w:tc>
        <w:tc>
          <w:tcPr>
            <w:tcW w:w="981" w:type="dxa"/>
            <w:shd w:val="clear" w:color="auto" w:fill="FFFFFF"/>
            <w:vAlign w:val="center"/>
          </w:tcPr>
          <w:p w:rsidR="00C17F9B" w:rsidRPr="00B62ED7" w:rsidRDefault="00C17F9B" w:rsidP="00C17F9B">
            <w:pPr>
              <w:spacing w:after="0" w:line="240" w:lineRule="auto"/>
              <w:jc w:val="center"/>
              <w:rPr>
                <w:rFonts w:ascii="Times New Roman" w:hAnsi="Times New Roman" w:cs="Times New Roman"/>
                <w:sz w:val="24"/>
                <w:szCs w:val="24"/>
              </w:rPr>
            </w:pPr>
          </w:p>
        </w:tc>
      </w:tr>
      <w:tr w:rsidR="00C17F9B" w:rsidRPr="002E342A" w:rsidTr="00DA6A1E">
        <w:trPr>
          <w:trHeight w:hRule="exact" w:val="420"/>
          <w:jc w:val="center"/>
        </w:trPr>
        <w:tc>
          <w:tcPr>
            <w:tcW w:w="1379"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p>
        </w:tc>
        <w:tc>
          <w:tcPr>
            <w:tcW w:w="4180" w:type="dxa"/>
            <w:shd w:val="clear" w:color="auto" w:fill="FFFFFF"/>
            <w:vAlign w:val="center"/>
          </w:tcPr>
          <w:p w:rsidR="00C17F9B" w:rsidRPr="00B62ED7" w:rsidRDefault="00C17F9B" w:rsidP="00C17F9B">
            <w:pPr>
              <w:spacing w:after="0" w:line="240" w:lineRule="auto"/>
              <w:rPr>
                <w:rFonts w:ascii="Times New Roman" w:hAnsi="Times New Roman" w:cs="Times New Roman"/>
                <w:sz w:val="24"/>
                <w:szCs w:val="24"/>
              </w:rPr>
            </w:pPr>
            <w:r w:rsidRPr="00B62ED7">
              <w:rPr>
                <w:rStyle w:val="2TimesNewRoman0"/>
                <w:rFonts w:eastAsiaTheme="minorEastAsia"/>
                <w:b w:val="0"/>
                <w:color w:val="auto"/>
                <w:sz w:val="24"/>
                <w:szCs w:val="24"/>
                <w:lang w:val="uk-UA"/>
              </w:rPr>
              <w:t>Обов’язкова мінімальна кількість</w:t>
            </w:r>
          </w:p>
        </w:tc>
        <w:tc>
          <w:tcPr>
            <w:tcW w:w="1028" w:type="dxa"/>
            <w:shd w:val="clear" w:color="auto" w:fill="FFFFFF"/>
            <w:vAlign w:val="center"/>
          </w:tcPr>
          <w:p w:rsidR="00C17F9B" w:rsidRPr="00B62ED7" w:rsidRDefault="00C17F9B" w:rsidP="00C17F9B">
            <w:pPr>
              <w:spacing w:after="0" w:line="240" w:lineRule="auto"/>
              <w:jc w:val="center"/>
              <w:rPr>
                <w:rFonts w:ascii="Times New Roman" w:hAnsi="Times New Roman" w:cs="Times New Roman"/>
                <w:sz w:val="24"/>
                <w:szCs w:val="24"/>
              </w:rPr>
            </w:pPr>
          </w:p>
        </w:tc>
        <w:tc>
          <w:tcPr>
            <w:tcW w:w="1157" w:type="dxa"/>
            <w:shd w:val="clear" w:color="auto" w:fill="FFFFFF"/>
            <w:vAlign w:val="center"/>
          </w:tcPr>
          <w:p w:rsidR="00C17F9B" w:rsidRPr="00B62ED7" w:rsidRDefault="00C17F9B" w:rsidP="00C17F9B">
            <w:pPr>
              <w:spacing w:after="0" w:line="240" w:lineRule="auto"/>
              <w:jc w:val="center"/>
              <w:rPr>
                <w:rFonts w:ascii="Times New Roman" w:hAnsi="Times New Roman" w:cs="Times New Roman"/>
                <w:sz w:val="24"/>
                <w:szCs w:val="24"/>
              </w:rPr>
            </w:pPr>
          </w:p>
        </w:tc>
        <w:tc>
          <w:tcPr>
            <w:tcW w:w="981" w:type="dxa"/>
            <w:shd w:val="clear" w:color="auto" w:fill="FFFFFF"/>
            <w:vAlign w:val="center"/>
          </w:tcPr>
          <w:p w:rsidR="00C17F9B" w:rsidRPr="00B62ED7" w:rsidRDefault="00C17F9B" w:rsidP="00C17F9B">
            <w:pPr>
              <w:spacing w:after="0" w:line="240" w:lineRule="auto"/>
              <w:jc w:val="center"/>
              <w:rPr>
                <w:rFonts w:ascii="Times New Roman" w:hAnsi="Times New Roman" w:cs="Times New Roman"/>
                <w:sz w:val="24"/>
                <w:szCs w:val="24"/>
              </w:rPr>
            </w:pPr>
            <w:r w:rsidRPr="00B62ED7">
              <w:rPr>
                <w:rStyle w:val="2c"/>
                <w:rFonts w:eastAsiaTheme="minorEastAsia"/>
                <w:i w:val="0"/>
                <w:color w:val="auto"/>
                <w:sz w:val="24"/>
                <w:szCs w:val="24"/>
                <w:lang w:val="uk-UA"/>
              </w:rPr>
              <w:t>38</w:t>
            </w:r>
          </w:p>
        </w:tc>
        <w:tc>
          <w:tcPr>
            <w:tcW w:w="981" w:type="dxa"/>
            <w:shd w:val="clear" w:color="auto" w:fill="FFFFFF"/>
            <w:vAlign w:val="center"/>
          </w:tcPr>
          <w:p w:rsidR="00C17F9B" w:rsidRPr="00B62ED7" w:rsidRDefault="00C17F9B" w:rsidP="00C17F9B">
            <w:pPr>
              <w:spacing w:after="0" w:line="240" w:lineRule="auto"/>
              <w:jc w:val="center"/>
              <w:rPr>
                <w:rFonts w:ascii="Times New Roman" w:hAnsi="Times New Roman" w:cs="Times New Roman"/>
                <w:sz w:val="24"/>
                <w:szCs w:val="24"/>
              </w:rPr>
            </w:pPr>
          </w:p>
        </w:tc>
      </w:tr>
      <w:tr w:rsidR="00C17F9B" w:rsidRPr="002E342A" w:rsidTr="00DA6A1E">
        <w:trPr>
          <w:trHeight w:hRule="exact" w:val="428"/>
          <w:jc w:val="center"/>
        </w:trPr>
        <w:tc>
          <w:tcPr>
            <w:tcW w:w="9706" w:type="dxa"/>
            <w:gridSpan w:val="6"/>
            <w:shd w:val="clear" w:color="auto" w:fill="FFFFFF"/>
            <w:vAlign w:val="bottom"/>
          </w:tcPr>
          <w:p w:rsidR="00C17F9B" w:rsidRPr="002E342A" w:rsidRDefault="00C17F9B" w:rsidP="00C17F9B">
            <w:pPr>
              <w:spacing w:after="0"/>
              <w:jc w:val="center"/>
              <w:rPr>
                <w:rFonts w:ascii="Times New Roman" w:hAnsi="Times New Roman" w:cs="Times New Roman"/>
                <w:sz w:val="24"/>
                <w:szCs w:val="24"/>
              </w:rPr>
            </w:pPr>
            <w:r w:rsidRPr="002E342A">
              <w:rPr>
                <w:rFonts w:ascii="Times New Roman" w:eastAsia="TimesNewRoman,Bold" w:hAnsi="Times New Roman" w:cs="Times New Roman"/>
                <w:b/>
                <w:bCs/>
                <w:sz w:val="24"/>
                <w:szCs w:val="24"/>
              </w:rPr>
              <w:t>ІІ блок. Спеціалізовані вибіркові дисципліни</w:t>
            </w:r>
          </w:p>
          <w:p w:rsidR="00C17F9B" w:rsidRPr="002E342A" w:rsidRDefault="00C17F9B" w:rsidP="00C17F9B">
            <w:pPr>
              <w:spacing w:after="0" w:line="240" w:lineRule="auto"/>
              <w:rPr>
                <w:rFonts w:ascii="Times New Roman" w:hAnsi="Times New Roman" w:cs="Times New Roman"/>
                <w:sz w:val="24"/>
                <w:szCs w:val="24"/>
              </w:rPr>
            </w:pPr>
          </w:p>
        </w:tc>
      </w:tr>
      <w:tr w:rsidR="00C17F9B" w:rsidRPr="002E342A" w:rsidTr="00DA6A1E">
        <w:trPr>
          <w:trHeight w:hRule="exact" w:val="427"/>
          <w:jc w:val="center"/>
        </w:trPr>
        <w:tc>
          <w:tcPr>
            <w:tcW w:w="1379"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3d-ANJ-551</w:t>
            </w:r>
          </w:p>
        </w:tc>
        <w:tc>
          <w:tcPr>
            <w:tcW w:w="4180"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Англійська мова для докторантів</w:t>
            </w:r>
          </w:p>
        </w:tc>
        <w:tc>
          <w:tcPr>
            <w:tcW w:w="1028"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w:t>
            </w:r>
          </w:p>
        </w:tc>
        <w:tc>
          <w:tcPr>
            <w:tcW w:w="1157"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ЛЗ</w:t>
            </w:r>
          </w:p>
        </w:tc>
        <w:tc>
          <w:tcPr>
            <w:tcW w:w="98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6</w:t>
            </w:r>
          </w:p>
        </w:tc>
        <w:tc>
          <w:tcPr>
            <w:tcW w:w="98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180</w:t>
            </w:r>
          </w:p>
        </w:tc>
      </w:tr>
      <w:tr w:rsidR="00C17F9B" w:rsidRPr="002E342A" w:rsidTr="00DA6A1E">
        <w:trPr>
          <w:trHeight w:hRule="exact" w:val="365"/>
          <w:jc w:val="center"/>
        </w:trPr>
        <w:tc>
          <w:tcPr>
            <w:tcW w:w="1379"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3d-FRJ-55</w:t>
            </w:r>
          </w:p>
        </w:tc>
        <w:tc>
          <w:tcPr>
            <w:tcW w:w="4180"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vertAlign w:val="superscript"/>
              </w:rPr>
            </w:pPr>
            <w:r w:rsidRPr="002E342A">
              <w:rPr>
                <w:rFonts w:ascii="Times New Roman" w:hAnsi="Times New Roman" w:cs="Times New Roman"/>
                <w:sz w:val="24"/>
                <w:szCs w:val="24"/>
                <w:lang w:eastAsia="sk-SK" w:bidi="sk-SK"/>
              </w:rPr>
              <w:t>Французька мова для докторантів</w:t>
            </w:r>
          </w:p>
        </w:tc>
        <w:tc>
          <w:tcPr>
            <w:tcW w:w="1028"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w:t>
            </w:r>
          </w:p>
        </w:tc>
        <w:tc>
          <w:tcPr>
            <w:tcW w:w="1157"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ЛЗ</w:t>
            </w:r>
          </w:p>
        </w:tc>
        <w:tc>
          <w:tcPr>
            <w:tcW w:w="98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6</w:t>
            </w:r>
          </w:p>
        </w:tc>
        <w:tc>
          <w:tcPr>
            <w:tcW w:w="98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180</w:t>
            </w:r>
          </w:p>
        </w:tc>
      </w:tr>
      <w:tr w:rsidR="00C17F9B" w:rsidRPr="002E342A" w:rsidTr="00DA6A1E">
        <w:trPr>
          <w:trHeight w:hRule="exact" w:val="339"/>
          <w:jc w:val="center"/>
        </w:trPr>
        <w:tc>
          <w:tcPr>
            <w:tcW w:w="1379"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3d-NEJ-551</w:t>
            </w:r>
          </w:p>
        </w:tc>
        <w:tc>
          <w:tcPr>
            <w:tcW w:w="4180"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Німецька мова для докторантів</w:t>
            </w:r>
            <w:r w:rsidRPr="002E342A">
              <w:rPr>
                <w:rFonts w:ascii="Times New Roman" w:hAnsi="Times New Roman" w:cs="Times New Roman"/>
                <w:sz w:val="24"/>
                <w:szCs w:val="24"/>
                <w:vertAlign w:val="superscript"/>
                <w:lang w:eastAsia="sk-SK" w:bidi="sk-SK"/>
              </w:rPr>
              <w:t>2</w:t>
            </w:r>
          </w:p>
        </w:tc>
        <w:tc>
          <w:tcPr>
            <w:tcW w:w="1028"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w:t>
            </w:r>
          </w:p>
        </w:tc>
        <w:tc>
          <w:tcPr>
            <w:tcW w:w="1157"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ЛЗ</w:t>
            </w:r>
          </w:p>
        </w:tc>
        <w:tc>
          <w:tcPr>
            <w:tcW w:w="98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6</w:t>
            </w:r>
          </w:p>
        </w:tc>
        <w:tc>
          <w:tcPr>
            <w:tcW w:w="98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180</w:t>
            </w:r>
          </w:p>
        </w:tc>
      </w:tr>
      <w:tr w:rsidR="00C17F9B" w:rsidRPr="002E342A" w:rsidTr="00DA6A1E">
        <w:trPr>
          <w:trHeight w:hRule="exact" w:val="365"/>
          <w:jc w:val="center"/>
        </w:trPr>
        <w:tc>
          <w:tcPr>
            <w:tcW w:w="1379"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3d-RUJ-551</w:t>
            </w:r>
          </w:p>
        </w:tc>
        <w:tc>
          <w:tcPr>
            <w:tcW w:w="4180"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Російська мова для докторантів</w:t>
            </w:r>
            <w:r w:rsidRPr="002E342A">
              <w:rPr>
                <w:rFonts w:ascii="Times New Roman" w:hAnsi="Times New Roman" w:cs="Times New Roman"/>
                <w:sz w:val="24"/>
                <w:szCs w:val="24"/>
                <w:vertAlign w:val="superscript"/>
                <w:lang w:eastAsia="sk-SK" w:bidi="sk-SK"/>
              </w:rPr>
              <w:t>2</w:t>
            </w:r>
          </w:p>
        </w:tc>
        <w:tc>
          <w:tcPr>
            <w:tcW w:w="1028"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w:t>
            </w:r>
          </w:p>
        </w:tc>
        <w:tc>
          <w:tcPr>
            <w:tcW w:w="1157"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ЛЗ</w:t>
            </w:r>
          </w:p>
        </w:tc>
        <w:tc>
          <w:tcPr>
            <w:tcW w:w="98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6</w:t>
            </w:r>
          </w:p>
        </w:tc>
        <w:tc>
          <w:tcPr>
            <w:tcW w:w="98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180</w:t>
            </w:r>
          </w:p>
        </w:tc>
      </w:tr>
      <w:tr w:rsidR="00C17F9B" w:rsidRPr="002E342A" w:rsidTr="00DA6A1E">
        <w:trPr>
          <w:trHeight w:hRule="exact" w:val="351"/>
          <w:jc w:val="center"/>
        </w:trPr>
        <w:tc>
          <w:tcPr>
            <w:tcW w:w="1379"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3d-SPG-551</w:t>
            </w:r>
          </w:p>
        </w:tc>
        <w:tc>
          <w:tcPr>
            <w:tcW w:w="4180"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vertAlign w:val="superscript"/>
              </w:rPr>
            </w:pPr>
            <w:r w:rsidRPr="002E342A">
              <w:rPr>
                <w:rFonts w:ascii="Times New Roman" w:hAnsi="Times New Roman" w:cs="Times New Roman"/>
                <w:sz w:val="24"/>
                <w:szCs w:val="24"/>
                <w:lang w:eastAsia="sk-SK" w:bidi="sk-SK"/>
              </w:rPr>
              <w:t>Соціальна педагогіка</w:t>
            </w:r>
            <w:r w:rsidRPr="002E342A">
              <w:rPr>
                <w:rFonts w:ascii="Times New Roman" w:hAnsi="Times New Roman" w:cs="Times New Roman"/>
                <w:sz w:val="24"/>
                <w:szCs w:val="24"/>
                <w:vertAlign w:val="superscript"/>
                <w:lang w:eastAsia="sk-SK" w:bidi="sk-SK"/>
              </w:rPr>
              <w:t>3</w:t>
            </w:r>
          </w:p>
        </w:tc>
        <w:tc>
          <w:tcPr>
            <w:tcW w:w="1028"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2</w:t>
            </w:r>
          </w:p>
        </w:tc>
        <w:tc>
          <w:tcPr>
            <w:tcW w:w="1157"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ЛЗ</w:t>
            </w:r>
          </w:p>
        </w:tc>
        <w:tc>
          <w:tcPr>
            <w:tcW w:w="98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5</w:t>
            </w:r>
          </w:p>
        </w:tc>
        <w:tc>
          <w:tcPr>
            <w:tcW w:w="98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150</w:t>
            </w:r>
          </w:p>
        </w:tc>
      </w:tr>
      <w:tr w:rsidR="00C17F9B" w:rsidRPr="002E342A" w:rsidTr="00DA6A1E">
        <w:trPr>
          <w:trHeight w:hRule="exact" w:val="319"/>
          <w:jc w:val="center"/>
        </w:trPr>
        <w:tc>
          <w:tcPr>
            <w:tcW w:w="1379"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3d-PVC-551</w:t>
            </w:r>
          </w:p>
        </w:tc>
        <w:tc>
          <w:tcPr>
            <w:tcW w:w="4180"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Педагогіка вільного часу</w:t>
            </w:r>
            <w:r w:rsidRPr="002E342A">
              <w:rPr>
                <w:rFonts w:ascii="Times New Roman" w:hAnsi="Times New Roman" w:cs="Times New Roman"/>
                <w:sz w:val="24"/>
                <w:szCs w:val="24"/>
                <w:vertAlign w:val="superscript"/>
                <w:lang w:eastAsia="sk-SK" w:bidi="sk-SK"/>
              </w:rPr>
              <w:t>3</w:t>
            </w:r>
          </w:p>
        </w:tc>
        <w:tc>
          <w:tcPr>
            <w:tcW w:w="1028" w:type="dxa"/>
            <w:shd w:val="clear" w:color="auto" w:fill="FFFFFF"/>
            <w:vAlign w:val="bottom"/>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2</w:t>
            </w:r>
          </w:p>
        </w:tc>
        <w:tc>
          <w:tcPr>
            <w:tcW w:w="1157"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ЛЗ</w:t>
            </w:r>
          </w:p>
        </w:tc>
        <w:tc>
          <w:tcPr>
            <w:tcW w:w="981" w:type="dxa"/>
            <w:shd w:val="clear" w:color="auto" w:fill="FFFFFF"/>
            <w:vAlign w:val="bottom"/>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5</w:t>
            </w:r>
          </w:p>
        </w:tc>
        <w:tc>
          <w:tcPr>
            <w:tcW w:w="981" w:type="dxa"/>
            <w:shd w:val="clear" w:color="auto" w:fill="FFFFFF"/>
            <w:vAlign w:val="bottom"/>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150</w:t>
            </w:r>
          </w:p>
        </w:tc>
      </w:tr>
      <w:tr w:rsidR="00C17F9B" w:rsidRPr="002E342A" w:rsidTr="00DA6A1E">
        <w:trPr>
          <w:trHeight w:hRule="exact" w:val="424"/>
          <w:jc w:val="center"/>
        </w:trPr>
        <w:tc>
          <w:tcPr>
            <w:tcW w:w="1379"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3d-VOD-551</w:t>
            </w:r>
          </w:p>
        </w:tc>
        <w:tc>
          <w:tcPr>
            <w:tcW w:w="4180"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Загальна та професійна дидактика</w:t>
            </w:r>
            <w:r w:rsidRPr="002E342A">
              <w:rPr>
                <w:rFonts w:ascii="Times New Roman" w:hAnsi="Times New Roman" w:cs="Times New Roman"/>
                <w:sz w:val="24"/>
                <w:szCs w:val="24"/>
                <w:vertAlign w:val="superscript"/>
                <w:lang w:eastAsia="sk-SK" w:bidi="sk-SK"/>
              </w:rPr>
              <w:t>3</w:t>
            </w:r>
          </w:p>
        </w:tc>
        <w:tc>
          <w:tcPr>
            <w:tcW w:w="1028"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2</w:t>
            </w:r>
          </w:p>
        </w:tc>
        <w:tc>
          <w:tcPr>
            <w:tcW w:w="1157"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ЛЗ</w:t>
            </w:r>
          </w:p>
        </w:tc>
        <w:tc>
          <w:tcPr>
            <w:tcW w:w="98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5</w:t>
            </w:r>
          </w:p>
        </w:tc>
        <w:tc>
          <w:tcPr>
            <w:tcW w:w="98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150</w:t>
            </w:r>
          </w:p>
        </w:tc>
      </w:tr>
      <w:tr w:rsidR="00C17F9B" w:rsidRPr="002E342A" w:rsidTr="00DA6A1E">
        <w:trPr>
          <w:trHeight w:hRule="exact" w:val="581"/>
          <w:jc w:val="center"/>
        </w:trPr>
        <w:tc>
          <w:tcPr>
            <w:tcW w:w="1379"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3d-ADP-551</w:t>
            </w:r>
          </w:p>
        </w:tc>
        <w:tc>
          <w:tcPr>
            <w:tcW w:w="4180"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Актуальні питання історії шкільництва і педагогіки</w:t>
            </w:r>
            <w:r w:rsidRPr="002E342A">
              <w:rPr>
                <w:rFonts w:ascii="Times New Roman" w:hAnsi="Times New Roman" w:cs="Times New Roman"/>
                <w:sz w:val="24"/>
                <w:szCs w:val="24"/>
                <w:vertAlign w:val="superscript"/>
                <w:lang w:eastAsia="sk-SK" w:bidi="sk-SK"/>
              </w:rPr>
              <w:t>3</w:t>
            </w:r>
          </w:p>
        </w:tc>
        <w:tc>
          <w:tcPr>
            <w:tcW w:w="1028"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2</w:t>
            </w:r>
          </w:p>
        </w:tc>
        <w:tc>
          <w:tcPr>
            <w:tcW w:w="1157"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ЛЗ</w:t>
            </w:r>
          </w:p>
        </w:tc>
        <w:tc>
          <w:tcPr>
            <w:tcW w:w="98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5</w:t>
            </w:r>
          </w:p>
        </w:tc>
        <w:tc>
          <w:tcPr>
            <w:tcW w:w="98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150</w:t>
            </w:r>
          </w:p>
        </w:tc>
      </w:tr>
      <w:tr w:rsidR="00C17F9B" w:rsidRPr="002E342A" w:rsidTr="00DA6A1E">
        <w:trPr>
          <w:trHeight w:hRule="exact" w:val="311"/>
          <w:jc w:val="center"/>
        </w:trPr>
        <w:tc>
          <w:tcPr>
            <w:tcW w:w="1379"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3d-VZP-551</w:t>
            </w:r>
          </w:p>
        </w:tc>
        <w:tc>
          <w:tcPr>
            <w:tcW w:w="4180"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Освітня політика</w:t>
            </w:r>
          </w:p>
        </w:tc>
        <w:tc>
          <w:tcPr>
            <w:tcW w:w="1028"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2</w:t>
            </w:r>
          </w:p>
        </w:tc>
        <w:tc>
          <w:tcPr>
            <w:tcW w:w="1157"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ЛЗ</w:t>
            </w:r>
          </w:p>
        </w:tc>
        <w:tc>
          <w:tcPr>
            <w:tcW w:w="98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6</w:t>
            </w:r>
          </w:p>
        </w:tc>
        <w:tc>
          <w:tcPr>
            <w:tcW w:w="98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180</w:t>
            </w:r>
          </w:p>
        </w:tc>
      </w:tr>
      <w:tr w:rsidR="00C17F9B" w:rsidRPr="002E342A" w:rsidTr="00DA6A1E">
        <w:trPr>
          <w:trHeight w:hRule="exact" w:val="314"/>
          <w:jc w:val="center"/>
        </w:trPr>
        <w:tc>
          <w:tcPr>
            <w:tcW w:w="1379"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3d-XPG-551</w:t>
            </w:r>
          </w:p>
        </w:tc>
        <w:tc>
          <w:tcPr>
            <w:tcW w:w="4180"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Спеціальна педагогіка-3</w:t>
            </w:r>
          </w:p>
        </w:tc>
        <w:tc>
          <w:tcPr>
            <w:tcW w:w="1028"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2</w:t>
            </w:r>
          </w:p>
        </w:tc>
        <w:tc>
          <w:tcPr>
            <w:tcW w:w="1157"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ЛЗ</w:t>
            </w:r>
          </w:p>
        </w:tc>
        <w:tc>
          <w:tcPr>
            <w:tcW w:w="98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5</w:t>
            </w:r>
          </w:p>
        </w:tc>
        <w:tc>
          <w:tcPr>
            <w:tcW w:w="98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150</w:t>
            </w:r>
          </w:p>
        </w:tc>
      </w:tr>
      <w:tr w:rsidR="00C17F9B" w:rsidRPr="002E342A" w:rsidTr="00DA6A1E">
        <w:trPr>
          <w:trHeight w:hRule="exact" w:val="304"/>
          <w:jc w:val="center"/>
        </w:trPr>
        <w:tc>
          <w:tcPr>
            <w:tcW w:w="1379"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p>
        </w:tc>
        <w:tc>
          <w:tcPr>
            <w:tcW w:w="4180" w:type="dxa"/>
            <w:shd w:val="clear" w:color="auto" w:fill="FFFFFF"/>
            <w:vAlign w:val="center"/>
          </w:tcPr>
          <w:p w:rsidR="00C17F9B" w:rsidRPr="00D03F6A" w:rsidRDefault="00C17F9B" w:rsidP="00D03F6A">
            <w:pPr>
              <w:pStyle w:val="5"/>
            </w:pPr>
            <w:r w:rsidRPr="00D03F6A">
              <w:rPr>
                <w:rStyle w:val="2TimesNewRoman"/>
                <w:rFonts w:eastAsiaTheme="minorEastAsia"/>
                <w:color w:val="auto"/>
                <w:sz w:val="24"/>
                <w:szCs w:val="24"/>
                <w:lang w:val="uk-UA"/>
              </w:rPr>
              <w:t>Загальна кількість</w:t>
            </w:r>
          </w:p>
        </w:tc>
        <w:tc>
          <w:tcPr>
            <w:tcW w:w="1028" w:type="dxa"/>
            <w:shd w:val="clear" w:color="auto" w:fill="FFFFFF"/>
            <w:vAlign w:val="center"/>
          </w:tcPr>
          <w:p w:rsidR="00C17F9B" w:rsidRPr="00D03F6A" w:rsidRDefault="00C17F9B" w:rsidP="00D03F6A">
            <w:pPr>
              <w:pStyle w:val="5"/>
            </w:pPr>
          </w:p>
        </w:tc>
        <w:tc>
          <w:tcPr>
            <w:tcW w:w="1157" w:type="dxa"/>
            <w:shd w:val="clear" w:color="auto" w:fill="FFFFFF"/>
            <w:vAlign w:val="center"/>
          </w:tcPr>
          <w:p w:rsidR="00C17F9B" w:rsidRPr="00D03F6A" w:rsidRDefault="00C17F9B" w:rsidP="00D03F6A">
            <w:pPr>
              <w:pStyle w:val="5"/>
            </w:pPr>
          </w:p>
        </w:tc>
        <w:tc>
          <w:tcPr>
            <w:tcW w:w="981" w:type="dxa"/>
            <w:shd w:val="clear" w:color="auto" w:fill="FFFFFF"/>
            <w:vAlign w:val="center"/>
          </w:tcPr>
          <w:p w:rsidR="00C17F9B" w:rsidRPr="00D03F6A" w:rsidRDefault="00C17F9B" w:rsidP="00D03F6A">
            <w:pPr>
              <w:pStyle w:val="5"/>
            </w:pPr>
            <w:r w:rsidRPr="00D03F6A">
              <w:rPr>
                <w:rStyle w:val="2c"/>
                <w:rFonts w:eastAsiaTheme="minorEastAsia"/>
                <w:i w:val="0"/>
                <w:color w:val="auto"/>
                <w:sz w:val="24"/>
                <w:szCs w:val="24"/>
                <w:lang w:val="uk-UA"/>
              </w:rPr>
              <w:t>55</w:t>
            </w:r>
          </w:p>
        </w:tc>
        <w:tc>
          <w:tcPr>
            <w:tcW w:w="981" w:type="dxa"/>
            <w:shd w:val="clear" w:color="auto" w:fill="FFFFFF"/>
            <w:vAlign w:val="center"/>
          </w:tcPr>
          <w:p w:rsidR="00C17F9B" w:rsidRPr="00D03F6A" w:rsidRDefault="00C17F9B" w:rsidP="00D03F6A">
            <w:pPr>
              <w:pStyle w:val="5"/>
            </w:pPr>
          </w:p>
        </w:tc>
      </w:tr>
      <w:tr w:rsidR="00C17F9B" w:rsidRPr="002E342A" w:rsidTr="00DA6A1E">
        <w:trPr>
          <w:trHeight w:hRule="exact" w:val="428"/>
          <w:jc w:val="center"/>
        </w:trPr>
        <w:tc>
          <w:tcPr>
            <w:tcW w:w="1379"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p>
        </w:tc>
        <w:tc>
          <w:tcPr>
            <w:tcW w:w="4180" w:type="dxa"/>
            <w:shd w:val="clear" w:color="auto" w:fill="FFFFFF"/>
            <w:vAlign w:val="center"/>
          </w:tcPr>
          <w:p w:rsidR="00C17F9B" w:rsidRPr="00D03F6A" w:rsidRDefault="00C17F9B" w:rsidP="00D03F6A">
            <w:pPr>
              <w:pStyle w:val="5"/>
            </w:pPr>
            <w:r w:rsidRPr="00D03F6A">
              <w:rPr>
                <w:rStyle w:val="2TimesNewRoman0"/>
                <w:rFonts w:eastAsiaTheme="minorEastAsia"/>
                <w:b w:val="0"/>
                <w:color w:val="auto"/>
                <w:sz w:val="24"/>
                <w:szCs w:val="24"/>
                <w:lang w:val="uk-UA"/>
              </w:rPr>
              <w:t>Обов’язкова мінімальна кількість</w:t>
            </w:r>
          </w:p>
        </w:tc>
        <w:tc>
          <w:tcPr>
            <w:tcW w:w="1028" w:type="dxa"/>
            <w:shd w:val="clear" w:color="auto" w:fill="FFFFFF"/>
            <w:vAlign w:val="center"/>
          </w:tcPr>
          <w:p w:rsidR="00C17F9B" w:rsidRPr="00D03F6A" w:rsidRDefault="00C17F9B" w:rsidP="00D03F6A">
            <w:pPr>
              <w:pStyle w:val="5"/>
            </w:pPr>
          </w:p>
        </w:tc>
        <w:tc>
          <w:tcPr>
            <w:tcW w:w="1157" w:type="dxa"/>
            <w:shd w:val="clear" w:color="auto" w:fill="FFFFFF"/>
            <w:vAlign w:val="center"/>
          </w:tcPr>
          <w:p w:rsidR="00C17F9B" w:rsidRPr="00D03F6A" w:rsidRDefault="00C17F9B" w:rsidP="00D03F6A">
            <w:pPr>
              <w:pStyle w:val="5"/>
            </w:pPr>
          </w:p>
        </w:tc>
        <w:tc>
          <w:tcPr>
            <w:tcW w:w="981" w:type="dxa"/>
            <w:shd w:val="clear" w:color="auto" w:fill="FFFFFF"/>
            <w:vAlign w:val="center"/>
          </w:tcPr>
          <w:p w:rsidR="00C17F9B" w:rsidRPr="00D03F6A" w:rsidRDefault="00C17F9B" w:rsidP="00D03F6A">
            <w:pPr>
              <w:pStyle w:val="5"/>
            </w:pPr>
            <w:r w:rsidRPr="00D03F6A">
              <w:rPr>
                <w:rStyle w:val="2c"/>
                <w:rFonts w:eastAsiaTheme="minorEastAsia"/>
                <w:i w:val="0"/>
                <w:color w:val="auto"/>
                <w:sz w:val="24"/>
                <w:szCs w:val="24"/>
                <w:lang w:val="uk-UA"/>
              </w:rPr>
              <w:t>16</w:t>
            </w:r>
          </w:p>
        </w:tc>
        <w:tc>
          <w:tcPr>
            <w:tcW w:w="981" w:type="dxa"/>
            <w:shd w:val="clear" w:color="auto" w:fill="FFFFFF"/>
            <w:vAlign w:val="center"/>
          </w:tcPr>
          <w:p w:rsidR="00C17F9B" w:rsidRPr="00D03F6A" w:rsidRDefault="00C17F9B" w:rsidP="00D03F6A">
            <w:pPr>
              <w:pStyle w:val="5"/>
            </w:pPr>
          </w:p>
        </w:tc>
      </w:tr>
    </w:tbl>
    <w:p w:rsidR="00DA6A1E" w:rsidRPr="002E342A" w:rsidRDefault="00DA6A1E" w:rsidP="00745CED">
      <w:pPr>
        <w:pStyle w:val="63"/>
        <w:shd w:val="clear" w:color="auto" w:fill="auto"/>
        <w:spacing w:line="240" w:lineRule="auto"/>
        <w:jc w:val="right"/>
        <w:rPr>
          <w:i/>
          <w:sz w:val="28"/>
          <w:szCs w:val="28"/>
          <w:lang w:eastAsia="sk-SK" w:bidi="sk-SK"/>
        </w:rPr>
      </w:pPr>
      <w:r w:rsidRPr="002E342A">
        <w:rPr>
          <w:i/>
          <w:sz w:val="28"/>
          <w:szCs w:val="28"/>
          <w:lang w:eastAsia="sk-SK" w:bidi="sk-SK"/>
        </w:rPr>
        <w:t>Продовження додатку Ф.3.</w:t>
      </w:r>
    </w:p>
    <w:tbl>
      <w:tblPr>
        <w:tblOverlap w:val="never"/>
        <w:tblW w:w="0" w:type="auto"/>
        <w:jc w:val="center"/>
        <w:tblInd w:w="-1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79"/>
        <w:gridCol w:w="4180"/>
        <w:gridCol w:w="736"/>
        <w:gridCol w:w="1157"/>
        <w:gridCol w:w="981"/>
        <w:gridCol w:w="981"/>
      </w:tblGrid>
      <w:tr w:rsidR="00DA6A1E" w:rsidRPr="002E342A" w:rsidTr="00F569B1">
        <w:trPr>
          <w:trHeight w:hRule="exact" w:val="448"/>
          <w:jc w:val="center"/>
        </w:trPr>
        <w:tc>
          <w:tcPr>
            <w:tcW w:w="9414" w:type="dxa"/>
            <w:gridSpan w:val="6"/>
            <w:shd w:val="clear" w:color="auto" w:fill="FFFFFF"/>
            <w:vAlign w:val="center"/>
          </w:tcPr>
          <w:p w:rsidR="00DA6A1E" w:rsidRPr="002E342A" w:rsidRDefault="00DA6A1E" w:rsidP="00745CED">
            <w:pPr>
              <w:spacing w:after="0" w:line="240" w:lineRule="auto"/>
              <w:jc w:val="center"/>
              <w:rPr>
                <w:rFonts w:ascii="Times New Roman" w:hAnsi="Times New Roman" w:cs="Times New Roman"/>
                <w:sz w:val="24"/>
                <w:szCs w:val="24"/>
              </w:rPr>
            </w:pPr>
            <w:r w:rsidRPr="002E342A">
              <w:rPr>
                <w:rFonts w:ascii="Times New Roman" w:eastAsia="TimesNewRoman,Bold" w:hAnsi="Times New Roman" w:cs="Times New Roman"/>
                <w:b/>
                <w:bCs/>
                <w:sz w:val="24"/>
                <w:szCs w:val="24"/>
              </w:rPr>
              <w:t xml:space="preserve">ІІІ блок. </w:t>
            </w:r>
            <w:r w:rsidR="00745CED" w:rsidRPr="002E342A">
              <w:rPr>
                <w:rFonts w:ascii="Times New Roman" w:eastAsia="TimesNewRoman,Bold" w:hAnsi="Times New Roman" w:cs="Times New Roman"/>
                <w:b/>
                <w:bCs/>
                <w:sz w:val="24"/>
                <w:szCs w:val="24"/>
              </w:rPr>
              <w:t xml:space="preserve">Вибіркові дисципліни </w:t>
            </w:r>
          </w:p>
        </w:tc>
      </w:tr>
      <w:tr w:rsidR="00DA6A1E" w:rsidRPr="002E342A" w:rsidTr="00DA6A1E">
        <w:trPr>
          <w:trHeight w:hRule="exact" w:val="450"/>
          <w:jc w:val="center"/>
        </w:trPr>
        <w:tc>
          <w:tcPr>
            <w:tcW w:w="1379" w:type="dxa"/>
            <w:shd w:val="clear" w:color="auto" w:fill="FFFFFF"/>
            <w:vAlign w:val="center"/>
          </w:tcPr>
          <w:p w:rsidR="00DA6A1E" w:rsidRPr="002E342A" w:rsidRDefault="00DA6A1E" w:rsidP="00F569B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3d-SPZ-551</w:t>
            </w:r>
          </w:p>
        </w:tc>
        <w:tc>
          <w:tcPr>
            <w:tcW w:w="4180" w:type="dxa"/>
            <w:shd w:val="clear" w:color="auto" w:fill="FFFFFF"/>
            <w:vAlign w:val="center"/>
          </w:tcPr>
          <w:p w:rsidR="00DA6A1E" w:rsidRPr="002E342A" w:rsidRDefault="00DA6A1E" w:rsidP="00F569B1">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Соціальна педагогіка закордоном</w:t>
            </w:r>
          </w:p>
        </w:tc>
        <w:tc>
          <w:tcPr>
            <w:tcW w:w="736" w:type="dxa"/>
            <w:shd w:val="clear" w:color="auto" w:fill="FFFFFF"/>
            <w:vAlign w:val="center"/>
          </w:tcPr>
          <w:p w:rsidR="00DA6A1E" w:rsidRPr="002E342A" w:rsidRDefault="00DA6A1E" w:rsidP="00F569B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2</w:t>
            </w:r>
          </w:p>
        </w:tc>
        <w:tc>
          <w:tcPr>
            <w:tcW w:w="1157" w:type="dxa"/>
            <w:shd w:val="clear" w:color="auto" w:fill="FFFFFF"/>
            <w:vAlign w:val="center"/>
          </w:tcPr>
          <w:p w:rsidR="00DA6A1E" w:rsidRPr="002E342A" w:rsidRDefault="00DA6A1E" w:rsidP="00F569B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ЛЗ</w:t>
            </w:r>
          </w:p>
        </w:tc>
        <w:tc>
          <w:tcPr>
            <w:tcW w:w="981" w:type="dxa"/>
            <w:shd w:val="clear" w:color="auto" w:fill="FFFFFF"/>
            <w:vAlign w:val="center"/>
          </w:tcPr>
          <w:p w:rsidR="00DA6A1E" w:rsidRPr="002E342A" w:rsidRDefault="00DA6A1E" w:rsidP="00F569B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4</w:t>
            </w:r>
          </w:p>
        </w:tc>
        <w:tc>
          <w:tcPr>
            <w:tcW w:w="981" w:type="dxa"/>
            <w:shd w:val="clear" w:color="auto" w:fill="FFFFFF"/>
            <w:vAlign w:val="center"/>
          </w:tcPr>
          <w:p w:rsidR="00DA6A1E" w:rsidRPr="002E342A" w:rsidRDefault="00DA6A1E" w:rsidP="00F569B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120</w:t>
            </w:r>
          </w:p>
        </w:tc>
      </w:tr>
      <w:tr w:rsidR="00DA6A1E" w:rsidRPr="002E342A" w:rsidTr="00DA6A1E">
        <w:trPr>
          <w:trHeight w:hRule="exact" w:val="411"/>
          <w:jc w:val="center"/>
        </w:trPr>
        <w:tc>
          <w:tcPr>
            <w:tcW w:w="1379" w:type="dxa"/>
            <w:shd w:val="clear" w:color="auto" w:fill="FFFFFF"/>
            <w:vAlign w:val="center"/>
          </w:tcPr>
          <w:p w:rsidR="00DA6A1E" w:rsidRPr="002E342A" w:rsidRDefault="00DA6A1E" w:rsidP="00F569B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3d-KPS-551</w:t>
            </w:r>
          </w:p>
        </w:tc>
        <w:tc>
          <w:tcPr>
            <w:tcW w:w="4180" w:type="dxa"/>
            <w:shd w:val="clear" w:color="auto" w:fill="FFFFFF"/>
            <w:vAlign w:val="center"/>
          </w:tcPr>
          <w:p w:rsidR="00DA6A1E" w:rsidRPr="002E342A" w:rsidRDefault="00DA6A1E" w:rsidP="00F569B1">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Когнітивна психологія</w:t>
            </w:r>
          </w:p>
        </w:tc>
        <w:tc>
          <w:tcPr>
            <w:tcW w:w="736" w:type="dxa"/>
            <w:shd w:val="clear" w:color="auto" w:fill="FFFFFF"/>
            <w:vAlign w:val="center"/>
          </w:tcPr>
          <w:p w:rsidR="00DA6A1E" w:rsidRPr="002E342A" w:rsidRDefault="00DA6A1E" w:rsidP="00F569B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2</w:t>
            </w:r>
          </w:p>
        </w:tc>
        <w:tc>
          <w:tcPr>
            <w:tcW w:w="1157" w:type="dxa"/>
            <w:shd w:val="clear" w:color="auto" w:fill="FFFFFF"/>
            <w:vAlign w:val="center"/>
          </w:tcPr>
          <w:p w:rsidR="00DA6A1E" w:rsidRPr="002E342A" w:rsidRDefault="00DA6A1E" w:rsidP="00F569B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ЛЗ</w:t>
            </w:r>
          </w:p>
        </w:tc>
        <w:tc>
          <w:tcPr>
            <w:tcW w:w="981" w:type="dxa"/>
            <w:shd w:val="clear" w:color="auto" w:fill="FFFFFF"/>
            <w:vAlign w:val="center"/>
          </w:tcPr>
          <w:p w:rsidR="00DA6A1E" w:rsidRPr="002E342A" w:rsidRDefault="00DA6A1E" w:rsidP="00F569B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4</w:t>
            </w:r>
          </w:p>
        </w:tc>
        <w:tc>
          <w:tcPr>
            <w:tcW w:w="981" w:type="dxa"/>
            <w:shd w:val="clear" w:color="auto" w:fill="FFFFFF"/>
            <w:vAlign w:val="center"/>
          </w:tcPr>
          <w:p w:rsidR="00DA6A1E" w:rsidRPr="002E342A" w:rsidRDefault="00DA6A1E" w:rsidP="00F569B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120</w:t>
            </w:r>
          </w:p>
        </w:tc>
      </w:tr>
      <w:tr w:rsidR="00DA6A1E" w:rsidRPr="002E342A" w:rsidTr="00F569B1">
        <w:trPr>
          <w:trHeight w:hRule="exact" w:val="435"/>
          <w:jc w:val="center"/>
        </w:trPr>
        <w:tc>
          <w:tcPr>
            <w:tcW w:w="1379" w:type="dxa"/>
            <w:shd w:val="clear" w:color="auto" w:fill="FFFFFF"/>
            <w:vAlign w:val="center"/>
          </w:tcPr>
          <w:p w:rsidR="00DA6A1E" w:rsidRPr="002E342A" w:rsidRDefault="00DA6A1E" w:rsidP="00F569B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3d-PPR-551</w:t>
            </w:r>
          </w:p>
        </w:tc>
        <w:tc>
          <w:tcPr>
            <w:tcW w:w="4180" w:type="dxa"/>
            <w:shd w:val="clear" w:color="auto" w:fill="FFFFFF"/>
            <w:vAlign w:val="center"/>
          </w:tcPr>
          <w:p w:rsidR="00DA6A1E" w:rsidRPr="002E342A" w:rsidRDefault="00DA6A1E" w:rsidP="00F569B1">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Психологія праці та управління</w:t>
            </w:r>
          </w:p>
        </w:tc>
        <w:tc>
          <w:tcPr>
            <w:tcW w:w="736" w:type="dxa"/>
            <w:shd w:val="clear" w:color="auto" w:fill="FFFFFF"/>
            <w:vAlign w:val="center"/>
          </w:tcPr>
          <w:p w:rsidR="00DA6A1E" w:rsidRPr="002E342A" w:rsidRDefault="00DA6A1E" w:rsidP="00F569B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2</w:t>
            </w:r>
          </w:p>
        </w:tc>
        <w:tc>
          <w:tcPr>
            <w:tcW w:w="1157" w:type="dxa"/>
            <w:shd w:val="clear" w:color="auto" w:fill="FFFFFF"/>
            <w:vAlign w:val="center"/>
          </w:tcPr>
          <w:p w:rsidR="00DA6A1E" w:rsidRPr="002E342A" w:rsidRDefault="00DA6A1E" w:rsidP="00F569B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ЛЗ</w:t>
            </w:r>
          </w:p>
        </w:tc>
        <w:tc>
          <w:tcPr>
            <w:tcW w:w="981" w:type="dxa"/>
            <w:shd w:val="clear" w:color="auto" w:fill="FFFFFF"/>
            <w:vAlign w:val="center"/>
          </w:tcPr>
          <w:p w:rsidR="00DA6A1E" w:rsidRPr="002E342A" w:rsidRDefault="00DA6A1E" w:rsidP="00F569B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4</w:t>
            </w:r>
          </w:p>
        </w:tc>
        <w:tc>
          <w:tcPr>
            <w:tcW w:w="981" w:type="dxa"/>
            <w:shd w:val="clear" w:color="auto" w:fill="FFFFFF"/>
            <w:vAlign w:val="center"/>
          </w:tcPr>
          <w:p w:rsidR="00DA6A1E" w:rsidRPr="002E342A" w:rsidRDefault="00DA6A1E" w:rsidP="00F569B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120</w:t>
            </w:r>
          </w:p>
        </w:tc>
      </w:tr>
      <w:tr w:rsidR="00DA6A1E" w:rsidRPr="002E342A" w:rsidTr="00F569B1">
        <w:trPr>
          <w:trHeight w:hRule="exact" w:val="427"/>
          <w:jc w:val="center"/>
        </w:trPr>
        <w:tc>
          <w:tcPr>
            <w:tcW w:w="1379" w:type="dxa"/>
            <w:shd w:val="clear" w:color="auto" w:fill="FFFFFF"/>
            <w:vAlign w:val="center"/>
          </w:tcPr>
          <w:p w:rsidR="00DA6A1E" w:rsidRPr="002E342A" w:rsidRDefault="00DA6A1E" w:rsidP="00F569B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3d-PDG-551</w:t>
            </w:r>
          </w:p>
        </w:tc>
        <w:tc>
          <w:tcPr>
            <w:tcW w:w="4180" w:type="dxa"/>
            <w:shd w:val="clear" w:color="auto" w:fill="FFFFFF"/>
            <w:vAlign w:val="center"/>
          </w:tcPr>
          <w:p w:rsidR="00DA6A1E" w:rsidRPr="002E342A" w:rsidRDefault="00DA6A1E" w:rsidP="00F569B1">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Педагогічна діагностика</w:t>
            </w:r>
          </w:p>
        </w:tc>
        <w:tc>
          <w:tcPr>
            <w:tcW w:w="736" w:type="dxa"/>
            <w:shd w:val="clear" w:color="auto" w:fill="FFFFFF"/>
            <w:vAlign w:val="center"/>
          </w:tcPr>
          <w:p w:rsidR="00DA6A1E" w:rsidRPr="002E342A" w:rsidRDefault="00DA6A1E" w:rsidP="00F569B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2</w:t>
            </w:r>
          </w:p>
        </w:tc>
        <w:tc>
          <w:tcPr>
            <w:tcW w:w="1157" w:type="dxa"/>
            <w:shd w:val="clear" w:color="auto" w:fill="FFFFFF"/>
            <w:vAlign w:val="center"/>
          </w:tcPr>
          <w:p w:rsidR="00DA6A1E" w:rsidRPr="002E342A" w:rsidRDefault="00DA6A1E" w:rsidP="00F569B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ЛЗ</w:t>
            </w:r>
          </w:p>
        </w:tc>
        <w:tc>
          <w:tcPr>
            <w:tcW w:w="981" w:type="dxa"/>
            <w:shd w:val="clear" w:color="auto" w:fill="FFFFFF"/>
            <w:vAlign w:val="center"/>
          </w:tcPr>
          <w:p w:rsidR="00DA6A1E" w:rsidRPr="002E342A" w:rsidRDefault="00DA6A1E" w:rsidP="00F569B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4</w:t>
            </w:r>
          </w:p>
        </w:tc>
        <w:tc>
          <w:tcPr>
            <w:tcW w:w="981" w:type="dxa"/>
            <w:shd w:val="clear" w:color="auto" w:fill="FFFFFF"/>
            <w:vAlign w:val="center"/>
          </w:tcPr>
          <w:p w:rsidR="00DA6A1E" w:rsidRPr="002E342A" w:rsidRDefault="00DA6A1E" w:rsidP="00F569B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120</w:t>
            </w:r>
          </w:p>
        </w:tc>
      </w:tr>
      <w:tr w:rsidR="00DA6A1E" w:rsidRPr="002E342A" w:rsidTr="00F569B1">
        <w:trPr>
          <w:trHeight w:hRule="exact" w:val="420"/>
          <w:jc w:val="center"/>
        </w:trPr>
        <w:tc>
          <w:tcPr>
            <w:tcW w:w="1379" w:type="dxa"/>
            <w:shd w:val="clear" w:color="auto" w:fill="FFFFFF"/>
            <w:vAlign w:val="center"/>
          </w:tcPr>
          <w:p w:rsidR="00DA6A1E" w:rsidRPr="002E342A" w:rsidRDefault="00DA6A1E" w:rsidP="00F569B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3d-VPJ-551</w:t>
            </w:r>
          </w:p>
        </w:tc>
        <w:tc>
          <w:tcPr>
            <w:tcW w:w="4180" w:type="dxa"/>
            <w:shd w:val="clear" w:color="auto" w:fill="FFFFFF"/>
            <w:vAlign w:val="center"/>
          </w:tcPr>
          <w:p w:rsidR="00DA6A1E" w:rsidRPr="002E342A" w:rsidRDefault="00DA6A1E" w:rsidP="00F569B1">
            <w:pPr>
              <w:spacing w:after="0" w:line="240" w:lineRule="auto"/>
              <w:rPr>
                <w:rFonts w:ascii="Times New Roman" w:hAnsi="Times New Roman" w:cs="Times New Roman"/>
                <w:sz w:val="24"/>
                <w:szCs w:val="24"/>
                <w:vertAlign w:val="superscript"/>
              </w:rPr>
            </w:pPr>
            <w:r w:rsidRPr="002E342A">
              <w:rPr>
                <w:rFonts w:ascii="Times New Roman" w:hAnsi="Times New Roman" w:cs="Times New Roman"/>
                <w:sz w:val="24"/>
                <w:szCs w:val="24"/>
                <w:lang w:eastAsia="sk-SK" w:bidi="sk-SK"/>
              </w:rPr>
              <w:t>Вибіркова дисципліна-1</w:t>
            </w:r>
            <w:r w:rsidRPr="002E342A">
              <w:rPr>
                <w:rFonts w:ascii="Times New Roman" w:hAnsi="Times New Roman" w:cs="Times New Roman"/>
                <w:sz w:val="24"/>
                <w:szCs w:val="24"/>
                <w:vertAlign w:val="superscript"/>
                <w:lang w:eastAsia="sk-SK" w:bidi="sk-SK"/>
              </w:rPr>
              <w:t>4</w:t>
            </w:r>
          </w:p>
        </w:tc>
        <w:tc>
          <w:tcPr>
            <w:tcW w:w="736" w:type="dxa"/>
            <w:shd w:val="clear" w:color="auto" w:fill="FFFFFF"/>
            <w:vAlign w:val="center"/>
          </w:tcPr>
          <w:p w:rsidR="00DA6A1E" w:rsidRPr="002E342A" w:rsidRDefault="00DA6A1E" w:rsidP="00F569B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2</w:t>
            </w:r>
          </w:p>
        </w:tc>
        <w:tc>
          <w:tcPr>
            <w:tcW w:w="1157" w:type="dxa"/>
            <w:shd w:val="clear" w:color="auto" w:fill="FFFFFF"/>
            <w:vAlign w:val="center"/>
          </w:tcPr>
          <w:p w:rsidR="00DA6A1E" w:rsidRPr="002E342A" w:rsidRDefault="00DA6A1E" w:rsidP="00F569B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ЛЗ</w:t>
            </w:r>
          </w:p>
        </w:tc>
        <w:tc>
          <w:tcPr>
            <w:tcW w:w="981" w:type="dxa"/>
            <w:shd w:val="clear" w:color="auto" w:fill="FFFFFF"/>
            <w:vAlign w:val="center"/>
          </w:tcPr>
          <w:p w:rsidR="00DA6A1E" w:rsidRPr="002E342A" w:rsidRDefault="00DA6A1E" w:rsidP="00F569B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4</w:t>
            </w:r>
          </w:p>
        </w:tc>
        <w:tc>
          <w:tcPr>
            <w:tcW w:w="981" w:type="dxa"/>
            <w:shd w:val="clear" w:color="auto" w:fill="FFFFFF"/>
            <w:vAlign w:val="center"/>
          </w:tcPr>
          <w:p w:rsidR="00DA6A1E" w:rsidRPr="002E342A" w:rsidRDefault="00DA6A1E" w:rsidP="00F569B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120</w:t>
            </w:r>
          </w:p>
        </w:tc>
      </w:tr>
      <w:tr w:rsidR="00DA6A1E" w:rsidRPr="002E342A" w:rsidTr="00F569B1">
        <w:trPr>
          <w:trHeight w:hRule="exact" w:val="420"/>
          <w:jc w:val="center"/>
        </w:trPr>
        <w:tc>
          <w:tcPr>
            <w:tcW w:w="1379" w:type="dxa"/>
            <w:shd w:val="clear" w:color="auto" w:fill="FFFFFF"/>
            <w:vAlign w:val="center"/>
          </w:tcPr>
          <w:p w:rsidR="00DA6A1E" w:rsidRPr="002E342A" w:rsidRDefault="00DA6A1E" w:rsidP="00F569B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3d-VPD-551</w:t>
            </w:r>
          </w:p>
        </w:tc>
        <w:tc>
          <w:tcPr>
            <w:tcW w:w="4180" w:type="dxa"/>
            <w:shd w:val="clear" w:color="auto" w:fill="FFFFFF"/>
            <w:vAlign w:val="center"/>
          </w:tcPr>
          <w:p w:rsidR="00DA6A1E" w:rsidRPr="002E342A" w:rsidRDefault="00DA6A1E" w:rsidP="00F569B1">
            <w:pPr>
              <w:spacing w:after="0" w:line="240" w:lineRule="auto"/>
              <w:rPr>
                <w:rFonts w:ascii="Times New Roman" w:hAnsi="Times New Roman" w:cs="Times New Roman"/>
                <w:sz w:val="24"/>
                <w:szCs w:val="24"/>
                <w:vertAlign w:val="superscript"/>
              </w:rPr>
            </w:pPr>
            <w:r w:rsidRPr="002E342A">
              <w:rPr>
                <w:rFonts w:ascii="Times New Roman" w:hAnsi="Times New Roman" w:cs="Times New Roman"/>
                <w:sz w:val="24"/>
                <w:szCs w:val="24"/>
                <w:lang w:eastAsia="sk-SK" w:bidi="sk-SK"/>
              </w:rPr>
              <w:t>Вибіркова дисципліна-2</w:t>
            </w:r>
            <w:r w:rsidRPr="002E342A">
              <w:rPr>
                <w:rFonts w:ascii="Times New Roman" w:hAnsi="Times New Roman" w:cs="Times New Roman"/>
                <w:sz w:val="24"/>
                <w:szCs w:val="24"/>
                <w:vertAlign w:val="superscript"/>
                <w:lang w:eastAsia="sk-SK" w:bidi="sk-SK"/>
              </w:rPr>
              <w:t>4</w:t>
            </w:r>
          </w:p>
        </w:tc>
        <w:tc>
          <w:tcPr>
            <w:tcW w:w="736" w:type="dxa"/>
            <w:shd w:val="clear" w:color="auto" w:fill="FFFFFF"/>
            <w:vAlign w:val="center"/>
          </w:tcPr>
          <w:p w:rsidR="00DA6A1E" w:rsidRPr="002E342A" w:rsidRDefault="00DA6A1E" w:rsidP="00F569B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2</w:t>
            </w:r>
          </w:p>
        </w:tc>
        <w:tc>
          <w:tcPr>
            <w:tcW w:w="1157" w:type="dxa"/>
            <w:shd w:val="clear" w:color="auto" w:fill="FFFFFF"/>
            <w:vAlign w:val="center"/>
          </w:tcPr>
          <w:p w:rsidR="00DA6A1E" w:rsidRPr="002E342A" w:rsidRDefault="00DA6A1E" w:rsidP="00F569B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ЛЗ</w:t>
            </w:r>
          </w:p>
        </w:tc>
        <w:tc>
          <w:tcPr>
            <w:tcW w:w="981" w:type="dxa"/>
            <w:shd w:val="clear" w:color="auto" w:fill="FFFFFF"/>
            <w:vAlign w:val="center"/>
          </w:tcPr>
          <w:p w:rsidR="00DA6A1E" w:rsidRPr="002E342A" w:rsidRDefault="00DA6A1E" w:rsidP="00F569B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4</w:t>
            </w:r>
          </w:p>
        </w:tc>
        <w:tc>
          <w:tcPr>
            <w:tcW w:w="981" w:type="dxa"/>
            <w:shd w:val="clear" w:color="auto" w:fill="FFFFFF"/>
            <w:vAlign w:val="center"/>
          </w:tcPr>
          <w:p w:rsidR="00DA6A1E" w:rsidRPr="002E342A" w:rsidRDefault="00DA6A1E" w:rsidP="00F569B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120</w:t>
            </w:r>
          </w:p>
        </w:tc>
      </w:tr>
      <w:tr w:rsidR="00DA6A1E" w:rsidRPr="002E342A" w:rsidTr="00F569B1">
        <w:trPr>
          <w:trHeight w:hRule="exact" w:val="431"/>
          <w:jc w:val="center"/>
        </w:trPr>
        <w:tc>
          <w:tcPr>
            <w:tcW w:w="1379" w:type="dxa"/>
            <w:shd w:val="clear" w:color="auto" w:fill="FFFFFF"/>
          </w:tcPr>
          <w:p w:rsidR="00DA6A1E" w:rsidRPr="002E342A" w:rsidRDefault="00DA6A1E" w:rsidP="00F569B1">
            <w:pPr>
              <w:spacing w:after="0" w:line="240" w:lineRule="auto"/>
              <w:rPr>
                <w:rFonts w:ascii="Times New Roman" w:hAnsi="Times New Roman" w:cs="Times New Roman"/>
                <w:sz w:val="24"/>
                <w:szCs w:val="24"/>
              </w:rPr>
            </w:pPr>
          </w:p>
        </w:tc>
        <w:tc>
          <w:tcPr>
            <w:tcW w:w="4180" w:type="dxa"/>
            <w:shd w:val="clear" w:color="auto" w:fill="FFFFFF"/>
            <w:vAlign w:val="center"/>
          </w:tcPr>
          <w:p w:rsidR="00DA6A1E" w:rsidRPr="00D03F6A" w:rsidRDefault="00DA6A1E" w:rsidP="00F569B1">
            <w:pPr>
              <w:spacing w:after="0" w:line="240" w:lineRule="auto"/>
              <w:rPr>
                <w:rFonts w:ascii="Times New Roman" w:hAnsi="Times New Roman" w:cs="Times New Roman"/>
                <w:sz w:val="24"/>
                <w:szCs w:val="24"/>
              </w:rPr>
            </w:pPr>
            <w:r w:rsidRPr="00D03F6A">
              <w:rPr>
                <w:rStyle w:val="2TimesNewRoman"/>
                <w:rFonts w:eastAsiaTheme="minorEastAsia"/>
                <w:color w:val="auto"/>
                <w:sz w:val="24"/>
                <w:szCs w:val="24"/>
                <w:lang w:val="uk-UA"/>
              </w:rPr>
              <w:t>Загальна кількість</w:t>
            </w:r>
          </w:p>
        </w:tc>
        <w:tc>
          <w:tcPr>
            <w:tcW w:w="736" w:type="dxa"/>
            <w:shd w:val="clear" w:color="auto" w:fill="FFFFFF"/>
            <w:vAlign w:val="center"/>
          </w:tcPr>
          <w:p w:rsidR="00DA6A1E" w:rsidRPr="00D03F6A" w:rsidRDefault="00DA6A1E" w:rsidP="00F569B1">
            <w:pPr>
              <w:spacing w:after="0" w:line="240" w:lineRule="auto"/>
              <w:jc w:val="center"/>
              <w:rPr>
                <w:rFonts w:ascii="Times New Roman" w:hAnsi="Times New Roman" w:cs="Times New Roman"/>
                <w:sz w:val="24"/>
                <w:szCs w:val="24"/>
              </w:rPr>
            </w:pPr>
          </w:p>
        </w:tc>
        <w:tc>
          <w:tcPr>
            <w:tcW w:w="1157" w:type="dxa"/>
            <w:shd w:val="clear" w:color="auto" w:fill="FFFFFF"/>
            <w:vAlign w:val="center"/>
          </w:tcPr>
          <w:p w:rsidR="00DA6A1E" w:rsidRPr="00D03F6A" w:rsidRDefault="00DA6A1E" w:rsidP="00F569B1">
            <w:pPr>
              <w:spacing w:after="0" w:line="240" w:lineRule="auto"/>
              <w:jc w:val="center"/>
              <w:rPr>
                <w:rFonts w:ascii="Times New Roman" w:hAnsi="Times New Roman" w:cs="Times New Roman"/>
                <w:sz w:val="24"/>
                <w:szCs w:val="24"/>
              </w:rPr>
            </w:pPr>
          </w:p>
        </w:tc>
        <w:tc>
          <w:tcPr>
            <w:tcW w:w="981" w:type="dxa"/>
            <w:shd w:val="clear" w:color="auto" w:fill="FFFFFF"/>
            <w:vAlign w:val="center"/>
          </w:tcPr>
          <w:p w:rsidR="00DA6A1E" w:rsidRPr="00D03F6A" w:rsidRDefault="00DA6A1E" w:rsidP="00F569B1">
            <w:pPr>
              <w:spacing w:after="0" w:line="240" w:lineRule="auto"/>
              <w:jc w:val="center"/>
              <w:rPr>
                <w:rFonts w:ascii="Times New Roman" w:hAnsi="Times New Roman" w:cs="Times New Roman"/>
                <w:sz w:val="24"/>
                <w:szCs w:val="24"/>
              </w:rPr>
            </w:pPr>
            <w:r w:rsidRPr="00D03F6A">
              <w:rPr>
                <w:rStyle w:val="2c"/>
                <w:rFonts w:eastAsiaTheme="minorEastAsia"/>
                <w:i w:val="0"/>
                <w:color w:val="auto"/>
                <w:sz w:val="24"/>
                <w:szCs w:val="24"/>
                <w:lang w:val="uk-UA"/>
              </w:rPr>
              <w:t>18</w:t>
            </w:r>
          </w:p>
        </w:tc>
        <w:tc>
          <w:tcPr>
            <w:tcW w:w="981" w:type="dxa"/>
            <w:shd w:val="clear" w:color="auto" w:fill="FFFFFF"/>
            <w:vAlign w:val="center"/>
          </w:tcPr>
          <w:p w:rsidR="00DA6A1E" w:rsidRPr="00D03F6A" w:rsidRDefault="00DA6A1E" w:rsidP="00F569B1">
            <w:pPr>
              <w:spacing w:after="0" w:line="240" w:lineRule="auto"/>
              <w:jc w:val="center"/>
              <w:rPr>
                <w:rFonts w:ascii="Times New Roman" w:hAnsi="Times New Roman" w:cs="Times New Roman"/>
                <w:sz w:val="24"/>
                <w:szCs w:val="24"/>
              </w:rPr>
            </w:pPr>
          </w:p>
        </w:tc>
      </w:tr>
      <w:tr w:rsidR="00DA6A1E" w:rsidRPr="002E342A" w:rsidTr="00F569B1">
        <w:trPr>
          <w:trHeight w:hRule="exact" w:val="434"/>
          <w:jc w:val="center"/>
        </w:trPr>
        <w:tc>
          <w:tcPr>
            <w:tcW w:w="1379" w:type="dxa"/>
            <w:shd w:val="clear" w:color="auto" w:fill="FFFFFF"/>
          </w:tcPr>
          <w:p w:rsidR="00DA6A1E" w:rsidRPr="002E342A" w:rsidRDefault="00DA6A1E" w:rsidP="00F569B1">
            <w:pPr>
              <w:spacing w:after="0" w:line="240" w:lineRule="auto"/>
              <w:rPr>
                <w:rFonts w:ascii="Times New Roman" w:hAnsi="Times New Roman" w:cs="Times New Roman"/>
                <w:sz w:val="24"/>
                <w:szCs w:val="24"/>
              </w:rPr>
            </w:pPr>
          </w:p>
        </w:tc>
        <w:tc>
          <w:tcPr>
            <w:tcW w:w="4180" w:type="dxa"/>
            <w:shd w:val="clear" w:color="auto" w:fill="FFFFFF"/>
            <w:vAlign w:val="center"/>
          </w:tcPr>
          <w:p w:rsidR="00DA6A1E" w:rsidRPr="00D03F6A" w:rsidRDefault="00DA6A1E" w:rsidP="00F569B1">
            <w:pPr>
              <w:spacing w:after="0" w:line="240" w:lineRule="auto"/>
              <w:rPr>
                <w:rFonts w:ascii="Times New Roman" w:hAnsi="Times New Roman" w:cs="Times New Roman"/>
                <w:sz w:val="24"/>
                <w:szCs w:val="24"/>
              </w:rPr>
            </w:pPr>
            <w:r w:rsidRPr="00D03F6A">
              <w:rPr>
                <w:rStyle w:val="2TimesNewRoman0"/>
                <w:rFonts w:eastAsiaTheme="minorEastAsia"/>
                <w:b w:val="0"/>
                <w:color w:val="auto"/>
                <w:sz w:val="24"/>
                <w:szCs w:val="24"/>
                <w:lang w:val="uk-UA"/>
              </w:rPr>
              <w:t>Обов’язкова мінімальна кількість</w:t>
            </w:r>
          </w:p>
        </w:tc>
        <w:tc>
          <w:tcPr>
            <w:tcW w:w="736" w:type="dxa"/>
            <w:shd w:val="clear" w:color="auto" w:fill="FFFFFF"/>
            <w:vAlign w:val="center"/>
          </w:tcPr>
          <w:p w:rsidR="00DA6A1E" w:rsidRPr="00D03F6A" w:rsidRDefault="00DA6A1E" w:rsidP="00F569B1">
            <w:pPr>
              <w:spacing w:after="0" w:line="240" w:lineRule="auto"/>
              <w:jc w:val="center"/>
              <w:rPr>
                <w:rFonts w:ascii="Times New Roman" w:hAnsi="Times New Roman" w:cs="Times New Roman"/>
                <w:sz w:val="24"/>
                <w:szCs w:val="24"/>
              </w:rPr>
            </w:pPr>
          </w:p>
        </w:tc>
        <w:tc>
          <w:tcPr>
            <w:tcW w:w="1157" w:type="dxa"/>
            <w:shd w:val="clear" w:color="auto" w:fill="FFFFFF"/>
            <w:vAlign w:val="center"/>
          </w:tcPr>
          <w:p w:rsidR="00DA6A1E" w:rsidRPr="00D03F6A" w:rsidRDefault="00DA6A1E" w:rsidP="00F569B1">
            <w:pPr>
              <w:spacing w:after="0" w:line="240" w:lineRule="auto"/>
              <w:jc w:val="center"/>
              <w:rPr>
                <w:rFonts w:ascii="Times New Roman" w:hAnsi="Times New Roman" w:cs="Times New Roman"/>
                <w:sz w:val="24"/>
                <w:szCs w:val="24"/>
              </w:rPr>
            </w:pPr>
          </w:p>
        </w:tc>
        <w:tc>
          <w:tcPr>
            <w:tcW w:w="981" w:type="dxa"/>
            <w:shd w:val="clear" w:color="auto" w:fill="FFFFFF"/>
            <w:vAlign w:val="center"/>
          </w:tcPr>
          <w:p w:rsidR="00DA6A1E" w:rsidRPr="00D03F6A" w:rsidRDefault="00DA6A1E" w:rsidP="00F569B1">
            <w:pPr>
              <w:spacing w:after="0" w:line="240" w:lineRule="auto"/>
              <w:jc w:val="center"/>
              <w:rPr>
                <w:rFonts w:ascii="Times New Roman" w:hAnsi="Times New Roman" w:cs="Times New Roman"/>
                <w:sz w:val="24"/>
                <w:szCs w:val="24"/>
              </w:rPr>
            </w:pPr>
            <w:r w:rsidRPr="00D03F6A">
              <w:rPr>
                <w:rStyle w:val="2c"/>
                <w:rFonts w:eastAsiaTheme="minorEastAsia"/>
                <w:i w:val="0"/>
                <w:color w:val="auto"/>
                <w:sz w:val="24"/>
                <w:szCs w:val="24"/>
                <w:lang w:val="uk-UA"/>
              </w:rPr>
              <w:t>8</w:t>
            </w:r>
          </w:p>
        </w:tc>
        <w:tc>
          <w:tcPr>
            <w:tcW w:w="981" w:type="dxa"/>
            <w:shd w:val="clear" w:color="auto" w:fill="FFFFFF"/>
            <w:vAlign w:val="center"/>
          </w:tcPr>
          <w:p w:rsidR="00DA6A1E" w:rsidRPr="00D03F6A" w:rsidRDefault="00DA6A1E" w:rsidP="00F569B1">
            <w:pPr>
              <w:spacing w:after="0" w:line="240" w:lineRule="auto"/>
              <w:jc w:val="center"/>
              <w:rPr>
                <w:rFonts w:ascii="Times New Roman" w:hAnsi="Times New Roman" w:cs="Times New Roman"/>
                <w:sz w:val="24"/>
                <w:szCs w:val="24"/>
              </w:rPr>
            </w:pPr>
          </w:p>
        </w:tc>
      </w:tr>
      <w:tr w:rsidR="00DA6A1E" w:rsidRPr="002E342A" w:rsidTr="00F569B1">
        <w:trPr>
          <w:trHeight w:hRule="exact" w:val="710"/>
          <w:jc w:val="center"/>
        </w:trPr>
        <w:tc>
          <w:tcPr>
            <w:tcW w:w="1379" w:type="dxa"/>
            <w:shd w:val="clear" w:color="auto" w:fill="FFFFFF"/>
          </w:tcPr>
          <w:p w:rsidR="00DA6A1E" w:rsidRPr="002E342A" w:rsidRDefault="00DA6A1E" w:rsidP="00F569B1">
            <w:pPr>
              <w:spacing w:after="0" w:line="240" w:lineRule="auto"/>
              <w:rPr>
                <w:rFonts w:ascii="Times New Roman" w:hAnsi="Times New Roman" w:cs="Times New Roman"/>
                <w:sz w:val="24"/>
                <w:szCs w:val="24"/>
              </w:rPr>
            </w:pPr>
          </w:p>
        </w:tc>
        <w:tc>
          <w:tcPr>
            <w:tcW w:w="4180" w:type="dxa"/>
            <w:shd w:val="clear" w:color="auto" w:fill="FFFFFF"/>
            <w:vAlign w:val="center"/>
          </w:tcPr>
          <w:p w:rsidR="00DA6A1E" w:rsidRPr="00D03F6A" w:rsidRDefault="00DA6A1E" w:rsidP="00F569B1">
            <w:pPr>
              <w:spacing w:after="0" w:line="240" w:lineRule="auto"/>
              <w:rPr>
                <w:rFonts w:ascii="Times New Roman" w:hAnsi="Times New Roman" w:cs="Times New Roman"/>
                <w:sz w:val="24"/>
                <w:szCs w:val="24"/>
              </w:rPr>
            </w:pPr>
            <w:r w:rsidRPr="00D03F6A">
              <w:rPr>
                <w:rStyle w:val="2TimesNewRoman0"/>
                <w:rFonts w:eastAsiaTheme="minorEastAsia"/>
                <w:b w:val="0"/>
                <w:color w:val="auto"/>
                <w:sz w:val="24"/>
                <w:szCs w:val="24"/>
                <w:lang w:val="uk-UA"/>
              </w:rPr>
              <w:t>Обов’язкова мінімальна кількість за навчальний цикл</w:t>
            </w:r>
          </w:p>
        </w:tc>
        <w:tc>
          <w:tcPr>
            <w:tcW w:w="736" w:type="dxa"/>
            <w:shd w:val="clear" w:color="auto" w:fill="FFFFFF"/>
            <w:vAlign w:val="center"/>
          </w:tcPr>
          <w:p w:rsidR="00DA6A1E" w:rsidRPr="00D03F6A" w:rsidRDefault="00DA6A1E" w:rsidP="00F569B1">
            <w:pPr>
              <w:spacing w:after="0" w:line="240" w:lineRule="auto"/>
              <w:jc w:val="center"/>
              <w:rPr>
                <w:rFonts w:ascii="Times New Roman" w:hAnsi="Times New Roman" w:cs="Times New Roman"/>
                <w:sz w:val="24"/>
                <w:szCs w:val="24"/>
              </w:rPr>
            </w:pPr>
          </w:p>
        </w:tc>
        <w:tc>
          <w:tcPr>
            <w:tcW w:w="1157" w:type="dxa"/>
            <w:shd w:val="clear" w:color="auto" w:fill="FFFFFF"/>
            <w:vAlign w:val="center"/>
          </w:tcPr>
          <w:p w:rsidR="00DA6A1E" w:rsidRPr="00D03F6A" w:rsidRDefault="00DA6A1E" w:rsidP="00F569B1">
            <w:pPr>
              <w:spacing w:after="0" w:line="240" w:lineRule="auto"/>
              <w:jc w:val="center"/>
              <w:rPr>
                <w:rFonts w:ascii="Times New Roman" w:hAnsi="Times New Roman" w:cs="Times New Roman"/>
                <w:sz w:val="24"/>
                <w:szCs w:val="24"/>
              </w:rPr>
            </w:pPr>
          </w:p>
        </w:tc>
        <w:tc>
          <w:tcPr>
            <w:tcW w:w="981" w:type="dxa"/>
            <w:shd w:val="clear" w:color="auto" w:fill="FFFFFF"/>
            <w:vAlign w:val="center"/>
          </w:tcPr>
          <w:p w:rsidR="00DA6A1E" w:rsidRPr="00D03F6A" w:rsidRDefault="00DA6A1E" w:rsidP="00F569B1">
            <w:pPr>
              <w:spacing w:after="0" w:line="240" w:lineRule="auto"/>
              <w:jc w:val="center"/>
              <w:rPr>
                <w:rFonts w:ascii="Times New Roman" w:hAnsi="Times New Roman" w:cs="Times New Roman"/>
                <w:sz w:val="24"/>
                <w:szCs w:val="24"/>
              </w:rPr>
            </w:pPr>
            <w:r w:rsidRPr="00D03F6A">
              <w:rPr>
                <w:rStyle w:val="29"/>
                <w:rFonts w:eastAsiaTheme="minorEastAsia"/>
                <w:b w:val="0"/>
                <w:color w:val="auto"/>
                <w:sz w:val="24"/>
                <w:szCs w:val="24"/>
                <w:lang w:val="uk-UA"/>
              </w:rPr>
              <w:t>60</w:t>
            </w:r>
          </w:p>
        </w:tc>
        <w:tc>
          <w:tcPr>
            <w:tcW w:w="981" w:type="dxa"/>
            <w:shd w:val="clear" w:color="auto" w:fill="FFFFFF"/>
            <w:vAlign w:val="center"/>
          </w:tcPr>
          <w:p w:rsidR="00DA6A1E" w:rsidRPr="00D03F6A" w:rsidRDefault="00DA6A1E" w:rsidP="00F569B1">
            <w:pPr>
              <w:spacing w:after="0" w:line="240" w:lineRule="auto"/>
              <w:jc w:val="center"/>
              <w:rPr>
                <w:rFonts w:ascii="Times New Roman" w:hAnsi="Times New Roman" w:cs="Times New Roman"/>
                <w:sz w:val="24"/>
                <w:szCs w:val="24"/>
              </w:rPr>
            </w:pPr>
            <w:r w:rsidRPr="00D03F6A">
              <w:rPr>
                <w:rStyle w:val="29"/>
                <w:rFonts w:eastAsiaTheme="minorEastAsia"/>
                <w:b w:val="0"/>
                <w:color w:val="auto"/>
                <w:sz w:val="24"/>
                <w:szCs w:val="24"/>
                <w:lang w:val="uk-UA"/>
              </w:rPr>
              <w:t>1800</w:t>
            </w:r>
          </w:p>
        </w:tc>
      </w:tr>
    </w:tbl>
    <w:p w:rsidR="00DA6A1E" w:rsidRPr="002E342A" w:rsidRDefault="00DA6A1E" w:rsidP="00C17F9B">
      <w:pPr>
        <w:pStyle w:val="63"/>
        <w:shd w:val="clear" w:color="auto" w:fill="auto"/>
        <w:spacing w:line="240" w:lineRule="auto"/>
        <w:rPr>
          <w:sz w:val="24"/>
          <w:szCs w:val="24"/>
          <w:lang w:eastAsia="sk-SK" w:bidi="sk-SK"/>
        </w:rPr>
      </w:pPr>
    </w:p>
    <w:p w:rsidR="00C17F9B" w:rsidRPr="002E342A" w:rsidRDefault="00C17F9B" w:rsidP="00C17F9B">
      <w:pPr>
        <w:spacing w:after="0" w:line="240" w:lineRule="auto"/>
        <w:ind w:left="142" w:hanging="142"/>
        <w:jc w:val="center"/>
        <w:rPr>
          <w:rStyle w:val="41"/>
          <w:rFonts w:eastAsiaTheme="minorEastAsia"/>
          <w:b/>
          <w:color w:val="auto"/>
          <w:sz w:val="24"/>
          <w:szCs w:val="24"/>
          <w:u w:val="none"/>
          <w:lang w:val="uk-UA"/>
        </w:rPr>
      </w:pPr>
      <w:r w:rsidRPr="002E342A">
        <w:rPr>
          <w:rStyle w:val="41"/>
          <w:rFonts w:eastAsiaTheme="minorEastAsia"/>
          <w:b/>
          <w:color w:val="auto"/>
          <w:sz w:val="24"/>
          <w:szCs w:val="24"/>
          <w:u w:val="none"/>
          <w:lang w:val="uk-UA"/>
        </w:rPr>
        <w:t>ІІ. Науковий цикл</w:t>
      </w:r>
    </w:p>
    <w:tbl>
      <w:tblP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18"/>
        <w:gridCol w:w="3685"/>
        <w:gridCol w:w="993"/>
        <w:gridCol w:w="992"/>
        <w:gridCol w:w="1134"/>
        <w:gridCol w:w="1134"/>
      </w:tblGrid>
      <w:tr w:rsidR="00C17F9B" w:rsidRPr="002E342A" w:rsidTr="00C17F9B">
        <w:trPr>
          <w:trHeight w:hRule="exact" w:val="398"/>
        </w:trPr>
        <w:tc>
          <w:tcPr>
            <w:tcW w:w="9356" w:type="dxa"/>
            <w:gridSpan w:val="6"/>
            <w:shd w:val="clear" w:color="auto" w:fill="FFFFFF"/>
            <w:vAlign w:val="bottom"/>
          </w:tcPr>
          <w:p w:rsidR="00C17F9B" w:rsidRPr="002E342A" w:rsidRDefault="00C17F9B" w:rsidP="00C17F9B">
            <w:pPr>
              <w:spacing w:after="0"/>
              <w:jc w:val="center"/>
              <w:rPr>
                <w:rFonts w:ascii="Times New Roman" w:hAnsi="Times New Roman" w:cs="Times New Roman"/>
                <w:sz w:val="24"/>
                <w:szCs w:val="24"/>
              </w:rPr>
            </w:pPr>
            <w:r w:rsidRPr="002E342A">
              <w:rPr>
                <w:rFonts w:ascii="Times New Roman" w:eastAsia="TimesNewRoman,Bold" w:hAnsi="Times New Roman" w:cs="Times New Roman"/>
                <w:b/>
                <w:bCs/>
                <w:sz w:val="24"/>
                <w:szCs w:val="24"/>
              </w:rPr>
              <w:t>І блок. Обов’язкові навчальні дисципліни</w:t>
            </w:r>
          </w:p>
          <w:p w:rsidR="00C17F9B" w:rsidRPr="002E342A" w:rsidRDefault="00C17F9B" w:rsidP="00C17F9B">
            <w:pPr>
              <w:spacing w:after="0" w:line="240" w:lineRule="auto"/>
              <w:rPr>
                <w:rFonts w:ascii="Times New Roman" w:hAnsi="Times New Roman" w:cs="Times New Roman"/>
                <w:sz w:val="24"/>
                <w:szCs w:val="24"/>
              </w:rPr>
            </w:pPr>
          </w:p>
        </w:tc>
      </w:tr>
      <w:tr w:rsidR="00C17F9B" w:rsidRPr="002E342A" w:rsidTr="00C17F9B">
        <w:trPr>
          <w:trHeight w:hRule="exact" w:val="853"/>
        </w:trPr>
        <w:tc>
          <w:tcPr>
            <w:tcW w:w="1418"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9"/>
                <w:rFonts w:eastAsiaTheme="minorEastAsia"/>
                <w:color w:val="auto"/>
                <w:sz w:val="24"/>
                <w:szCs w:val="24"/>
                <w:lang w:val="uk-UA"/>
              </w:rPr>
              <w:t>Код дисципліни</w:t>
            </w:r>
          </w:p>
        </w:tc>
        <w:tc>
          <w:tcPr>
            <w:tcW w:w="3685"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9"/>
                <w:rFonts w:eastAsiaTheme="minorEastAsia"/>
                <w:color w:val="auto"/>
                <w:sz w:val="24"/>
                <w:szCs w:val="24"/>
                <w:lang w:val="uk-UA"/>
              </w:rPr>
              <w:t>Назва дисципліни</w:t>
            </w:r>
          </w:p>
        </w:tc>
        <w:tc>
          <w:tcPr>
            <w:tcW w:w="993" w:type="dxa"/>
            <w:shd w:val="clear" w:color="auto" w:fill="FFFFFF"/>
            <w:vAlign w:val="center"/>
          </w:tcPr>
          <w:p w:rsidR="00C17F9B" w:rsidRPr="002E342A" w:rsidRDefault="00C17F9B" w:rsidP="00C17F9B">
            <w:pPr>
              <w:spacing w:after="0" w:line="240" w:lineRule="auto"/>
              <w:ind w:right="160"/>
              <w:jc w:val="center"/>
              <w:rPr>
                <w:rFonts w:ascii="Times New Roman" w:hAnsi="Times New Roman" w:cs="Times New Roman"/>
                <w:i/>
                <w:sz w:val="24"/>
                <w:szCs w:val="24"/>
              </w:rPr>
            </w:pPr>
            <w:r w:rsidRPr="002E342A">
              <w:rPr>
                <w:rStyle w:val="20pt"/>
                <w:rFonts w:eastAsiaTheme="minorEastAsia"/>
                <w:i w:val="0"/>
                <w:color w:val="auto"/>
                <w:sz w:val="24"/>
                <w:szCs w:val="24"/>
                <w:lang w:val="uk-UA"/>
              </w:rPr>
              <w:t>Рік навчання</w:t>
            </w:r>
          </w:p>
        </w:tc>
        <w:tc>
          <w:tcPr>
            <w:tcW w:w="992"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noProof/>
                <w:sz w:val="24"/>
                <w:szCs w:val="24"/>
              </w:rPr>
              <w:t>Семестр</w:t>
            </w:r>
          </w:p>
        </w:tc>
        <w:tc>
          <w:tcPr>
            <w:tcW w:w="1134" w:type="dxa"/>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noProof/>
                <w:sz w:val="24"/>
                <w:szCs w:val="24"/>
              </w:rPr>
              <w:t>Кількість кредитів ЄКТС</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noProof/>
                <w:sz w:val="24"/>
                <w:szCs w:val="24"/>
              </w:rPr>
            </w:pPr>
            <w:r w:rsidRPr="002E342A">
              <w:rPr>
                <w:rFonts w:ascii="Times New Roman" w:hAnsi="Times New Roman" w:cs="Times New Roman"/>
                <w:noProof/>
                <w:sz w:val="24"/>
                <w:szCs w:val="24"/>
              </w:rPr>
              <w:t>Кількість</w:t>
            </w:r>
          </w:p>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noProof/>
                <w:sz w:val="24"/>
                <w:szCs w:val="24"/>
              </w:rPr>
              <w:t xml:space="preserve">годин </w:t>
            </w:r>
          </w:p>
        </w:tc>
      </w:tr>
      <w:tr w:rsidR="00C17F9B" w:rsidRPr="002E342A" w:rsidTr="00DA6A1E">
        <w:trPr>
          <w:trHeight w:hRule="exact" w:val="591"/>
        </w:trPr>
        <w:tc>
          <w:tcPr>
            <w:tcW w:w="1418"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3d-PDP-551</w:t>
            </w:r>
          </w:p>
        </w:tc>
        <w:tc>
          <w:tcPr>
            <w:tcW w:w="3685" w:type="dxa"/>
            <w:shd w:val="clear" w:color="auto" w:fill="FFFFFF"/>
            <w:vAlign w:val="center"/>
          </w:tcPr>
          <w:p w:rsidR="00C17F9B" w:rsidRPr="00D03F6A" w:rsidRDefault="00C17F9B" w:rsidP="00C17F9B">
            <w:pPr>
              <w:spacing w:after="0" w:line="240" w:lineRule="auto"/>
              <w:rPr>
                <w:rFonts w:ascii="Times New Roman" w:hAnsi="Times New Roman" w:cs="Times New Roman"/>
                <w:sz w:val="24"/>
                <w:szCs w:val="24"/>
              </w:rPr>
            </w:pPr>
            <w:r w:rsidRPr="00D03F6A">
              <w:rPr>
                <w:rFonts w:ascii="Times New Roman" w:hAnsi="Times New Roman" w:cs="Times New Roman"/>
                <w:sz w:val="24"/>
                <w:szCs w:val="24"/>
                <w:lang w:eastAsia="sk-SK" w:bidi="sk-SK"/>
              </w:rPr>
              <w:t>Дисертаційний екзамен із захистом проекту</w:t>
            </w:r>
          </w:p>
        </w:tc>
        <w:tc>
          <w:tcPr>
            <w:tcW w:w="993" w:type="dxa"/>
            <w:shd w:val="clear" w:color="auto" w:fill="FFFFFF"/>
            <w:vAlign w:val="center"/>
          </w:tcPr>
          <w:p w:rsidR="00C17F9B" w:rsidRPr="00D03F6A" w:rsidRDefault="00C17F9B" w:rsidP="00C17F9B">
            <w:pPr>
              <w:spacing w:after="0" w:line="240" w:lineRule="auto"/>
              <w:jc w:val="center"/>
              <w:rPr>
                <w:rFonts w:ascii="Times New Roman" w:hAnsi="Times New Roman" w:cs="Times New Roman"/>
                <w:sz w:val="24"/>
                <w:szCs w:val="24"/>
              </w:rPr>
            </w:pPr>
            <w:r w:rsidRPr="00D03F6A">
              <w:rPr>
                <w:rFonts w:ascii="Times New Roman" w:hAnsi="Times New Roman" w:cs="Times New Roman"/>
                <w:sz w:val="24"/>
                <w:szCs w:val="24"/>
                <w:lang w:eastAsia="sk-SK" w:bidi="sk-SK"/>
              </w:rPr>
              <w:t>2</w:t>
            </w:r>
          </w:p>
        </w:tc>
        <w:tc>
          <w:tcPr>
            <w:tcW w:w="992" w:type="dxa"/>
            <w:shd w:val="clear" w:color="auto" w:fill="FFFFFF"/>
            <w:vAlign w:val="center"/>
          </w:tcPr>
          <w:p w:rsidR="00C17F9B" w:rsidRPr="00D03F6A" w:rsidRDefault="00C17F9B" w:rsidP="00C17F9B">
            <w:pPr>
              <w:spacing w:after="0" w:line="240" w:lineRule="auto"/>
              <w:jc w:val="center"/>
              <w:rPr>
                <w:rFonts w:ascii="Times New Roman" w:hAnsi="Times New Roman" w:cs="Times New Roman"/>
                <w:sz w:val="24"/>
                <w:szCs w:val="24"/>
              </w:rPr>
            </w:pPr>
            <w:r w:rsidRPr="00D03F6A">
              <w:rPr>
                <w:rFonts w:ascii="Times New Roman" w:hAnsi="Times New Roman" w:cs="Times New Roman"/>
                <w:sz w:val="24"/>
                <w:szCs w:val="24"/>
                <w:lang w:eastAsia="sk-SK" w:bidi="sk-SK"/>
              </w:rPr>
              <w:t>ЛЗ</w:t>
            </w:r>
          </w:p>
        </w:tc>
        <w:tc>
          <w:tcPr>
            <w:tcW w:w="1134" w:type="dxa"/>
            <w:shd w:val="clear" w:color="auto" w:fill="FFFFFF"/>
            <w:vAlign w:val="center"/>
          </w:tcPr>
          <w:p w:rsidR="00C17F9B" w:rsidRPr="00D03F6A" w:rsidRDefault="00C17F9B" w:rsidP="00C17F9B">
            <w:pPr>
              <w:spacing w:after="0" w:line="240" w:lineRule="auto"/>
              <w:jc w:val="center"/>
              <w:rPr>
                <w:rFonts w:ascii="Times New Roman" w:hAnsi="Times New Roman" w:cs="Times New Roman"/>
                <w:sz w:val="24"/>
                <w:szCs w:val="24"/>
              </w:rPr>
            </w:pPr>
            <w:r w:rsidRPr="00D03F6A">
              <w:rPr>
                <w:rStyle w:val="29"/>
                <w:rFonts w:eastAsiaTheme="minorEastAsia"/>
                <w:b w:val="0"/>
                <w:color w:val="auto"/>
                <w:sz w:val="24"/>
                <w:szCs w:val="24"/>
                <w:lang w:val="uk-UA"/>
              </w:rPr>
              <w:t>20</w:t>
            </w:r>
          </w:p>
        </w:tc>
        <w:tc>
          <w:tcPr>
            <w:tcW w:w="1134" w:type="dxa"/>
            <w:shd w:val="clear" w:color="auto" w:fill="FFFFFF"/>
            <w:vAlign w:val="center"/>
          </w:tcPr>
          <w:p w:rsidR="00C17F9B" w:rsidRPr="00D03F6A" w:rsidRDefault="00C17F9B" w:rsidP="00C17F9B">
            <w:pPr>
              <w:spacing w:after="0" w:line="240" w:lineRule="auto"/>
              <w:jc w:val="center"/>
              <w:rPr>
                <w:rFonts w:ascii="Times New Roman" w:hAnsi="Times New Roman" w:cs="Times New Roman"/>
                <w:sz w:val="24"/>
                <w:szCs w:val="24"/>
              </w:rPr>
            </w:pPr>
            <w:r w:rsidRPr="00D03F6A">
              <w:rPr>
                <w:rFonts w:ascii="Times New Roman" w:hAnsi="Times New Roman" w:cs="Times New Roman"/>
                <w:sz w:val="24"/>
                <w:szCs w:val="24"/>
                <w:lang w:eastAsia="sk-SK" w:bidi="sk-SK"/>
              </w:rPr>
              <w:t>600</w:t>
            </w:r>
          </w:p>
        </w:tc>
      </w:tr>
      <w:tr w:rsidR="00C17F9B" w:rsidRPr="002E342A" w:rsidTr="00C17F9B">
        <w:trPr>
          <w:trHeight w:hRule="exact" w:val="415"/>
        </w:trPr>
        <w:tc>
          <w:tcPr>
            <w:tcW w:w="1418" w:type="dxa"/>
            <w:shd w:val="clear" w:color="auto" w:fill="FFFFFF"/>
            <w:vAlign w:val="center"/>
          </w:tcPr>
          <w:p w:rsidR="00C17F9B" w:rsidRPr="002E342A" w:rsidRDefault="00C17F9B"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3d-DIP-551</w:t>
            </w:r>
          </w:p>
        </w:tc>
        <w:tc>
          <w:tcPr>
            <w:tcW w:w="3685" w:type="dxa"/>
            <w:shd w:val="clear" w:color="auto" w:fill="FFFFFF"/>
            <w:vAlign w:val="center"/>
          </w:tcPr>
          <w:p w:rsidR="00C17F9B" w:rsidRPr="00D03F6A" w:rsidRDefault="00C17F9B" w:rsidP="00C17F9B">
            <w:pPr>
              <w:spacing w:after="0" w:line="240" w:lineRule="auto"/>
              <w:rPr>
                <w:rFonts w:ascii="Times New Roman" w:hAnsi="Times New Roman" w:cs="Times New Roman"/>
                <w:sz w:val="24"/>
                <w:szCs w:val="24"/>
              </w:rPr>
            </w:pPr>
            <w:r w:rsidRPr="00D03F6A">
              <w:rPr>
                <w:rFonts w:ascii="Times New Roman" w:hAnsi="Times New Roman" w:cs="Times New Roman"/>
                <w:sz w:val="24"/>
                <w:szCs w:val="24"/>
                <w:lang w:eastAsia="sk-SK" w:bidi="sk-SK"/>
              </w:rPr>
              <w:t>Дисертаційна робота із захистом</w:t>
            </w:r>
          </w:p>
        </w:tc>
        <w:tc>
          <w:tcPr>
            <w:tcW w:w="993" w:type="dxa"/>
            <w:shd w:val="clear" w:color="auto" w:fill="FFFFFF"/>
            <w:vAlign w:val="center"/>
          </w:tcPr>
          <w:p w:rsidR="00C17F9B" w:rsidRPr="00D03F6A" w:rsidRDefault="00C17F9B" w:rsidP="00C17F9B">
            <w:pPr>
              <w:spacing w:after="0" w:line="240" w:lineRule="auto"/>
              <w:jc w:val="center"/>
              <w:rPr>
                <w:rFonts w:ascii="Times New Roman" w:hAnsi="Times New Roman" w:cs="Times New Roman"/>
                <w:sz w:val="24"/>
                <w:szCs w:val="24"/>
              </w:rPr>
            </w:pPr>
            <w:r w:rsidRPr="00D03F6A">
              <w:rPr>
                <w:rFonts w:ascii="Times New Roman" w:hAnsi="Times New Roman" w:cs="Times New Roman"/>
                <w:sz w:val="24"/>
                <w:szCs w:val="24"/>
                <w:lang w:eastAsia="sk-SK" w:bidi="sk-SK"/>
              </w:rPr>
              <w:t>3</w:t>
            </w:r>
          </w:p>
        </w:tc>
        <w:tc>
          <w:tcPr>
            <w:tcW w:w="992" w:type="dxa"/>
            <w:shd w:val="clear" w:color="auto" w:fill="FFFFFF"/>
            <w:vAlign w:val="center"/>
          </w:tcPr>
          <w:p w:rsidR="00C17F9B" w:rsidRPr="00D03F6A" w:rsidRDefault="00C17F9B" w:rsidP="00C17F9B">
            <w:pPr>
              <w:spacing w:after="0" w:line="240" w:lineRule="auto"/>
              <w:jc w:val="center"/>
              <w:rPr>
                <w:rFonts w:ascii="Times New Roman" w:hAnsi="Times New Roman" w:cs="Times New Roman"/>
                <w:sz w:val="24"/>
                <w:szCs w:val="24"/>
              </w:rPr>
            </w:pPr>
            <w:r w:rsidRPr="00D03F6A">
              <w:rPr>
                <w:rFonts w:ascii="Times New Roman" w:hAnsi="Times New Roman" w:cs="Times New Roman"/>
                <w:sz w:val="24"/>
                <w:szCs w:val="24"/>
                <w:lang w:eastAsia="sk-SK" w:bidi="sk-SK"/>
              </w:rPr>
              <w:t>ЛЗ</w:t>
            </w:r>
          </w:p>
        </w:tc>
        <w:tc>
          <w:tcPr>
            <w:tcW w:w="1134" w:type="dxa"/>
            <w:shd w:val="clear" w:color="auto" w:fill="FFFFFF"/>
            <w:vAlign w:val="center"/>
          </w:tcPr>
          <w:p w:rsidR="00C17F9B" w:rsidRPr="00D03F6A" w:rsidRDefault="00C17F9B" w:rsidP="00C17F9B">
            <w:pPr>
              <w:spacing w:after="0" w:line="240" w:lineRule="auto"/>
              <w:jc w:val="center"/>
              <w:rPr>
                <w:rFonts w:ascii="Times New Roman" w:hAnsi="Times New Roman" w:cs="Times New Roman"/>
                <w:sz w:val="24"/>
                <w:szCs w:val="24"/>
              </w:rPr>
            </w:pPr>
            <w:r w:rsidRPr="00D03F6A">
              <w:rPr>
                <w:rStyle w:val="29"/>
                <w:rFonts w:eastAsiaTheme="minorEastAsia"/>
                <w:b w:val="0"/>
                <w:color w:val="auto"/>
                <w:sz w:val="24"/>
                <w:szCs w:val="24"/>
                <w:lang w:val="uk-UA"/>
              </w:rPr>
              <w:t>40</w:t>
            </w:r>
          </w:p>
        </w:tc>
        <w:tc>
          <w:tcPr>
            <w:tcW w:w="1134" w:type="dxa"/>
            <w:shd w:val="clear" w:color="auto" w:fill="FFFFFF"/>
            <w:vAlign w:val="center"/>
          </w:tcPr>
          <w:p w:rsidR="00C17F9B" w:rsidRPr="00D03F6A" w:rsidRDefault="00C17F9B" w:rsidP="00C17F9B">
            <w:pPr>
              <w:spacing w:after="0" w:line="240" w:lineRule="auto"/>
              <w:jc w:val="center"/>
              <w:rPr>
                <w:rFonts w:ascii="Times New Roman" w:hAnsi="Times New Roman" w:cs="Times New Roman"/>
                <w:sz w:val="24"/>
                <w:szCs w:val="24"/>
              </w:rPr>
            </w:pPr>
            <w:r w:rsidRPr="00D03F6A">
              <w:rPr>
                <w:rFonts w:ascii="Times New Roman" w:hAnsi="Times New Roman" w:cs="Times New Roman"/>
                <w:sz w:val="24"/>
                <w:szCs w:val="24"/>
                <w:lang w:eastAsia="sk-SK" w:bidi="sk-SK"/>
              </w:rPr>
              <w:t>1200</w:t>
            </w:r>
          </w:p>
        </w:tc>
      </w:tr>
      <w:tr w:rsidR="00C17F9B" w:rsidRPr="002E342A" w:rsidTr="00C17F9B">
        <w:trPr>
          <w:trHeight w:hRule="exact" w:val="326"/>
        </w:trPr>
        <w:tc>
          <w:tcPr>
            <w:tcW w:w="1418" w:type="dxa"/>
            <w:shd w:val="clear" w:color="auto" w:fill="FFFFFF"/>
          </w:tcPr>
          <w:p w:rsidR="00C17F9B" w:rsidRPr="002E342A" w:rsidRDefault="00C17F9B" w:rsidP="00C17F9B">
            <w:pPr>
              <w:spacing w:after="0" w:line="240" w:lineRule="auto"/>
              <w:rPr>
                <w:rFonts w:ascii="Times New Roman" w:hAnsi="Times New Roman" w:cs="Times New Roman"/>
                <w:sz w:val="24"/>
                <w:szCs w:val="24"/>
              </w:rPr>
            </w:pPr>
          </w:p>
        </w:tc>
        <w:tc>
          <w:tcPr>
            <w:tcW w:w="3685" w:type="dxa"/>
            <w:shd w:val="clear" w:color="auto" w:fill="FFFFFF"/>
            <w:vAlign w:val="center"/>
          </w:tcPr>
          <w:p w:rsidR="00C17F9B" w:rsidRPr="00D03F6A" w:rsidRDefault="00C17F9B" w:rsidP="00C17F9B">
            <w:pPr>
              <w:spacing w:after="0" w:line="240" w:lineRule="auto"/>
              <w:rPr>
                <w:rFonts w:ascii="Times New Roman" w:hAnsi="Times New Roman" w:cs="Times New Roman"/>
                <w:sz w:val="24"/>
                <w:szCs w:val="24"/>
              </w:rPr>
            </w:pPr>
            <w:r w:rsidRPr="00D03F6A">
              <w:rPr>
                <w:rStyle w:val="29"/>
                <w:rFonts w:eastAsiaTheme="minorEastAsia"/>
                <w:b w:val="0"/>
                <w:color w:val="auto"/>
                <w:sz w:val="24"/>
                <w:szCs w:val="24"/>
                <w:lang w:val="uk-UA"/>
              </w:rPr>
              <w:t>Загальна кількість</w:t>
            </w:r>
          </w:p>
        </w:tc>
        <w:tc>
          <w:tcPr>
            <w:tcW w:w="993" w:type="dxa"/>
            <w:shd w:val="clear" w:color="auto" w:fill="FFFFFF"/>
          </w:tcPr>
          <w:p w:rsidR="00C17F9B" w:rsidRPr="00D03F6A" w:rsidRDefault="00C17F9B" w:rsidP="00C17F9B">
            <w:pPr>
              <w:spacing w:after="0" w:line="240" w:lineRule="auto"/>
              <w:rPr>
                <w:rFonts w:ascii="Times New Roman" w:hAnsi="Times New Roman" w:cs="Times New Roman"/>
                <w:sz w:val="24"/>
                <w:szCs w:val="24"/>
              </w:rPr>
            </w:pPr>
          </w:p>
        </w:tc>
        <w:tc>
          <w:tcPr>
            <w:tcW w:w="992" w:type="dxa"/>
            <w:shd w:val="clear" w:color="auto" w:fill="FFFFFF"/>
          </w:tcPr>
          <w:p w:rsidR="00C17F9B" w:rsidRPr="00D03F6A" w:rsidRDefault="00C17F9B" w:rsidP="00C17F9B">
            <w:pPr>
              <w:spacing w:after="0" w:line="240" w:lineRule="auto"/>
              <w:rPr>
                <w:rFonts w:ascii="Times New Roman" w:hAnsi="Times New Roman" w:cs="Times New Roman"/>
                <w:sz w:val="24"/>
                <w:szCs w:val="24"/>
              </w:rPr>
            </w:pPr>
          </w:p>
        </w:tc>
        <w:tc>
          <w:tcPr>
            <w:tcW w:w="1134" w:type="dxa"/>
            <w:shd w:val="clear" w:color="auto" w:fill="FFFFFF"/>
            <w:vAlign w:val="bottom"/>
          </w:tcPr>
          <w:p w:rsidR="00C17F9B" w:rsidRPr="00D03F6A" w:rsidRDefault="00C17F9B" w:rsidP="00C17F9B">
            <w:pPr>
              <w:spacing w:after="0" w:line="240" w:lineRule="auto"/>
              <w:jc w:val="center"/>
              <w:rPr>
                <w:rFonts w:ascii="Times New Roman" w:hAnsi="Times New Roman" w:cs="Times New Roman"/>
                <w:sz w:val="24"/>
                <w:szCs w:val="24"/>
              </w:rPr>
            </w:pPr>
            <w:r w:rsidRPr="00D03F6A">
              <w:rPr>
                <w:rStyle w:val="29"/>
                <w:rFonts w:eastAsiaTheme="minorEastAsia"/>
                <w:b w:val="0"/>
                <w:color w:val="auto"/>
                <w:sz w:val="24"/>
                <w:szCs w:val="24"/>
                <w:lang w:val="uk-UA"/>
              </w:rPr>
              <w:t>60</w:t>
            </w:r>
          </w:p>
        </w:tc>
        <w:tc>
          <w:tcPr>
            <w:tcW w:w="1134" w:type="dxa"/>
            <w:shd w:val="clear" w:color="auto" w:fill="FFFFFF"/>
            <w:vAlign w:val="bottom"/>
          </w:tcPr>
          <w:p w:rsidR="00C17F9B" w:rsidRPr="00D03F6A" w:rsidRDefault="00C17F9B" w:rsidP="00C17F9B">
            <w:pPr>
              <w:spacing w:after="0" w:line="240" w:lineRule="auto"/>
              <w:jc w:val="center"/>
              <w:rPr>
                <w:rFonts w:ascii="Times New Roman" w:hAnsi="Times New Roman" w:cs="Times New Roman"/>
                <w:sz w:val="24"/>
                <w:szCs w:val="24"/>
              </w:rPr>
            </w:pPr>
            <w:r w:rsidRPr="00D03F6A">
              <w:rPr>
                <w:rStyle w:val="29"/>
                <w:rFonts w:eastAsiaTheme="minorEastAsia"/>
                <w:b w:val="0"/>
                <w:color w:val="auto"/>
                <w:sz w:val="24"/>
                <w:szCs w:val="24"/>
                <w:lang w:val="uk-UA"/>
              </w:rPr>
              <w:t>1800</w:t>
            </w:r>
          </w:p>
        </w:tc>
      </w:tr>
    </w:tbl>
    <w:p w:rsidR="00C17F9B" w:rsidRPr="002E342A" w:rsidRDefault="00C17F9B" w:rsidP="00C17F9B">
      <w:pPr>
        <w:pStyle w:val="63"/>
        <w:shd w:val="clear" w:color="auto" w:fill="auto"/>
        <w:spacing w:line="240" w:lineRule="auto"/>
        <w:rPr>
          <w:sz w:val="24"/>
          <w:szCs w:val="24"/>
        </w:rPr>
      </w:pPr>
    </w:p>
    <w:tbl>
      <w:tblPr>
        <w:tblOverlap w:val="never"/>
        <w:tblW w:w="0" w:type="auto"/>
        <w:jc w:val="center"/>
        <w:tblInd w:w="-2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36"/>
        <w:gridCol w:w="5541"/>
        <w:gridCol w:w="1134"/>
        <w:gridCol w:w="1094"/>
        <w:gridCol w:w="27"/>
      </w:tblGrid>
      <w:tr w:rsidR="00C17F9B" w:rsidRPr="002E342A" w:rsidTr="00C17F9B">
        <w:trPr>
          <w:gridAfter w:val="1"/>
          <w:wAfter w:w="27" w:type="dxa"/>
          <w:trHeight w:hRule="exact" w:val="360"/>
          <w:jc w:val="center"/>
        </w:trPr>
        <w:tc>
          <w:tcPr>
            <w:tcW w:w="9305" w:type="dxa"/>
            <w:gridSpan w:val="4"/>
            <w:shd w:val="clear" w:color="auto" w:fill="FFFFFF"/>
            <w:vAlign w:val="center"/>
          </w:tcPr>
          <w:p w:rsidR="00C17F9B" w:rsidRPr="002E342A" w:rsidRDefault="00C17F9B" w:rsidP="00C17F9B">
            <w:pPr>
              <w:spacing w:after="0"/>
              <w:jc w:val="center"/>
              <w:rPr>
                <w:rFonts w:ascii="Times New Roman" w:hAnsi="Times New Roman" w:cs="Times New Roman"/>
                <w:sz w:val="24"/>
                <w:szCs w:val="24"/>
              </w:rPr>
            </w:pPr>
            <w:r w:rsidRPr="002E342A">
              <w:rPr>
                <w:rFonts w:ascii="Times New Roman" w:eastAsia="TimesNewRoman,Bold" w:hAnsi="Times New Roman" w:cs="Times New Roman"/>
                <w:b/>
                <w:bCs/>
                <w:sz w:val="24"/>
                <w:szCs w:val="24"/>
              </w:rPr>
              <w:t>ІІ блок. Спеціалізовані вибіркові дисципліни</w:t>
            </w:r>
          </w:p>
          <w:p w:rsidR="00C17F9B" w:rsidRPr="002E342A" w:rsidRDefault="00C17F9B" w:rsidP="00C17F9B">
            <w:pPr>
              <w:spacing w:after="0" w:line="240" w:lineRule="auto"/>
              <w:jc w:val="center"/>
              <w:rPr>
                <w:rFonts w:ascii="Times New Roman" w:hAnsi="Times New Roman" w:cs="Times New Roman"/>
                <w:sz w:val="24"/>
                <w:szCs w:val="24"/>
              </w:rPr>
            </w:pPr>
          </w:p>
        </w:tc>
      </w:tr>
      <w:tr w:rsidR="007B54E8" w:rsidRPr="002E342A" w:rsidTr="007B54E8">
        <w:trPr>
          <w:trHeight w:hRule="exact" w:val="877"/>
          <w:jc w:val="center"/>
        </w:trPr>
        <w:tc>
          <w:tcPr>
            <w:tcW w:w="1536"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Style w:val="29"/>
                <w:rFonts w:eastAsiaTheme="minorEastAsia"/>
                <w:color w:val="auto"/>
                <w:sz w:val="24"/>
                <w:szCs w:val="24"/>
                <w:lang w:val="uk-UA"/>
              </w:rPr>
              <w:t>Код дисципліни</w:t>
            </w:r>
          </w:p>
        </w:tc>
        <w:tc>
          <w:tcPr>
            <w:tcW w:w="5541"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Style w:val="29"/>
                <w:rFonts w:eastAsiaTheme="minorEastAsia"/>
                <w:color w:val="auto"/>
                <w:sz w:val="24"/>
                <w:szCs w:val="24"/>
                <w:lang w:val="uk-UA"/>
              </w:rPr>
              <w:t>Назва дисципліни</w:t>
            </w:r>
          </w:p>
        </w:tc>
        <w:tc>
          <w:tcPr>
            <w:tcW w:w="1134" w:type="dxa"/>
            <w:shd w:val="clear" w:color="auto" w:fill="FFFFFF"/>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noProof/>
                <w:sz w:val="24"/>
                <w:szCs w:val="24"/>
              </w:rPr>
              <w:t>Кількість кредитів ЄКТС</w:t>
            </w:r>
          </w:p>
        </w:tc>
        <w:tc>
          <w:tcPr>
            <w:tcW w:w="1121" w:type="dxa"/>
            <w:gridSpan w:val="2"/>
            <w:shd w:val="clear" w:color="auto" w:fill="FFFFFF"/>
            <w:vAlign w:val="center"/>
          </w:tcPr>
          <w:p w:rsidR="007B54E8" w:rsidRPr="002E342A" w:rsidRDefault="007B54E8" w:rsidP="00C17F9B">
            <w:pPr>
              <w:spacing w:after="0" w:line="240" w:lineRule="auto"/>
              <w:jc w:val="center"/>
              <w:rPr>
                <w:rFonts w:ascii="Times New Roman" w:hAnsi="Times New Roman" w:cs="Times New Roman"/>
                <w:noProof/>
                <w:sz w:val="24"/>
                <w:szCs w:val="24"/>
              </w:rPr>
            </w:pPr>
            <w:r w:rsidRPr="002E342A">
              <w:rPr>
                <w:rFonts w:ascii="Times New Roman" w:hAnsi="Times New Roman" w:cs="Times New Roman"/>
                <w:noProof/>
                <w:sz w:val="24"/>
                <w:szCs w:val="24"/>
              </w:rPr>
              <w:t>Кількість</w:t>
            </w:r>
          </w:p>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noProof/>
                <w:sz w:val="24"/>
                <w:szCs w:val="24"/>
              </w:rPr>
              <w:t xml:space="preserve">годин </w:t>
            </w:r>
          </w:p>
        </w:tc>
      </w:tr>
      <w:tr w:rsidR="007B54E8" w:rsidRPr="002E342A" w:rsidTr="00DA6A1E">
        <w:trPr>
          <w:trHeight w:hRule="exact" w:val="661"/>
          <w:jc w:val="center"/>
        </w:trPr>
        <w:tc>
          <w:tcPr>
            <w:tcW w:w="1536" w:type="dxa"/>
            <w:shd w:val="clear" w:color="auto" w:fill="FFFFFF"/>
            <w:vAlign w:val="center"/>
          </w:tcPr>
          <w:p w:rsidR="007B54E8" w:rsidRPr="002E342A" w:rsidRDefault="007B54E8"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3d-VSE-551</w:t>
            </w:r>
          </w:p>
        </w:tc>
        <w:tc>
          <w:tcPr>
            <w:tcW w:w="5541" w:type="dxa"/>
            <w:shd w:val="clear" w:color="auto" w:fill="FFFFFF"/>
            <w:vAlign w:val="center"/>
          </w:tcPr>
          <w:p w:rsidR="007B54E8" w:rsidRPr="002E342A" w:rsidRDefault="007B54E8"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 xml:space="preserve">Наукова публікація індексова в базах даних </w:t>
            </w:r>
            <w:r w:rsidRPr="002E342A">
              <w:rPr>
                <w:rFonts w:ascii="Times New Roman" w:hAnsi="Times New Roman" w:cs="Times New Roman"/>
                <w:sz w:val="24"/>
                <w:szCs w:val="24"/>
                <w:shd w:val="clear" w:color="auto" w:fill="FFFFFF"/>
              </w:rPr>
              <w:t>Web of Science</w:t>
            </w:r>
            <w:r w:rsidRPr="002E342A">
              <w:rPr>
                <w:rFonts w:ascii="Times New Roman" w:hAnsi="Times New Roman" w:cs="Times New Roman"/>
                <w:sz w:val="24"/>
                <w:szCs w:val="24"/>
                <w:lang w:eastAsia="sk-SK" w:bidi="sk-SK"/>
              </w:rPr>
              <w:t>, Scopus</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16</w:t>
            </w:r>
          </w:p>
        </w:tc>
        <w:tc>
          <w:tcPr>
            <w:tcW w:w="1121" w:type="dxa"/>
            <w:gridSpan w:val="2"/>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480</w:t>
            </w:r>
          </w:p>
        </w:tc>
      </w:tr>
      <w:tr w:rsidR="007B54E8" w:rsidRPr="002E342A" w:rsidTr="00DA6A1E">
        <w:trPr>
          <w:trHeight w:hRule="exact" w:val="571"/>
          <w:jc w:val="center"/>
        </w:trPr>
        <w:tc>
          <w:tcPr>
            <w:tcW w:w="1536" w:type="dxa"/>
            <w:shd w:val="clear" w:color="auto" w:fill="FFFFFF"/>
            <w:vAlign w:val="center"/>
          </w:tcPr>
          <w:p w:rsidR="007B54E8" w:rsidRPr="002E342A" w:rsidRDefault="007B54E8" w:rsidP="00C17F9B">
            <w:pPr>
              <w:spacing w:after="0" w:line="240" w:lineRule="auto"/>
              <w:rPr>
                <w:rFonts w:ascii="Times New Roman" w:hAnsi="Times New Roman" w:cs="Times New Roman"/>
                <w:sz w:val="24"/>
                <w:szCs w:val="24"/>
              </w:rPr>
            </w:pPr>
            <w:r w:rsidRPr="002E342A">
              <w:rPr>
                <w:rStyle w:val="2a"/>
                <w:rFonts w:eastAsiaTheme="minorEastAsia"/>
                <w:color w:val="auto"/>
                <w:sz w:val="24"/>
                <w:szCs w:val="24"/>
                <w:lang w:val="uk-UA"/>
              </w:rPr>
              <w:t>3d-VČS-551</w:t>
            </w:r>
          </w:p>
        </w:tc>
        <w:tc>
          <w:tcPr>
            <w:tcW w:w="5541" w:type="dxa"/>
            <w:shd w:val="clear" w:color="auto" w:fill="FFFFFF"/>
            <w:vAlign w:val="center"/>
          </w:tcPr>
          <w:p w:rsidR="007B54E8" w:rsidRPr="002E342A" w:rsidRDefault="007B54E8" w:rsidP="00C17F9B">
            <w:pPr>
              <w:spacing w:after="0" w:line="240" w:lineRule="auto"/>
              <w:rPr>
                <w:rFonts w:ascii="Times New Roman" w:hAnsi="Times New Roman" w:cs="Times New Roman"/>
                <w:sz w:val="24"/>
                <w:szCs w:val="24"/>
                <w:lang w:eastAsia="sk-SK" w:bidi="sk-SK"/>
              </w:rPr>
            </w:pPr>
            <w:r w:rsidRPr="002E342A">
              <w:rPr>
                <w:rFonts w:ascii="Times New Roman" w:hAnsi="Times New Roman" w:cs="Times New Roman"/>
                <w:sz w:val="24"/>
                <w:szCs w:val="24"/>
                <w:lang w:eastAsia="sk-SK" w:bidi="sk-SK"/>
              </w:rPr>
              <w:t>Наукова публікація в рецензованому журналі / науковому збірнику в СР</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6</w:t>
            </w:r>
          </w:p>
        </w:tc>
        <w:tc>
          <w:tcPr>
            <w:tcW w:w="1121" w:type="dxa"/>
            <w:gridSpan w:val="2"/>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180</w:t>
            </w:r>
          </w:p>
        </w:tc>
      </w:tr>
      <w:tr w:rsidR="007B54E8" w:rsidRPr="002E342A" w:rsidTr="00DA6A1E">
        <w:trPr>
          <w:trHeight w:hRule="exact" w:val="567"/>
          <w:jc w:val="center"/>
        </w:trPr>
        <w:tc>
          <w:tcPr>
            <w:tcW w:w="1536" w:type="dxa"/>
            <w:shd w:val="clear" w:color="auto" w:fill="FFFFFF"/>
            <w:vAlign w:val="center"/>
          </w:tcPr>
          <w:p w:rsidR="007B54E8" w:rsidRPr="002E342A" w:rsidRDefault="007B54E8"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3d-Vi S/2-551</w:t>
            </w:r>
          </w:p>
        </w:tc>
        <w:tc>
          <w:tcPr>
            <w:tcW w:w="5541" w:type="dxa"/>
            <w:shd w:val="clear" w:color="auto" w:fill="FFFFFF"/>
            <w:vAlign w:val="center"/>
          </w:tcPr>
          <w:p w:rsidR="007B54E8" w:rsidRPr="002E342A" w:rsidRDefault="007B54E8"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Наукова публікація в рецензованому жу</w:t>
            </w:r>
            <w:r w:rsidR="00D03F6A">
              <w:rPr>
                <w:rFonts w:ascii="Times New Roman" w:hAnsi="Times New Roman" w:cs="Times New Roman"/>
                <w:sz w:val="24"/>
                <w:szCs w:val="24"/>
                <w:lang w:eastAsia="sk-SK" w:bidi="sk-SK"/>
              </w:rPr>
              <w:t xml:space="preserve">рналі / науковому збірнику в СР – </w:t>
            </w:r>
            <w:r w:rsidRPr="002E342A">
              <w:rPr>
                <w:rFonts w:ascii="Times New Roman" w:hAnsi="Times New Roman" w:cs="Times New Roman"/>
                <w:sz w:val="24"/>
                <w:szCs w:val="24"/>
                <w:lang w:eastAsia="sk-SK" w:bidi="sk-SK"/>
              </w:rPr>
              <w:t>2</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6</w:t>
            </w:r>
          </w:p>
        </w:tc>
        <w:tc>
          <w:tcPr>
            <w:tcW w:w="1121" w:type="dxa"/>
            <w:gridSpan w:val="2"/>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180</w:t>
            </w:r>
          </w:p>
        </w:tc>
      </w:tr>
      <w:tr w:rsidR="007B54E8" w:rsidRPr="002E342A" w:rsidTr="00DA6A1E">
        <w:trPr>
          <w:trHeight w:hRule="exact" w:val="561"/>
          <w:jc w:val="center"/>
        </w:trPr>
        <w:tc>
          <w:tcPr>
            <w:tcW w:w="1536" w:type="dxa"/>
            <w:shd w:val="clear" w:color="auto" w:fill="FFFFFF"/>
            <w:vAlign w:val="center"/>
          </w:tcPr>
          <w:p w:rsidR="007B54E8" w:rsidRPr="002E342A" w:rsidRDefault="007B54E8"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3d-Vi S/3-551</w:t>
            </w:r>
          </w:p>
        </w:tc>
        <w:tc>
          <w:tcPr>
            <w:tcW w:w="5541" w:type="dxa"/>
            <w:shd w:val="clear" w:color="auto" w:fill="FFFFFF"/>
            <w:vAlign w:val="center"/>
          </w:tcPr>
          <w:p w:rsidR="007B54E8" w:rsidRPr="002E342A" w:rsidRDefault="007B54E8"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Наукова публікація в рецензованому жу</w:t>
            </w:r>
            <w:r w:rsidR="00D03F6A">
              <w:rPr>
                <w:rFonts w:ascii="Times New Roman" w:hAnsi="Times New Roman" w:cs="Times New Roman"/>
                <w:sz w:val="24"/>
                <w:szCs w:val="24"/>
                <w:lang w:eastAsia="sk-SK" w:bidi="sk-SK"/>
              </w:rPr>
              <w:t xml:space="preserve">рналі / науковому збірнику в СР – </w:t>
            </w:r>
            <w:r w:rsidRPr="002E342A">
              <w:rPr>
                <w:rFonts w:ascii="Times New Roman" w:hAnsi="Times New Roman" w:cs="Times New Roman"/>
                <w:sz w:val="24"/>
                <w:szCs w:val="24"/>
                <w:lang w:eastAsia="sk-SK" w:bidi="sk-SK"/>
              </w:rPr>
              <w:t>3</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6</w:t>
            </w:r>
          </w:p>
        </w:tc>
        <w:tc>
          <w:tcPr>
            <w:tcW w:w="1121" w:type="dxa"/>
            <w:gridSpan w:val="2"/>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180</w:t>
            </w:r>
          </w:p>
        </w:tc>
      </w:tr>
      <w:tr w:rsidR="007B54E8" w:rsidRPr="002E342A" w:rsidTr="00DA6A1E">
        <w:trPr>
          <w:trHeight w:hRule="exact" w:val="569"/>
          <w:jc w:val="center"/>
        </w:trPr>
        <w:tc>
          <w:tcPr>
            <w:tcW w:w="1536" w:type="dxa"/>
            <w:shd w:val="clear" w:color="auto" w:fill="FFFFFF"/>
            <w:vAlign w:val="center"/>
          </w:tcPr>
          <w:p w:rsidR="007B54E8" w:rsidRPr="002E342A" w:rsidRDefault="007B54E8"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3d-l SD-551</w:t>
            </w:r>
          </w:p>
        </w:tc>
        <w:tc>
          <w:tcPr>
            <w:tcW w:w="5541" w:type="dxa"/>
            <w:shd w:val="clear" w:color="auto" w:fill="FFFFFF"/>
            <w:vAlign w:val="center"/>
          </w:tcPr>
          <w:p w:rsidR="007B54E8" w:rsidRPr="002E342A" w:rsidRDefault="007B54E8"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Наукова публікація в рецензованому журналі в співавторстві / науковому збірнику в СР</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4</w:t>
            </w:r>
          </w:p>
        </w:tc>
        <w:tc>
          <w:tcPr>
            <w:tcW w:w="1121" w:type="dxa"/>
            <w:gridSpan w:val="2"/>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120</w:t>
            </w:r>
          </w:p>
        </w:tc>
      </w:tr>
      <w:tr w:rsidR="007B54E8" w:rsidRPr="002E342A" w:rsidTr="00DA6A1E">
        <w:trPr>
          <w:trHeight w:hRule="exact" w:val="555"/>
          <w:jc w:val="center"/>
        </w:trPr>
        <w:tc>
          <w:tcPr>
            <w:tcW w:w="1536" w:type="dxa"/>
            <w:shd w:val="clear" w:color="auto" w:fill="FFFFFF"/>
            <w:vAlign w:val="center"/>
          </w:tcPr>
          <w:p w:rsidR="007B54E8" w:rsidRPr="002E342A" w:rsidRDefault="007B54E8"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3d-VrZ/2-551</w:t>
            </w:r>
          </w:p>
        </w:tc>
        <w:tc>
          <w:tcPr>
            <w:tcW w:w="5541" w:type="dxa"/>
            <w:shd w:val="clear" w:color="auto" w:fill="FFFFFF"/>
            <w:vAlign w:val="center"/>
          </w:tcPr>
          <w:p w:rsidR="007B54E8" w:rsidRPr="002E342A" w:rsidRDefault="007B54E8"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 xml:space="preserve">Наукова публікація в рецензованому журналі закордоном </w:t>
            </w:r>
            <w:r w:rsidRPr="002E342A">
              <w:rPr>
                <w:rStyle w:val="29"/>
                <w:rFonts w:eastAsiaTheme="minorEastAsia"/>
                <w:color w:val="auto"/>
                <w:sz w:val="24"/>
                <w:szCs w:val="24"/>
                <w:lang w:val="uk-UA"/>
              </w:rPr>
              <w:t xml:space="preserve">/ </w:t>
            </w:r>
            <w:r w:rsidRPr="002E342A">
              <w:rPr>
                <w:rFonts w:ascii="Times New Roman" w:hAnsi="Times New Roman" w:cs="Times New Roman"/>
                <w:sz w:val="24"/>
                <w:szCs w:val="24"/>
                <w:lang w:eastAsia="sk-SK" w:bidi="sk-SK"/>
              </w:rPr>
              <w:t>науковому збірнику</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8</w:t>
            </w:r>
          </w:p>
        </w:tc>
        <w:tc>
          <w:tcPr>
            <w:tcW w:w="1121" w:type="dxa"/>
            <w:gridSpan w:val="2"/>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240</w:t>
            </w:r>
          </w:p>
        </w:tc>
      </w:tr>
      <w:tr w:rsidR="007B54E8" w:rsidRPr="002E342A" w:rsidTr="00DA6A1E">
        <w:trPr>
          <w:trHeight w:hRule="exact" w:val="571"/>
          <w:jc w:val="center"/>
        </w:trPr>
        <w:tc>
          <w:tcPr>
            <w:tcW w:w="1536" w:type="dxa"/>
            <w:shd w:val="clear" w:color="auto" w:fill="FFFFFF"/>
            <w:vAlign w:val="center"/>
          </w:tcPr>
          <w:p w:rsidR="007B54E8" w:rsidRPr="002E342A" w:rsidRDefault="007B54E8"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3d-VrZ/2-551</w:t>
            </w:r>
          </w:p>
        </w:tc>
        <w:tc>
          <w:tcPr>
            <w:tcW w:w="5541" w:type="dxa"/>
            <w:shd w:val="clear" w:color="auto" w:fill="FFFFFF"/>
            <w:vAlign w:val="center"/>
          </w:tcPr>
          <w:p w:rsidR="007B54E8" w:rsidRPr="002E342A" w:rsidRDefault="007B54E8"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 xml:space="preserve">Наукова публікація в рецензованому журналі закордоном </w:t>
            </w:r>
            <w:r w:rsidRPr="002E342A">
              <w:rPr>
                <w:rStyle w:val="29"/>
                <w:rFonts w:eastAsiaTheme="minorEastAsia"/>
                <w:color w:val="auto"/>
                <w:sz w:val="24"/>
                <w:szCs w:val="24"/>
                <w:lang w:val="uk-UA"/>
              </w:rPr>
              <w:t xml:space="preserve">/ </w:t>
            </w:r>
            <w:r w:rsidRPr="002E342A">
              <w:rPr>
                <w:rFonts w:ascii="Times New Roman" w:hAnsi="Times New Roman" w:cs="Times New Roman"/>
                <w:sz w:val="24"/>
                <w:szCs w:val="24"/>
                <w:lang w:eastAsia="sk-SK" w:bidi="sk-SK"/>
              </w:rPr>
              <w:t>збірнику – 2</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8</w:t>
            </w:r>
          </w:p>
        </w:tc>
        <w:tc>
          <w:tcPr>
            <w:tcW w:w="1121" w:type="dxa"/>
            <w:gridSpan w:val="2"/>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240</w:t>
            </w:r>
          </w:p>
        </w:tc>
      </w:tr>
      <w:tr w:rsidR="007B54E8" w:rsidRPr="002E342A" w:rsidTr="00DA6A1E">
        <w:trPr>
          <w:trHeight w:hRule="exact" w:val="648"/>
          <w:jc w:val="center"/>
        </w:trPr>
        <w:tc>
          <w:tcPr>
            <w:tcW w:w="1536" w:type="dxa"/>
            <w:shd w:val="clear" w:color="auto" w:fill="FFFFFF"/>
            <w:vAlign w:val="center"/>
          </w:tcPr>
          <w:p w:rsidR="007B54E8" w:rsidRPr="002E342A" w:rsidRDefault="007B54E8"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3d-VrZ/2-551</w:t>
            </w:r>
          </w:p>
        </w:tc>
        <w:tc>
          <w:tcPr>
            <w:tcW w:w="5541" w:type="dxa"/>
            <w:shd w:val="clear" w:color="auto" w:fill="FFFFFF"/>
            <w:vAlign w:val="center"/>
          </w:tcPr>
          <w:p w:rsidR="007B54E8" w:rsidRPr="002E342A" w:rsidRDefault="007B54E8"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 xml:space="preserve">Наукова публікація в рецензованому журналі закордоном </w:t>
            </w:r>
            <w:r w:rsidRPr="002E342A">
              <w:rPr>
                <w:rStyle w:val="29"/>
                <w:rFonts w:eastAsiaTheme="minorEastAsia"/>
                <w:color w:val="auto"/>
                <w:sz w:val="24"/>
                <w:szCs w:val="24"/>
                <w:lang w:val="uk-UA"/>
              </w:rPr>
              <w:t>/</w:t>
            </w:r>
            <w:r w:rsidRPr="002E342A">
              <w:rPr>
                <w:rFonts w:ascii="Times New Roman" w:hAnsi="Times New Roman" w:cs="Times New Roman"/>
                <w:sz w:val="24"/>
                <w:szCs w:val="24"/>
                <w:lang w:eastAsia="sk-SK" w:bidi="sk-SK"/>
              </w:rPr>
              <w:t xml:space="preserve"> збірнику – 3</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8</w:t>
            </w:r>
          </w:p>
        </w:tc>
        <w:tc>
          <w:tcPr>
            <w:tcW w:w="1121" w:type="dxa"/>
            <w:gridSpan w:val="2"/>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240</w:t>
            </w:r>
          </w:p>
        </w:tc>
      </w:tr>
    </w:tbl>
    <w:p w:rsidR="00C17F9B" w:rsidRPr="004C76B9" w:rsidRDefault="004C76B9" w:rsidP="004C76B9">
      <w:pPr>
        <w:pStyle w:val="63"/>
        <w:shd w:val="clear" w:color="auto" w:fill="auto"/>
        <w:spacing w:line="240" w:lineRule="auto"/>
        <w:jc w:val="right"/>
        <w:rPr>
          <w:i/>
          <w:sz w:val="28"/>
          <w:szCs w:val="28"/>
          <w:lang w:eastAsia="sk-SK" w:bidi="sk-SK"/>
        </w:rPr>
      </w:pPr>
      <w:r w:rsidRPr="002E342A">
        <w:rPr>
          <w:i/>
          <w:sz w:val="28"/>
          <w:szCs w:val="28"/>
          <w:lang w:eastAsia="sk-SK" w:bidi="sk-SK"/>
        </w:rPr>
        <w:t>Продовження додатку Ф.3.</w:t>
      </w:r>
    </w:p>
    <w:tbl>
      <w:tblPr>
        <w:tblOverlap w:val="never"/>
        <w:tblW w:w="0" w:type="auto"/>
        <w:jc w:val="center"/>
        <w:tblInd w:w="-2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36"/>
        <w:gridCol w:w="5541"/>
        <w:gridCol w:w="1134"/>
        <w:gridCol w:w="1121"/>
      </w:tblGrid>
      <w:tr w:rsidR="004C76B9" w:rsidRPr="002E342A" w:rsidTr="001E4B61">
        <w:trPr>
          <w:trHeight w:hRule="exact" w:val="634"/>
          <w:jc w:val="center"/>
        </w:trPr>
        <w:tc>
          <w:tcPr>
            <w:tcW w:w="1536" w:type="dxa"/>
            <w:shd w:val="clear" w:color="auto" w:fill="FFFFFF"/>
            <w:vAlign w:val="center"/>
          </w:tcPr>
          <w:p w:rsidR="004C76B9" w:rsidRPr="002E342A" w:rsidRDefault="004C76B9" w:rsidP="001E4B61">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3d-C SZ-551</w:t>
            </w:r>
          </w:p>
        </w:tc>
        <w:tc>
          <w:tcPr>
            <w:tcW w:w="5541" w:type="dxa"/>
            <w:shd w:val="clear" w:color="auto" w:fill="FFFFFF"/>
            <w:vAlign w:val="center"/>
          </w:tcPr>
          <w:p w:rsidR="004C76B9" w:rsidRPr="002E342A" w:rsidRDefault="004C76B9" w:rsidP="001E4B61">
            <w:pPr>
              <w:spacing w:after="0" w:line="240" w:lineRule="auto"/>
              <w:rPr>
                <w:rFonts w:ascii="Times New Roman" w:hAnsi="Times New Roman" w:cs="Times New Roman"/>
                <w:sz w:val="24"/>
                <w:szCs w:val="24"/>
                <w:lang w:eastAsia="sk-SK" w:bidi="sk-SK"/>
              </w:rPr>
            </w:pPr>
            <w:r w:rsidRPr="002E342A">
              <w:rPr>
                <w:rFonts w:ascii="Times New Roman" w:hAnsi="Times New Roman" w:cs="Times New Roman"/>
                <w:sz w:val="24"/>
                <w:szCs w:val="24"/>
                <w:lang w:eastAsia="sk-SK" w:bidi="sk-SK"/>
              </w:rPr>
              <w:t>Наукова публікація в ре</w:t>
            </w:r>
            <w:r w:rsidR="00D03F6A">
              <w:rPr>
                <w:rFonts w:ascii="Times New Roman" w:hAnsi="Times New Roman" w:cs="Times New Roman"/>
                <w:sz w:val="24"/>
                <w:szCs w:val="24"/>
                <w:lang w:eastAsia="sk-SK" w:bidi="sk-SK"/>
              </w:rPr>
              <w:t>цензованому журналі закордоном у</w:t>
            </w:r>
            <w:r w:rsidRPr="002E342A">
              <w:rPr>
                <w:rFonts w:ascii="Times New Roman" w:hAnsi="Times New Roman" w:cs="Times New Roman"/>
                <w:sz w:val="24"/>
                <w:szCs w:val="24"/>
                <w:lang w:eastAsia="sk-SK" w:bidi="sk-SK"/>
              </w:rPr>
              <w:t xml:space="preserve"> співавторстві</w:t>
            </w:r>
          </w:p>
        </w:tc>
        <w:tc>
          <w:tcPr>
            <w:tcW w:w="1134" w:type="dxa"/>
            <w:shd w:val="clear" w:color="auto" w:fill="FFFFFF"/>
            <w:vAlign w:val="center"/>
          </w:tcPr>
          <w:p w:rsidR="004C76B9" w:rsidRPr="002E342A" w:rsidRDefault="004C76B9" w:rsidP="001E4B6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6</w:t>
            </w:r>
          </w:p>
        </w:tc>
        <w:tc>
          <w:tcPr>
            <w:tcW w:w="1121" w:type="dxa"/>
            <w:shd w:val="clear" w:color="auto" w:fill="FFFFFF"/>
            <w:vAlign w:val="center"/>
          </w:tcPr>
          <w:p w:rsidR="004C76B9" w:rsidRPr="002E342A" w:rsidRDefault="004C76B9" w:rsidP="001E4B6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180</w:t>
            </w:r>
          </w:p>
        </w:tc>
      </w:tr>
      <w:tr w:rsidR="004C76B9" w:rsidRPr="002E342A" w:rsidTr="001E4B61">
        <w:trPr>
          <w:trHeight w:hRule="exact" w:val="411"/>
          <w:jc w:val="center"/>
        </w:trPr>
        <w:tc>
          <w:tcPr>
            <w:tcW w:w="1536" w:type="dxa"/>
            <w:shd w:val="clear" w:color="auto" w:fill="FFFFFF"/>
            <w:vAlign w:val="center"/>
          </w:tcPr>
          <w:p w:rsidR="004C76B9" w:rsidRPr="002E342A" w:rsidRDefault="004C76B9" w:rsidP="001E4B61">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3d-ODB-551</w:t>
            </w:r>
          </w:p>
        </w:tc>
        <w:tc>
          <w:tcPr>
            <w:tcW w:w="5541" w:type="dxa"/>
            <w:shd w:val="clear" w:color="auto" w:fill="FFFFFF"/>
            <w:vAlign w:val="center"/>
          </w:tcPr>
          <w:p w:rsidR="004C76B9" w:rsidRPr="002E342A" w:rsidRDefault="004C76B9" w:rsidP="001E4B61">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Фахова стаття</w:t>
            </w:r>
            <w:r w:rsidRPr="002E342A">
              <w:rPr>
                <w:rStyle w:val="2a"/>
                <w:rFonts w:eastAsiaTheme="minorEastAsia"/>
                <w:color w:val="auto"/>
                <w:sz w:val="24"/>
                <w:szCs w:val="24"/>
                <w:lang w:val="uk-UA"/>
              </w:rPr>
              <w:t xml:space="preserve"> </w:t>
            </w:r>
            <w:r w:rsidRPr="002E342A">
              <w:rPr>
                <w:rStyle w:val="29"/>
                <w:rFonts w:eastAsiaTheme="minorEastAsia"/>
                <w:color w:val="auto"/>
                <w:sz w:val="24"/>
                <w:szCs w:val="24"/>
                <w:lang w:val="uk-UA"/>
              </w:rPr>
              <w:t xml:space="preserve">/ </w:t>
            </w:r>
            <w:r w:rsidRPr="002E342A">
              <w:rPr>
                <w:rFonts w:ascii="Times New Roman" w:hAnsi="Times New Roman" w:cs="Times New Roman"/>
                <w:sz w:val="24"/>
                <w:szCs w:val="24"/>
                <w:lang w:eastAsia="sk-SK" w:bidi="sk-SK"/>
              </w:rPr>
              <w:t>рецензія</w:t>
            </w:r>
          </w:p>
        </w:tc>
        <w:tc>
          <w:tcPr>
            <w:tcW w:w="1134" w:type="dxa"/>
            <w:shd w:val="clear" w:color="auto" w:fill="FFFFFF"/>
          </w:tcPr>
          <w:p w:rsidR="004C76B9" w:rsidRPr="002E342A" w:rsidRDefault="004C76B9" w:rsidP="001E4B6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4</w:t>
            </w:r>
          </w:p>
        </w:tc>
        <w:tc>
          <w:tcPr>
            <w:tcW w:w="1121" w:type="dxa"/>
            <w:shd w:val="clear" w:color="auto" w:fill="FFFFFF"/>
            <w:vAlign w:val="bottom"/>
          </w:tcPr>
          <w:p w:rsidR="004C76B9" w:rsidRPr="002E342A" w:rsidRDefault="004C76B9" w:rsidP="001E4B6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120</w:t>
            </w:r>
          </w:p>
        </w:tc>
      </w:tr>
      <w:tr w:rsidR="004C76B9" w:rsidRPr="002E342A" w:rsidTr="001E4B61">
        <w:trPr>
          <w:trHeight w:hRule="exact" w:val="432"/>
          <w:jc w:val="center"/>
        </w:trPr>
        <w:tc>
          <w:tcPr>
            <w:tcW w:w="1536" w:type="dxa"/>
            <w:shd w:val="clear" w:color="auto" w:fill="FFFFFF"/>
            <w:vAlign w:val="center"/>
          </w:tcPr>
          <w:p w:rsidR="004C76B9" w:rsidRPr="002E342A" w:rsidRDefault="004C76B9" w:rsidP="001E4B61">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3d-ODB/2-551</w:t>
            </w:r>
          </w:p>
        </w:tc>
        <w:tc>
          <w:tcPr>
            <w:tcW w:w="5541" w:type="dxa"/>
            <w:shd w:val="clear" w:color="auto" w:fill="FFFFFF"/>
            <w:vAlign w:val="center"/>
          </w:tcPr>
          <w:p w:rsidR="004C76B9" w:rsidRPr="002E342A" w:rsidRDefault="004C76B9" w:rsidP="001E4B61">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Фахова стаття</w:t>
            </w:r>
            <w:r w:rsidRPr="002E342A">
              <w:rPr>
                <w:rStyle w:val="2a"/>
                <w:rFonts w:eastAsiaTheme="minorEastAsia"/>
                <w:color w:val="auto"/>
                <w:sz w:val="24"/>
                <w:szCs w:val="24"/>
                <w:lang w:val="uk-UA"/>
              </w:rPr>
              <w:t xml:space="preserve"> </w:t>
            </w:r>
            <w:r w:rsidRPr="002E342A">
              <w:rPr>
                <w:rStyle w:val="29"/>
                <w:rFonts w:eastAsiaTheme="minorEastAsia"/>
                <w:color w:val="auto"/>
                <w:sz w:val="24"/>
                <w:szCs w:val="24"/>
                <w:lang w:val="uk-UA"/>
              </w:rPr>
              <w:t xml:space="preserve">/ </w:t>
            </w:r>
            <w:r w:rsidRPr="002E342A">
              <w:rPr>
                <w:rFonts w:ascii="Times New Roman" w:hAnsi="Times New Roman" w:cs="Times New Roman"/>
                <w:sz w:val="24"/>
                <w:szCs w:val="24"/>
                <w:lang w:eastAsia="sk-SK" w:bidi="sk-SK"/>
              </w:rPr>
              <w:t>рецензія – 2</w:t>
            </w:r>
          </w:p>
        </w:tc>
        <w:tc>
          <w:tcPr>
            <w:tcW w:w="1134" w:type="dxa"/>
            <w:shd w:val="clear" w:color="auto" w:fill="FFFFFF"/>
          </w:tcPr>
          <w:p w:rsidR="004C76B9" w:rsidRPr="002E342A" w:rsidRDefault="004C76B9" w:rsidP="001E4B6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4</w:t>
            </w:r>
          </w:p>
        </w:tc>
        <w:tc>
          <w:tcPr>
            <w:tcW w:w="1121" w:type="dxa"/>
            <w:shd w:val="clear" w:color="auto" w:fill="FFFFFF"/>
            <w:vAlign w:val="bottom"/>
          </w:tcPr>
          <w:p w:rsidR="004C76B9" w:rsidRPr="002E342A" w:rsidRDefault="004C76B9" w:rsidP="001E4B6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120</w:t>
            </w:r>
          </w:p>
        </w:tc>
      </w:tr>
      <w:tr w:rsidR="004C76B9" w:rsidRPr="002E342A" w:rsidTr="001E4B61">
        <w:trPr>
          <w:trHeight w:hRule="exact" w:val="410"/>
          <w:jc w:val="center"/>
        </w:trPr>
        <w:tc>
          <w:tcPr>
            <w:tcW w:w="1536" w:type="dxa"/>
            <w:shd w:val="clear" w:color="auto" w:fill="FFFFFF"/>
            <w:vAlign w:val="center"/>
          </w:tcPr>
          <w:p w:rsidR="004C76B9" w:rsidRPr="002E342A" w:rsidRDefault="004C76B9" w:rsidP="001E4B61">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3d-ODB/3-551</w:t>
            </w:r>
          </w:p>
        </w:tc>
        <w:tc>
          <w:tcPr>
            <w:tcW w:w="5541" w:type="dxa"/>
            <w:shd w:val="clear" w:color="auto" w:fill="FFFFFF"/>
            <w:vAlign w:val="center"/>
          </w:tcPr>
          <w:p w:rsidR="004C76B9" w:rsidRPr="002E342A" w:rsidRDefault="004C76B9" w:rsidP="001E4B61">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Фахова стаття</w:t>
            </w:r>
            <w:r w:rsidRPr="002E342A">
              <w:rPr>
                <w:rStyle w:val="2a"/>
                <w:rFonts w:eastAsiaTheme="minorEastAsia"/>
                <w:color w:val="auto"/>
                <w:sz w:val="24"/>
                <w:szCs w:val="24"/>
                <w:lang w:val="uk-UA"/>
              </w:rPr>
              <w:t xml:space="preserve"> </w:t>
            </w:r>
            <w:r w:rsidRPr="002E342A">
              <w:rPr>
                <w:rStyle w:val="29"/>
                <w:rFonts w:eastAsiaTheme="minorEastAsia"/>
                <w:color w:val="auto"/>
                <w:sz w:val="24"/>
                <w:szCs w:val="24"/>
                <w:lang w:val="uk-UA"/>
              </w:rPr>
              <w:t xml:space="preserve">/ </w:t>
            </w:r>
            <w:r w:rsidRPr="002E342A">
              <w:rPr>
                <w:rFonts w:ascii="Times New Roman" w:hAnsi="Times New Roman" w:cs="Times New Roman"/>
                <w:sz w:val="24"/>
                <w:szCs w:val="24"/>
                <w:lang w:eastAsia="sk-SK" w:bidi="sk-SK"/>
              </w:rPr>
              <w:t>рецензія – 3</w:t>
            </w:r>
          </w:p>
        </w:tc>
        <w:tc>
          <w:tcPr>
            <w:tcW w:w="1134" w:type="dxa"/>
            <w:shd w:val="clear" w:color="auto" w:fill="FFFFFF"/>
          </w:tcPr>
          <w:p w:rsidR="004C76B9" w:rsidRPr="002E342A" w:rsidRDefault="004C76B9" w:rsidP="001E4B6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4</w:t>
            </w:r>
          </w:p>
        </w:tc>
        <w:tc>
          <w:tcPr>
            <w:tcW w:w="1121" w:type="dxa"/>
            <w:shd w:val="clear" w:color="auto" w:fill="FFFFFF"/>
            <w:vAlign w:val="bottom"/>
          </w:tcPr>
          <w:p w:rsidR="004C76B9" w:rsidRPr="002E342A" w:rsidRDefault="004C76B9" w:rsidP="001E4B6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120</w:t>
            </w:r>
          </w:p>
        </w:tc>
      </w:tr>
      <w:tr w:rsidR="004C76B9" w:rsidRPr="002E342A" w:rsidTr="001E4B61">
        <w:trPr>
          <w:trHeight w:hRule="exact" w:val="429"/>
          <w:jc w:val="center"/>
        </w:trPr>
        <w:tc>
          <w:tcPr>
            <w:tcW w:w="1536" w:type="dxa"/>
            <w:shd w:val="clear" w:color="auto" w:fill="FFFFFF"/>
            <w:vAlign w:val="center"/>
          </w:tcPr>
          <w:p w:rsidR="004C76B9" w:rsidRPr="002E342A" w:rsidRDefault="004C76B9" w:rsidP="001E4B61">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3d-KSR-551</w:t>
            </w:r>
          </w:p>
        </w:tc>
        <w:tc>
          <w:tcPr>
            <w:tcW w:w="5541" w:type="dxa"/>
            <w:shd w:val="clear" w:color="auto" w:fill="FFFFFF"/>
            <w:vAlign w:val="center"/>
          </w:tcPr>
          <w:p w:rsidR="004C76B9" w:rsidRPr="002E342A" w:rsidRDefault="004C76B9" w:rsidP="001E4B61">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 xml:space="preserve">Виступ на конференції в СР </w:t>
            </w:r>
          </w:p>
        </w:tc>
        <w:tc>
          <w:tcPr>
            <w:tcW w:w="1134" w:type="dxa"/>
            <w:shd w:val="clear" w:color="auto" w:fill="FFFFFF"/>
          </w:tcPr>
          <w:p w:rsidR="004C76B9" w:rsidRPr="002E342A" w:rsidRDefault="004C76B9" w:rsidP="001E4B6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4</w:t>
            </w:r>
          </w:p>
        </w:tc>
        <w:tc>
          <w:tcPr>
            <w:tcW w:w="1121" w:type="dxa"/>
            <w:shd w:val="clear" w:color="auto" w:fill="FFFFFF"/>
            <w:vAlign w:val="bottom"/>
          </w:tcPr>
          <w:p w:rsidR="004C76B9" w:rsidRPr="002E342A" w:rsidRDefault="004C76B9" w:rsidP="001E4B6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120</w:t>
            </w:r>
          </w:p>
        </w:tc>
      </w:tr>
      <w:tr w:rsidR="004C76B9" w:rsidRPr="002E342A" w:rsidTr="001E4B61">
        <w:trPr>
          <w:trHeight w:hRule="exact" w:val="421"/>
          <w:jc w:val="center"/>
        </w:trPr>
        <w:tc>
          <w:tcPr>
            <w:tcW w:w="1536" w:type="dxa"/>
            <w:shd w:val="clear" w:color="auto" w:fill="FFFFFF"/>
            <w:vAlign w:val="center"/>
          </w:tcPr>
          <w:p w:rsidR="004C76B9" w:rsidRPr="002E342A" w:rsidRDefault="004C76B9" w:rsidP="001E4B61">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3d-KSR/2-551</w:t>
            </w:r>
          </w:p>
        </w:tc>
        <w:tc>
          <w:tcPr>
            <w:tcW w:w="5541" w:type="dxa"/>
            <w:shd w:val="clear" w:color="auto" w:fill="FFFFFF"/>
            <w:vAlign w:val="center"/>
          </w:tcPr>
          <w:p w:rsidR="004C76B9" w:rsidRPr="002E342A" w:rsidRDefault="004C76B9" w:rsidP="001E4B61">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Виступ на конференції в СР – 2</w:t>
            </w:r>
          </w:p>
        </w:tc>
        <w:tc>
          <w:tcPr>
            <w:tcW w:w="1134" w:type="dxa"/>
            <w:shd w:val="clear" w:color="auto" w:fill="FFFFFF"/>
          </w:tcPr>
          <w:p w:rsidR="004C76B9" w:rsidRPr="002E342A" w:rsidRDefault="004C76B9" w:rsidP="001E4B6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4</w:t>
            </w:r>
          </w:p>
        </w:tc>
        <w:tc>
          <w:tcPr>
            <w:tcW w:w="1121" w:type="dxa"/>
            <w:shd w:val="clear" w:color="auto" w:fill="FFFFFF"/>
            <w:vAlign w:val="bottom"/>
          </w:tcPr>
          <w:p w:rsidR="004C76B9" w:rsidRPr="002E342A" w:rsidRDefault="004C76B9" w:rsidP="001E4B6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120</w:t>
            </w:r>
          </w:p>
        </w:tc>
      </w:tr>
      <w:tr w:rsidR="004C76B9" w:rsidRPr="002E342A" w:rsidTr="001E4B61">
        <w:trPr>
          <w:trHeight w:hRule="exact" w:val="427"/>
          <w:jc w:val="center"/>
        </w:trPr>
        <w:tc>
          <w:tcPr>
            <w:tcW w:w="1536" w:type="dxa"/>
            <w:shd w:val="clear" w:color="auto" w:fill="FFFFFF"/>
            <w:vAlign w:val="center"/>
          </w:tcPr>
          <w:p w:rsidR="004C76B9" w:rsidRPr="002E342A" w:rsidRDefault="004C76B9" w:rsidP="001E4B61">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3d-KSR/3-551</w:t>
            </w:r>
          </w:p>
        </w:tc>
        <w:tc>
          <w:tcPr>
            <w:tcW w:w="5541" w:type="dxa"/>
            <w:shd w:val="clear" w:color="auto" w:fill="FFFFFF"/>
            <w:vAlign w:val="center"/>
          </w:tcPr>
          <w:p w:rsidR="004C76B9" w:rsidRPr="002E342A" w:rsidRDefault="004C76B9" w:rsidP="001E4B61">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Виступ на конференції в СР – 3</w:t>
            </w:r>
          </w:p>
        </w:tc>
        <w:tc>
          <w:tcPr>
            <w:tcW w:w="1134" w:type="dxa"/>
            <w:shd w:val="clear" w:color="auto" w:fill="FFFFFF"/>
          </w:tcPr>
          <w:p w:rsidR="004C76B9" w:rsidRPr="002E342A" w:rsidRDefault="004C76B9" w:rsidP="001E4B6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4</w:t>
            </w:r>
          </w:p>
        </w:tc>
        <w:tc>
          <w:tcPr>
            <w:tcW w:w="1121" w:type="dxa"/>
            <w:shd w:val="clear" w:color="auto" w:fill="FFFFFF"/>
            <w:vAlign w:val="bottom"/>
          </w:tcPr>
          <w:p w:rsidR="004C76B9" w:rsidRPr="002E342A" w:rsidRDefault="004C76B9" w:rsidP="001E4B6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120</w:t>
            </w:r>
          </w:p>
        </w:tc>
      </w:tr>
      <w:tr w:rsidR="004C76B9" w:rsidRPr="002E342A" w:rsidTr="001E4B61">
        <w:trPr>
          <w:trHeight w:hRule="exact" w:val="420"/>
          <w:jc w:val="center"/>
        </w:trPr>
        <w:tc>
          <w:tcPr>
            <w:tcW w:w="1536" w:type="dxa"/>
            <w:shd w:val="clear" w:color="auto" w:fill="FFFFFF"/>
            <w:vAlign w:val="center"/>
          </w:tcPr>
          <w:p w:rsidR="004C76B9" w:rsidRPr="002E342A" w:rsidRDefault="004C76B9" w:rsidP="001E4B61">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3d-VKZ-551</w:t>
            </w:r>
          </w:p>
        </w:tc>
        <w:tc>
          <w:tcPr>
            <w:tcW w:w="5541" w:type="dxa"/>
            <w:shd w:val="clear" w:color="auto" w:fill="FFFFFF"/>
            <w:vAlign w:val="center"/>
          </w:tcPr>
          <w:p w:rsidR="004C76B9" w:rsidRPr="002E342A" w:rsidRDefault="004C76B9" w:rsidP="001E4B61">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Виступ на конференції закордоном</w:t>
            </w:r>
          </w:p>
        </w:tc>
        <w:tc>
          <w:tcPr>
            <w:tcW w:w="1134" w:type="dxa"/>
            <w:shd w:val="clear" w:color="auto" w:fill="FFFFFF"/>
          </w:tcPr>
          <w:p w:rsidR="004C76B9" w:rsidRPr="002E342A" w:rsidRDefault="004C76B9" w:rsidP="001E4B6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4</w:t>
            </w:r>
          </w:p>
        </w:tc>
        <w:tc>
          <w:tcPr>
            <w:tcW w:w="1121" w:type="dxa"/>
            <w:shd w:val="clear" w:color="auto" w:fill="FFFFFF"/>
            <w:vAlign w:val="bottom"/>
          </w:tcPr>
          <w:p w:rsidR="004C76B9" w:rsidRPr="002E342A" w:rsidRDefault="004C76B9" w:rsidP="001E4B6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120</w:t>
            </w:r>
          </w:p>
        </w:tc>
      </w:tr>
      <w:tr w:rsidR="004C76B9" w:rsidRPr="002E342A" w:rsidTr="001E4B61">
        <w:trPr>
          <w:trHeight w:hRule="exact" w:val="439"/>
          <w:jc w:val="center"/>
        </w:trPr>
        <w:tc>
          <w:tcPr>
            <w:tcW w:w="1536" w:type="dxa"/>
            <w:shd w:val="clear" w:color="auto" w:fill="FFFFFF"/>
            <w:vAlign w:val="center"/>
          </w:tcPr>
          <w:p w:rsidR="004C76B9" w:rsidRPr="002E342A" w:rsidRDefault="004C76B9" w:rsidP="001E4B61">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3d-VKZ/2-551</w:t>
            </w:r>
          </w:p>
        </w:tc>
        <w:tc>
          <w:tcPr>
            <w:tcW w:w="5541" w:type="dxa"/>
            <w:shd w:val="clear" w:color="auto" w:fill="FFFFFF"/>
            <w:vAlign w:val="center"/>
          </w:tcPr>
          <w:p w:rsidR="004C76B9" w:rsidRPr="002E342A" w:rsidRDefault="004C76B9" w:rsidP="001E4B61">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Виступ на конференції закордоном – 2</w:t>
            </w:r>
          </w:p>
        </w:tc>
        <w:tc>
          <w:tcPr>
            <w:tcW w:w="1134" w:type="dxa"/>
            <w:shd w:val="clear" w:color="auto" w:fill="FFFFFF"/>
          </w:tcPr>
          <w:p w:rsidR="004C76B9" w:rsidRPr="002E342A" w:rsidRDefault="004C76B9" w:rsidP="001E4B6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4</w:t>
            </w:r>
          </w:p>
        </w:tc>
        <w:tc>
          <w:tcPr>
            <w:tcW w:w="1121" w:type="dxa"/>
            <w:shd w:val="clear" w:color="auto" w:fill="FFFFFF"/>
            <w:vAlign w:val="bottom"/>
          </w:tcPr>
          <w:p w:rsidR="004C76B9" w:rsidRPr="002E342A" w:rsidRDefault="004C76B9" w:rsidP="001E4B6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120</w:t>
            </w:r>
          </w:p>
        </w:tc>
      </w:tr>
      <w:tr w:rsidR="004C76B9" w:rsidRPr="002E342A" w:rsidTr="001E4B61">
        <w:trPr>
          <w:trHeight w:hRule="exact" w:val="403"/>
          <w:jc w:val="center"/>
        </w:trPr>
        <w:tc>
          <w:tcPr>
            <w:tcW w:w="1536" w:type="dxa"/>
            <w:shd w:val="clear" w:color="auto" w:fill="FFFFFF"/>
            <w:vAlign w:val="center"/>
          </w:tcPr>
          <w:p w:rsidR="004C76B9" w:rsidRPr="002E342A" w:rsidRDefault="004C76B9" w:rsidP="001E4B61">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3d-VKZ/3-551</w:t>
            </w:r>
          </w:p>
        </w:tc>
        <w:tc>
          <w:tcPr>
            <w:tcW w:w="5541" w:type="dxa"/>
            <w:shd w:val="clear" w:color="auto" w:fill="FFFFFF"/>
            <w:vAlign w:val="center"/>
          </w:tcPr>
          <w:p w:rsidR="004C76B9" w:rsidRPr="002E342A" w:rsidRDefault="004C76B9" w:rsidP="001E4B61">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Виступ на конференції закордоном – 3</w:t>
            </w:r>
          </w:p>
        </w:tc>
        <w:tc>
          <w:tcPr>
            <w:tcW w:w="1134" w:type="dxa"/>
            <w:shd w:val="clear" w:color="auto" w:fill="FFFFFF"/>
          </w:tcPr>
          <w:p w:rsidR="004C76B9" w:rsidRPr="002E342A" w:rsidRDefault="004C76B9" w:rsidP="001E4B6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4</w:t>
            </w:r>
          </w:p>
        </w:tc>
        <w:tc>
          <w:tcPr>
            <w:tcW w:w="1121" w:type="dxa"/>
            <w:shd w:val="clear" w:color="auto" w:fill="FFFFFF"/>
            <w:vAlign w:val="bottom"/>
          </w:tcPr>
          <w:p w:rsidR="004C76B9" w:rsidRPr="002E342A" w:rsidRDefault="004C76B9" w:rsidP="001E4B61">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120</w:t>
            </w:r>
          </w:p>
        </w:tc>
      </w:tr>
      <w:tr w:rsidR="004C76B9" w:rsidRPr="002E342A" w:rsidTr="00D03F6A">
        <w:trPr>
          <w:trHeight w:hRule="exact" w:val="302"/>
          <w:jc w:val="center"/>
        </w:trPr>
        <w:tc>
          <w:tcPr>
            <w:tcW w:w="1536" w:type="dxa"/>
            <w:shd w:val="clear" w:color="auto" w:fill="FFFFFF"/>
            <w:vAlign w:val="center"/>
          </w:tcPr>
          <w:p w:rsidR="004C76B9" w:rsidRPr="002E342A" w:rsidRDefault="004C76B9" w:rsidP="001E4B61">
            <w:pPr>
              <w:spacing w:after="0" w:line="240" w:lineRule="auto"/>
              <w:rPr>
                <w:rFonts w:ascii="Times New Roman" w:hAnsi="Times New Roman" w:cs="Times New Roman"/>
                <w:sz w:val="24"/>
                <w:szCs w:val="24"/>
              </w:rPr>
            </w:pPr>
          </w:p>
        </w:tc>
        <w:tc>
          <w:tcPr>
            <w:tcW w:w="5541" w:type="dxa"/>
            <w:shd w:val="clear" w:color="auto" w:fill="FFFFFF"/>
            <w:vAlign w:val="center"/>
          </w:tcPr>
          <w:p w:rsidR="004C76B9" w:rsidRPr="00D03F6A" w:rsidRDefault="004C76B9" w:rsidP="00D03F6A">
            <w:pPr>
              <w:spacing w:after="0" w:line="240" w:lineRule="auto"/>
              <w:rPr>
                <w:rFonts w:ascii="Times New Roman" w:hAnsi="Times New Roman" w:cs="Times New Roman"/>
                <w:sz w:val="24"/>
                <w:szCs w:val="24"/>
              </w:rPr>
            </w:pPr>
            <w:r w:rsidRPr="00D03F6A">
              <w:rPr>
                <w:rStyle w:val="2TimesNewRoman"/>
                <w:rFonts w:eastAsiaTheme="minorEastAsia"/>
                <w:color w:val="auto"/>
                <w:sz w:val="24"/>
                <w:szCs w:val="24"/>
                <w:lang w:val="uk-UA"/>
              </w:rPr>
              <w:t>Загальна кількість</w:t>
            </w:r>
          </w:p>
        </w:tc>
        <w:tc>
          <w:tcPr>
            <w:tcW w:w="1134" w:type="dxa"/>
            <w:shd w:val="clear" w:color="auto" w:fill="FFFFFF"/>
            <w:vAlign w:val="center"/>
          </w:tcPr>
          <w:p w:rsidR="004C76B9" w:rsidRPr="00D03F6A" w:rsidRDefault="004C76B9" w:rsidP="00D03F6A">
            <w:pPr>
              <w:spacing w:after="0" w:line="240" w:lineRule="auto"/>
              <w:jc w:val="center"/>
              <w:rPr>
                <w:rFonts w:ascii="Times New Roman" w:hAnsi="Times New Roman" w:cs="Times New Roman"/>
                <w:sz w:val="24"/>
                <w:szCs w:val="24"/>
              </w:rPr>
            </w:pPr>
            <w:r w:rsidRPr="00D03F6A">
              <w:rPr>
                <w:rStyle w:val="29"/>
                <w:rFonts w:eastAsiaTheme="minorEastAsia"/>
                <w:b w:val="0"/>
                <w:color w:val="auto"/>
                <w:sz w:val="24"/>
                <w:szCs w:val="24"/>
                <w:lang w:val="uk-UA"/>
              </w:rPr>
              <w:t>104</w:t>
            </w:r>
          </w:p>
        </w:tc>
        <w:tc>
          <w:tcPr>
            <w:tcW w:w="1121" w:type="dxa"/>
            <w:shd w:val="clear" w:color="auto" w:fill="FFFFFF"/>
            <w:vAlign w:val="center"/>
          </w:tcPr>
          <w:p w:rsidR="004C76B9" w:rsidRPr="00D03F6A" w:rsidRDefault="004C76B9" w:rsidP="00D03F6A">
            <w:pPr>
              <w:spacing w:after="0" w:line="240" w:lineRule="auto"/>
              <w:jc w:val="center"/>
              <w:rPr>
                <w:rFonts w:ascii="Times New Roman" w:hAnsi="Times New Roman" w:cs="Times New Roman"/>
                <w:sz w:val="24"/>
                <w:szCs w:val="24"/>
              </w:rPr>
            </w:pPr>
          </w:p>
        </w:tc>
      </w:tr>
      <w:tr w:rsidR="004C76B9" w:rsidRPr="002E342A" w:rsidTr="00D03F6A">
        <w:trPr>
          <w:trHeight w:hRule="exact" w:val="561"/>
          <w:jc w:val="center"/>
        </w:trPr>
        <w:tc>
          <w:tcPr>
            <w:tcW w:w="1536" w:type="dxa"/>
            <w:shd w:val="clear" w:color="auto" w:fill="FFFFFF"/>
            <w:vAlign w:val="center"/>
          </w:tcPr>
          <w:p w:rsidR="004C76B9" w:rsidRPr="002E342A" w:rsidRDefault="004C76B9" w:rsidP="001E4B61">
            <w:pPr>
              <w:spacing w:after="0" w:line="240" w:lineRule="auto"/>
              <w:rPr>
                <w:rFonts w:ascii="Times New Roman" w:hAnsi="Times New Roman" w:cs="Times New Roman"/>
                <w:sz w:val="24"/>
                <w:szCs w:val="24"/>
              </w:rPr>
            </w:pPr>
          </w:p>
        </w:tc>
        <w:tc>
          <w:tcPr>
            <w:tcW w:w="5541" w:type="dxa"/>
            <w:shd w:val="clear" w:color="auto" w:fill="FFFFFF"/>
            <w:vAlign w:val="center"/>
          </w:tcPr>
          <w:p w:rsidR="004C76B9" w:rsidRPr="00D03F6A" w:rsidRDefault="004C76B9" w:rsidP="00D03F6A">
            <w:pPr>
              <w:spacing w:after="0" w:line="240" w:lineRule="auto"/>
              <w:rPr>
                <w:rFonts w:ascii="Times New Roman" w:hAnsi="Times New Roman" w:cs="Times New Roman"/>
                <w:b/>
                <w:sz w:val="24"/>
                <w:szCs w:val="24"/>
              </w:rPr>
            </w:pPr>
            <w:r w:rsidRPr="00D03F6A">
              <w:rPr>
                <w:rStyle w:val="2TimesNewRoman0"/>
                <w:rFonts w:eastAsiaTheme="minorEastAsia"/>
                <w:b w:val="0"/>
                <w:color w:val="auto"/>
                <w:sz w:val="24"/>
                <w:szCs w:val="24"/>
                <w:lang w:val="uk-UA"/>
              </w:rPr>
              <w:t>Обов’язкова мінімальна кількість</w:t>
            </w:r>
          </w:p>
        </w:tc>
        <w:tc>
          <w:tcPr>
            <w:tcW w:w="1134" w:type="dxa"/>
            <w:shd w:val="clear" w:color="auto" w:fill="FFFFFF"/>
            <w:vAlign w:val="center"/>
          </w:tcPr>
          <w:p w:rsidR="004C76B9" w:rsidRPr="00D03F6A" w:rsidRDefault="004C76B9" w:rsidP="00D03F6A">
            <w:pPr>
              <w:spacing w:after="0" w:line="240" w:lineRule="auto"/>
              <w:jc w:val="center"/>
              <w:rPr>
                <w:rFonts w:ascii="Times New Roman" w:hAnsi="Times New Roman" w:cs="Times New Roman"/>
                <w:b/>
                <w:sz w:val="24"/>
                <w:szCs w:val="24"/>
              </w:rPr>
            </w:pPr>
            <w:r w:rsidRPr="00D03F6A">
              <w:rPr>
                <w:rStyle w:val="29"/>
                <w:rFonts w:eastAsiaTheme="minorEastAsia"/>
                <w:b w:val="0"/>
                <w:color w:val="auto"/>
                <w:sz w:val="24"/>
                <w:szCs w:val="24"/>
                <w:lang w:val="uk-UA"/>
              </w:rPr>
              <w:t>24</w:t>
            </w:r>
          </w:p>
        </w:tc>
        <w:tc>
          <w:tcPr>
            <w:tcW w:w="1121" w:type="dxa"/>
            <w:shd w:val="clear" w:color="auto" w:fill="FFFFFF"/>
            <w:vAlign w:val="center"/>
          </w:tcPr>
          <w:p w:rsidR="004C76B9" w:rsidRPr="00D03F6A" w:rsidRDefault="004C76B9" w:rsidP="00D03F6A">
            <w:pPr>
              <w:spacing w:after="0" w:line="240" w:lineRule="auto"/>
              <w:jc w:val="center"/>
              <w:rPr>
                <w:rFonts w:ascii="Times New Roman" w:hAnsi="Times New Roman" w:cs="Times New Roman"/>
                <w:b/>
                <w:sz w:val="24"/>
                <w:szCs w:val="24"/>
              </w:rPr>
            </w:pPr>
            <w:r w:rsidRPr="00D03F6A">
              <w:rPr>
                <w:rStyle w:val="29"/>
                <w:rFonts w:eastAsiaTheme="minorEastAsia"/>
                <w:b w:val="0"/>
                <w:color w:val="auto"/>
                <w:sz w:val="24"/>
                <w:szCs w:val="24"/>
                <w:lang w:val="uk-UA"/>
              </w:rPr>
              <w:t>720</w:t>
            </w:r>
          </w:p>
        </w:tc>
      </w:tr>
    </w:tbl>
    <w:p w:rsidR="004C76B9" w:rsidRPr="002E342A" w:rsidRDefault="004C76B9" w:rsidP="00C17F9B">
      <w:pPr>
        <w:spacing w:after="0" w:line="240" w:lineRule="auto"/>
        <w:rPr>
          <w:rFonts w:ascii="Times New Roman" w:hAnsi="Times New Roman" w:cs="Times New Roman"/>
          <w:sz w:val="24"/>
          <w:szCs w:val="24"/>
        </w:rPr>
      </w:pPr>
    </w:p>
    <w:tbl>
      <w:tblPr>
        <w:tblOverlap w:val="never"/>
        <w:tblW w:w="0" w:type="auto"/>
        <w:jc w:val="center"/>
        <w:tblInd w:w="-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25"/>
        <w:gridCol w:w="5446"/>
        <w:gridCol w:w="1134"/>
        <w:gridCol w:w="1134"/>
      </w:tblGrid>
      <w:tr w:rsidR="00C17F9B" w:rsidRPr="002E342A" w:rsidTr="004C76B9">
        <w:trPr>
          <w:trHeight w:hRule="exact" w:val="405"/>
          <w:jc w:val="center"/>
        </w:trPr>
        <w:tc>
          <w:tcPr>
            <w:tcW w:w="9339" w:type="dxa"/>
            <w:gridSpan w:val="4"/>
            <w:shd w:val="clear" w:color="auto" w:fill="FFFFFF"/>
            <w:vAlign w:val="bottom"/>
          </w:tcPr>
          <w:p w:rsidR="00C17F9B" w:rsidRPr="002E342A" w:rsidRDefault="00C17F9B" w:rsidP="00C17F9B">
            <w:pPr>
              <w:spacing w:after="0"/>
              <w:jc w:val="center"/>
              <w:rPr>
                <w:rStyle w:val="2Exact"/>
                <w:rFonts w:eastAsiaTheme="minorEastAsia"/>
                <w:b w:val="0"/>
                <w:bCs w:val="0"/>
                <w:sz w:val="24"/>
                <w:szCs w:val="24"/>
              </w:rPr>
            </w:pPr>
            <w:r w:rsidRPr="002E342A">
              <w:rPr>
                <w:rFonts w:ascii="Times New Roman" w:eastAsia="TimesNewRoman,Bold" w:hAnsi="Times New Roman" w:cs="Times New Roman"/>
                <w:b/>
                <w:bCs/>
                <w:sz w:val="24"/>
                <w:szCs w:val="24"/>
              </w:rPr>
              <w:t xml:space="preserve">ІІІ блок. </w:t>
            </w:r>
            <w:r w:rsidR="00745CED" w:rsidRPr="002E342A">
              <w:rPr>
                <w:rFonts w:ascii="Times New Roman" w:eastAsia="TimesNewRoman,Bold" w:hAnsi="Times New Roman" w:cs="Times New Roman"/>
                <w:b/>
                <w:bCs/>
                <w:sz w:val="24"/>
                <w:szCs w:val="24"/>
              </w:rPr>
              <w:t>Вибіркові дисципліни</w:t>
            </w:r>
          </w:p>
          <w:p w:rsidR="00C17F9B" w:rsidRPr="002E342A" w:rsidRDefault="00C17F9B" w:rsidP="00C17F9B">
            <w:pPr>
              <w:spacing w:after="0" w:line="240" w:lineRule="auto"/>
              <w:rPr>
                <w:rFonts w:ascii="Times New Roman" w:hAnsi="Times New Roman" w:cs="Times New Roman"/>
                <w:sz w:val="24"/>
                <w:szCs w:val="24"/>
              </w:rPr>
            </w:pPr>
          </w:p>
        </w:tc>
      </w:tr>
      <w:tr w:rsidR="007B54E8" w:rsidRPr="002E342A" w:rsidTr="00DA6A1E">
        <w:trPr>
          <w:trHeight w:hRule="exact" w:val="878"/>
          <w:jc w:val="center"/>
        </w:trPr>
        <w:tc>
          <w:tcPr>
            <w:tcW w:w="1625"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Style w:val="29"/>
                <w:rFonts w:eastAsiaTheme="minorEastAsia"/>
                <w:color w:val="auto"/>
                <w:sz w:val="24"/>
                <w:szCs w:val="24"/>
                <w:lang w:val="uk-UA"/>
              </w:rPr>
              <w:t>Код дисципліни</w:t>
            </w:r>
          </w:p>
        </w:tc>
        <w:tc>
          <w:tcPr>
            <w:tcW w:w="5446"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Style w:val="29"/>
                <w:rFonts w:eastAsiaTheme="minorEastAsia"/>
                <w:color w:val="auto"/>
                <w:sz w:val="24"/>
                <w:szCs w:val="24"/>
                <w:lang w:val="uk-UA"/>
              </w:rPr>
              <w:t>Назва дисципліни</w:t>
            </w:r>
          </w:p>
        </w:tc>
        <w:tc>
          <w:tcPr>
            <w:tcW w:w="1134" w:type="dxa"/>
            <w:shd w:val="clear" w:color="auto" w:fill="FFFFFF"/>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noProof/>
                <w:sz w:val="24"/>
                <w:szCs w:val="24"/>
              </w:rPr>
              <w:t>Кількість кредитів ЄКТС</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noProof/>
                <w:sz w:val="24"/>
                <w:szCs w:val="24"/>
              </w:rPr>
            </w:pPr>
            <w:r w:rsidRPr="002E342A">
              <w:rPr>
                <w:rFonts w:ascii="Times New Roman" w:hAnsi="Times New Roman" w:cs="Times New Roman"/>
                <w:noProof/>
                <w:sz w:val="24"/>
                <w:szCs w:val="24"/>
              </w:rPr>
              <w:t>Кількість</w:t>
            </w:r>
          </w:p>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noProof/>
                <w:sz w:val="24"/>
                <w:szCs w:val="24"/>
              </w:rPr>
              <w:t xml:space="preserve">годин </w:t>
            </w:r>
          </w:p>
        </w:tc>
      </w:tr>
      <w:tr w:rsidR="007B54E8" w:rsidRPr="002E342A" w:rsidTr="00DA6A1E">
        <w:trPr>
          <w:trHeight w:hRule="exact" w:val="354"/>
          <w:jc w:val="center"/>
        </w:trPr>
        <w:tc>
          <w:tcPr>
            <w:tcW w:w="1625"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3d-MON-551</w:t>
            </w:r>
          </w:p>
        </w:tc>
        <w:tc>
          <w:tcPr>
            <w:tcW w:w="5446" w:type="dxa"/>
            <w:shd w:val="clear" w:color="auto" w:fill="FFFFFF"/>
            <w:vAlign w:val="center"/>
          </w:tcPr>
          <w:p w:rsidR="007B54E8" w:rsidRPr="002E342A" w:rsidRDefault="007B54E8"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Монографія</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20</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600</w:t>
            </w:r>
          </w:p>
        </w:tc>
      </w:tr>
      <w:tr w:rsidR="007B54E8" w:rsidRPr="002E342A" w:rsidTr="00DA6A1E">
        <w:trPr>
          <w:trHeight w:hRule="exact" w:val="402"/>
          <w:jc w:val="center"/>
        </w:trPr>
        <w:tc>
          <w:tcPr>
            <w:tcW w:w="1625"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3d-MOS-551</w:t>
            </w:r>
          </w:p>
        </w:tc>
        <w:tc>
          <w:tcPr>
            <w:tcW w:w="5446" w:type="dxa"/>
            <w:shd w:val="clear" w:color="auto" w:fill="FFFFFF"/>
            <w:vAlign w:val="center"/>
          </w:tcPr>
          <w:p w:rsidR="007B54E8" w:rsidRPr="002E342A" w:rsidRDefault="007B54E8"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Монографія в співавторстві</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10</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300</w:t>
            </w:r>
          </w:p>
        </w:tc>
      </w:tr>
      <w:tr w:rsidR="007B54E8" w:rsidRPr="002E342A" w:rsidTr="00DA6A1E">
        <w:trPr>
          <w:trHeight w:hRule="exact" w:val="422"/>
          <w:jc w:val="center"/>
        </w:trPr>
        <w:tc>
          <w:tcPr>
            <w:tcW w:w="1625"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3d-UTX-551</w:t>
            </w:r>
          </w:p>
        </w:tc>
        <w:tc>
          <w:tcPr>
            <w:tcW w:w="5446" w:type="dxa"/>
            <w:shd w:val="clear" w:color="auto" w:fill="FFFFFF"/>
            <w:vAlign w:val="center"/>
          </w:tcPr>
          <w:p w:rsidR="007B54E8" w:rsidRPr="002E342A" w:rsidRDefault="007B54E8" w:rsidP="00C17F9B">
            <w:pPr>
              <w:spacing w:after="0" w:line="240" w:lineRule="auto"/>
              <w:rPr>
                <w:rFonts w:ascii="Times New Roman" w:hAnsi="Times New Roman" w:cs="Times New Roman"/>
                <w:sz w:val="24"/>
                <w:szCs w:val="24"/>
              </w:rPr>
            </w:pPr>
            <w:r w:rsidRPr="002E342A">
              <w:rPr>
                <w:rStyle w:val="2a"/>
                <w:rFonts w:eastAsia="Century Gothic"/>
                <w:color w:val="auto"/>
                <w:sz w:val="24"/>
                <w:szCs w:val="24"/>
                <w:lang w:val="uk-UA"/>
              </w:rPr>
              <w:t>Навчальні тексти</w:t>
            </w:r>
            <w:r w:rsidRPr="002E342A">
              <w:rPr>
                <w:rFonts w:ascii="Times New Roman" w:hAnsi="Times New Roman" w:cs="Times New Roman"/>
                <w:sz w:val="24"/>
                <w:szCs w:val="24"/>
                <w:lang w:eastAsia="sk-SK" w:bidi="sk-SK"/>
              </w:rPr>
              <w:t xml:space="preserve"> (мін. 2 AH)</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16</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480</w:t>
            </w:r>
          </w:p>
        </w:tc>
      </w:tr>
      <w:tr w:rsidR="007B54E8" w:rsidRPr="002E342A" w:rsidTr="00DA6A1E">
        <w:trPr>
          <w:trHeight w:hRule="exact" w:val="387"/>
          <w:jc w:val="center"/>
        </w:trPr>
        <w:tc>
          <w:tcPr>
            <w:tcW w:w="1625"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3d-UTS-551</w:t>
            </w:r>
          </w:p>
        </w:tc>
        <w:tc>
          <w:tcPr>
            <w:tcW w:w="5446" w:type="dxa"/>
            <w:shd w:val="clear" w:color="auto" w:fill="FFFFFF"/>
            <w:vAlign w:val="center"/>
          </w:tcPr>
          <w:p w:rsidR="007B54E8" w:rsidRPr="002E342A" w:rsidRDefault="007B54E8" w:rsidP="00C17F9B">
            <w:pPr>
              <w:spacing w:after="0" w:line="240" w:lineRule="auto"/>
              <w:rPr>
                <w:rFonts w:ascii="Times New Roman" w:hAnsi="Times New Roman" w:cs="Times New Roman"/>
                <w:sz w:val="24"/>
                <w:szCs w:val="24"/>
              </w:rPr>
            </w:pPr>
            <w:r w:rsidRPr="002E342A">
              <w:rPr>
                <w:rStyle w:val="2a"/>
                <w:rFonts w:eastAsia="Century Gothic"/>
                <w:color w:val="auto"/>
                <w:sz w:val="24"/>
                <w:szCs w:val="24"/>
                <w:lang w:val="uk-UA"/>
              </w:rPr>
              <w:t>Навчальні тексти</w:t>
            </w:r>
            <w:r w:rsidRPr="002E342A">
              <w:rPr>
                <w:rFonts w:ascii="Times New Roman" w:hAnsi="Times New Roman" w:cs="Times New Roman"/>
                <w:sz w:val="24"/>
                <w:szCs w:val="24"/>
                <w:lang w:eastAsia="sk-SK" w:bidi="sk-SK"/>
              </w:rPr>
              <w:t xml:space="preserve"> в співавторстві v (мін. 1 AH)</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8</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240</w:t>
            </w:r>
          </w:p>
        </w:tc>
      </w:tr>
      <w:tr w:rsidR="007B54E8" w:rsidRPr="002E342A" w:rsidTr="00DA6A1E">
        <w:trPr>
          <w:trHeight w:hRule="exact" w:val="435"/>
          <w:jc w:val="center"/>
        </w:trPr>
        <w:tc>
          <w:tcPr>
            <w:tcW w:w="1625"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Style w:val="24pt"/>
                <w:rFonts w:eastAsiaTheme="minorEastAsia"/>
                <w:color w:val="auto"/>
                <w:sz w:val="24"/>
                <w:szCs w:val="24"/>
                <w:lang w:val="uk-UA"/>
              </w:rPr>
              <w:t>3d-KVM-551</w:t>
            </w:r>
          </w:p>
        </w:tc>
        <w:tc>
          <w:tcPr>
            <w:tcW w:w="5446" w:type="dxa"/>
            <w:shd w:val="clear" w:color="auto" w:fill="FFFFFF"/>
            <w:vAlign w:val="center"/>
          </w:tcPr>
          <w:p w:rsidR="007B54E8" w:rsidRPr="002E342A" w:rsidRDefault="007B54E8"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Розділ в монографії</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8</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240</w:t>
            </w:r>
          </w:p>
        </w:tc>
      </w:tr>
      <w:tr w:rsidR="007B54E8" w:rsidRPr="002E342A" w:rsidTr="00DA6A1E">
        <w:trPr>
          <w:trHeight w:hRule="exact" w:val="503"/>
          <w:jc w:val="center"/>
        </w:trPr>
        <w:tc>
          <w:tcPr>
            <w:tcW w:w="1625"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3d-PVD-551</w:t>
            </w:r>
          </w:p>
        </w:tc>
        <w:tc>
          <w:tcPr>
            <w:tcW w:w="5446" w:type="dxa"/>
            <w:shd w:val="clear" w:color="auto" w:fill="FFFFFF"/>
            <w:vAlign w:val="center"/>
          </w:tcPr>
          <w:p w:rsidR="007B54E8" w:rsidRPr="002E342A" w:rsidRDefault="007B54E8"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Публікація виступу в збірнику конференції</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4</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120</w:t>
            </w:r>
          </w:p>
        </w:tc>
      </w:tr>
      <w:tr w:rsidR="007B54E8" w:rsidRPr="002E342A" w:rsidTr="00DA6A1E">
        <w:trPr>
          <w:trHeight w:hRule="exact" w:val="578"/>
          <w:jc w:val="center"/>
        </w:trPr>
        <w:tc>
          <w:tcPr>
            <w:tcW w:w="1625"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3d-PVZ-551</w:t>
            </w:r>
          </w:p>
        </w:tc>
        <w:tc>
          <w:tcPr>
            <w:tcW w:w="5446" w:type="dxa"/>
            <w:shd w:val="clear" w:color="auto" w:fill="FFFFFF"/>
            <w:vAlign w:val="center"/>
          </w:tcPr>
          <w:p w:rsidR="007B54E8" w:rsidRPr="002E342A" w:rsidRDefault="007B54E8"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Публікація виступу в збірнику конференції закордоном</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6</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180</w:t>
            </w:r>
          </w:p>
        </w:tc>
      </w:tr>
      <w:tr w:rsidR="007B54E8" w:rsidRPr="002E342A" w:rsidTr="00DA6A1E">
        <w:trPr>
          <w:trHeight w:hRule="exact" w:val="547"/>
          <w:jc w:val="center"/>
        </w:trPr>
        <w:tc>
          <w:tcPr>
            <w:tcW w:w="1625"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3d-MOB-551</w:t>
            </w:r>
          </w:p>
        </w:tc>
        <w:tc>
          <w:tcPr>
            <w:tcW w:w="5446" w:type="dxa"/>
            <w:shd w:val="clear" w:color="auto" w:fill="FFFFFF"/>
            <w:vAlign w:val="center"/>
          </w:tcPr>
          <w:p w:rsidR="007B54E8" w:rsidRPr="002E342A" w:rsidRDefault="007B54E8"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 xml:space="preserve">Академічна мобільність закордоном зі спрямуванням на дисертаційний проект </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10</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300</w:t>
            </w:r>
          </w:p>
        </w:tc>
      </w:tr>
      <w:tr w:rsidR="007B54E8" w:rsidRPr="002E342A" w:rsidTr="00DA6A1E">
        <w:trPr>
          <w:trHeight w:hRule="exact" w:val="403"/>
          <w:jc w:val="center"/>
        </w:trPr>
        <w:tc>
          <w:tcPr>
            <w:tcW w:w="1625"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3d-SVP-551</w:t>
            </w:r>
          </w:p>
        </w:tc>
        <w:tc>
          <w:tcPr>
            <w:tcW w:w="5446" w:type="dxa"/>
            <w:shd w:val="clear" w:color="auto" w:fill="FFFFFF"/>
            <w:vAlign w:val="center"/>
          </w:tcPr>
          <w:p w:rsidR="007B54E8" w:rsidRPr="002E342A" w:rsidRDefault="007B54E8"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Співвиконання наукового проекту</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10</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300</w:t>
            </w:r>
          </w:p>
        </w:tc>
      </w:tr>
      <w:tr w:rsidR="007B54E8" w:rsidRPr="002E342A" w:rsidTr="00DA6A1E">
        <w:trPr>
          <w:trHeight w:hRule="exact" w:val="425"/>
          <w:jc w:val="center"/>
        </w:trPr>
        <w:tc>
          <w:tcPr>
            <w:tcW w:w="1625"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3d-RPZ-551</w:t>
            </w:r>
          </w:p>
        </w:tc>
        <w:tc>
          <w:tcPr>
            <w:tcW w:w="5446" w:type="dxa"/>
            <w:shd w:val="clear" w:color="auto" w:fill="FFFFFF"/>
            <w:vAlign w:val="center"/>
          </w:tcPr>
          <w:p w:rsidR="007B54E8" w:rsidRPr="002E342A" w:rsidRDefault="007B54E8"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Редакційна робота над збірником</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4</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120</w:t>
            </w:r>
          </w:p>
        </w:tc>
      </w:tr>
      <w:tr w:rsidR="007B54E8" w:rsidRPr="002E342A" w:rsidTr="00DA6A1E">
        <w:trPr>
          <w:trHeight w:hRule="exact" w:val="405"/>
          <w:jc w:val="center"/>
        </w:trPr>
        <w:tc>
          <w:tcPr>
            <w:tcW w:w="1625"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3d-POV-551</w:t>
            </w:r>
          </w:p>
        </w:tc>
        <w:tc>
          <w:tcPr>
            <w:tcW w:w="5446" w:type="dxa"/>
            <w:shd w:val="clear" w:color="auto" w:fill="FFFFFF"/>
            <w:vAlign w:val="center"/>
          </w:tcPr>
          <w:p w:rsidR="007B54E8" w:rsidRPr="002E342A" w:rsidRDefault="007B54E8"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 xml:space="preserve">Робота в організаційному комітеті конференції </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2</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60</w:t>
            </w:r>
          </w:p>
        </w:tc>
      </w:tr>
      <w:tr w:rsidR="007B54E8" w:rsidRPr="002E342A" w:rsidTr="00DA6A1E">
        <w:trPr>
          <w:trHeight w:hRule="exact" w:val="396"/>
          <w:jc w:val="center"/>
        </w:trPr>
        <w:tc>
          <w:tcPr>
            <w:tcW w:w="1625"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3d-CIS-551</w:t>
            </w:r>
          </w:p>
        </w:tc>
        <w:tc>
          <w:tcPr>
            <w:tcW w:w="5446" w:type="dxa"/>
            <w:shd w:val="clear" w:color="auto" w:fill="FFFFFF"/>
            <w:vAlign w:val="center"/>
          </w:tcPr>
          <w:p w:rsidR="007B54E8" w:rsidRPr="002E342A" w:rsidRDefault="007B54E8"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Цитування в СР</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2</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60</w:t>
            </w:r>
          </w:p>
        </w:tc>
      </w:tr>
      <w:tr w:rsidR="007B54E8" w:rsidRPr="002E342A" w:rsidTr="00DA6A1E">
        <w:trPr>
          <w:trHeight w:hRule="exact" w:val="435"/>
          <w:jc w:val="center"/>
        </w:trPr>
        <w:tc>
          <w:tcPr>
            <w:tcW w:w="1625"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3d-CIZ-551</w:t>
            </w:r>
          </w:p>
        </w:tc>
        <w:tc>
          <w:tcPr>
            <w:tcW w:w="5446" w:type="dxa"/>
            <w:shd w:val="clear" w:color="auto" w:fill="FFFFFF"/>
            <w:vAlign w:val="center"/>
          </w:tcPr>
          <w:p w:rsidR="007B54E8" w:rsidRPr="002E342A" w:rsidRDefault="007B54E8" w:rsidP="00C17F9B">
            <w:pPr>
              <w:spacing w:after="0" w:line="240" w:lineRule="auto"/>
              <w:rPr>
                <w:rFonts w:ascii="Times New Roman" w:hAnsi="Times New Roman" w:cs="Times New Roman"/>
                <w:sz w:val="24"/>
                <w:szCs w:val="24"/>
              </w:rPr>
            </w:pPr>
            <w:r w:rsidRPr="002E342A">
              <w:rPr>
                <w:rFonts w:ascii="Times New Roman" w:hAnsi="Times New Roman" w:cs="Times New Roman"/>
                <w:sz w:val="24"/>
                <w:szCs w:val="24"/>
                <w:lang w:eastAsia="sk-SK" w:bidi="sk-SK"/>
              </w:rPr>
              <w:t>Цитування закордоном</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4</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120</w:t>
            </w:r>
          </w:p>
        </w:tc>
      </w:tr>
      <w:tr w:rsidR="007B54E8" w:rsidRPr="002E342A" w:rsidTr="00F4141E">
        <w:trPr>
          <w:trHeight w:hRule="exact" w:val="343"/>
          <w:jc w:val="center"/>
        </w:trPr>
        <w:tc>
          <w:tcPr>
            <w:tcW w:w="1625"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3d-OPK-551</w:t>
            </w:r>
          </w:p>
        </w:tc>
        <w:tc>
          <w:tcPr>
            <w:tcW w:w="5446" w:type="dxa"/>
            <w:shd w:val="clear" w:color="auto" w:fill="FFFFFF"/>
            <w:vAlign w:val="center"/>
          </w:tcPr>
          <w:p w:rsidR="007B54E8" w:rsidRPr="002E342A" w:rsidRDefault="007B54E8" w:rsidP="00C17F9B">
            <w:pPr>
              <w:spacing w:after="0" w:line="240" w:lineRule="auto"/>
              <w:rPr>
                <w:rFonts w:ascii="Times New Roman" w:hAnsi="Times New Roman" w:cs="Times New Roman"/>
                <w:sz w:val="24"/>
                <w:szCs w:val="24"/>
                <w:vertAlign w:val="superscript"/>
              </w:rPr>
            </w:pPr>
            <w:r w:rsidRPr="002E342A">
              <w:rPr>
                <w:rFonts w:ascii="Times New Roman" w:hAnsi="Times New Roman" w:cs="Times New Roman"/>
                <w:sz w:val="24"/>
                <w:szCs w:val="24"/>
                <w:lang w:eastAsia="sk-SK" w:bidi="sk-SK"/>
              </w:rPr>
              <w:t>Професійна діяльність  на кафедрі</w:t>
            </w:r>
            <w:r w:rsidRPr="002E342A">
              <w:rPr>
                <w:rFonts w:ascii="Times New Roman" w:hAnsi="Times New Roman" w:cs="Times New Roman"/>
                <w:sz w:val="24"/>
                <w:szCs w:val="24"/>
                <w:vertAlign w:val="superscript"/>
                <w:lang w:eastAsia="sk-SK" w:bidi="sk-SK"/>
              </w:rPr>
              <w:t>5</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4</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120</w:t>
            </w:r>
          </w:p>
        </w:tc>
      </w:tr>
      <w:tr w:rsidR="007B54E8" w:rsidRPr="002E342A" w:rsidTr="00DA6A1E">
        <w:trPr>
          <w:trHeight w:hRule="exact" w:val="420"/>
          <w:jc w:val="center"/>
        </w:trPr>
        <w:tc>
          <w:tcPr>
            <w:tcW w:w="1625"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p>
        </w:tc>
        <w:tc>
          <w:tcPr>
            <w:tcW w:w="5446" w:type="dxa"/>
            <w:shd w:val="clear" w:color="auto" w:fill="FFFFFF"/>
            <w:vAlign w:val="center"/>
          </w:tcPr>
          <w:p w:rsidR="007B54E8" w:rsidRPr="00D03F6A" w:rsidRDefault="007B54E8" w:rsidP="00C17F9B">
            <w:pPr>
              <w:spacing w:after="0" w:line="240" w:lineRule="auto"/>
              <w:rPr>
                <w:rFonts w:ascii="Times New Roman" w:hAnsi="Times New Roman" w:cs="Times New Roman"/>
                <w:sz w:val="24"/>
                <w:szCs w:val="24"/>
              </w:rPr>
            </w:pPr>
            <w:r w:rsidRPr="00D03F6A">
              <w:rPr>
                <w:rStyle w:val="2TimesNewRoman"/>
                <w:rFonts w:eastAsiaTheme="minorEastAsia"/>
                <w:color w:val="auto"/>
                <w:sz w:val="24"/>
                <w:szCs w:val="24"/>
                <w:lang w:val="uk-UA"/>
              </w:rPr>
              <w:t>Загальна кількість</w:t>
            </w:r>
          </w:p>
        </w:tc>
        <w:tc>
          <w:tcPr>
            <w:tcW w:w="1134" w:type="dxa"/>
            <w:shd w:val="clear" w:color="auto" w:fill="FFFFFF"/>
            <w:vAlign w:val="center"/>
          </w:tcPr>
          <w:p w:rsidR="007B54E8" w:rsidRPr="00D03F6A" w:rsidRDefault="007B54E8" w:rsidP="00C17F9B">
            <w:pPr>
              <w:spacing w:after="0" w:line="240" w:lineRule="auto"/>
              <w:jc w:val="center"/>
              <w:rPr>
                <w:rFonts w:ascii="Times New Roman" w:hAnsi="Times New Roman" w:cs="Times New Roman"/>
                <w:sz w:val="24"/>
                <w:szCs w:val="24"/>
              </w:rPr>
            </w:pPr>
            <w:r w:rsidRPr="00D03F6A">
              <w:rPr>
                <w:rStyle w:val="29"/>
                <w:rFonts w:eastAsiaTheme="minorEastAsia"/>
                <w:b w:val="0"/>
                <w:color w:val="auto"/>
                <w:sz w:val="24"/>
                <w:szCs w:val="24"/>
                <w:lang w:val="uk-UA"/>
              </w:rPr>
              <w:t>108</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p>
        </w:tc>
      </w:tr>
      <w:tr w:rsidR="007B54E8" w:rsidRPr="002E342A" w:rsidTr="004C76B9">
        <w:trPr>
          <w:trHeight w:hRule="exact" w:val="445"/>
          <w:jc w:val="center"/>
        </w:trPr>
        <w:tc>
          <w:tcPr>
            <w:tcW w:w="1625" w:type="dxa"/>
            <w:shd w:val="clear" w:color="auto" w:fill="FFFFFF"/>
          </w:tcPr>
          <w:p w:rsidR="007B54E8" w:rsidRPr="002E342A" w:rsidRDefault="007B54E8" w:rsidP="00C17F9B">
            <w:pPr>
              <w:spacing w:after="0" w:line="240" w:lineRule="auto"/>
              <w:rPr>
                <w:rFonts w:ascii="Times New Roman" w:hAnsi="Times New Roman" w:cs="Times New Roman"/>
                <w:sz w:val="24"/>
                <w:szCs w:val="24"/>
              </w:rPr>
            </w:pPr>
          </w:p>
        </w:tc>
        <w:tc>
          <w:tcPr>
            <w:tcW w:w="5446" w:type="dxa"/>
            <w:shd w:val="clear" w:color="auto" w:fill="FFFFFF"/>
            <w:vAlign w:val="center"/>
          </w:tcPr>
          <w:p w:rsidR="007B54E8" w:rsidRPr="00D03F6A" w:rsidRDefault="007B54E8" w:rsidP="00C17F9B">
            <w:pPr>
              <w:spacing w:after="0" w:line="240" w:lineRule="auto"/>
              <w:rPr>
                <w:rFonts w:ascii="Times New Roman" w:hAnsi="Times New Roman" w:cs="Times New Roman"/>
                <w:b/>
                <w:sz w:val="24"/>
                <w:szCs w:val="24"/>
              </w:rPr>
            </w:pPr>
            <w:r w:rsidRPr="00D03F6A">
              <w:rPr>
                <w:rStyle w:val="2TimesNewRoman0"/>
                <w:rFonts w:eastAsiaTheme="minorEastAsia"/>
                <w:b w:val="0"/>
                <w:color w:val="auto"/>
                <w:sz w:val="24"/>
                <w:szCs w:val="24"/>
                <w:lang w:val="uk-UA"/>
              </w:rPr>
              <w:t>Обов’язкова мінімальна кількість</w:t>
            </w:r>
          </w:p>
        </w:tc>
        <w:tc>
          <w:tcPr>
            <w:tcW w:w="1134" w:type="dxa"/>
            <w:shd w:val="clear" w:color="auto" w:fill="FFFFFF"/>
            <w:vAlign w:val="center"/>
          </w:tcPr>
          <w:p w:rsidR="007B54E8" w:rsidRPr="00D03F6A" w:rsidRDefault="007B54E8" w:rsidP="00C17F9B">
            <w:pPr>
              <w:spacing w:after="0" w:line="240" w:lineRule="auto"/>
              <w:jc w:val="center"/>
              <w:rPr>
                <w:rFonts w:ascii="Times New Roman" w:hAnsi="Times New Roman" w:cs="Times New Roman"/>
                <w:b/>
                <w:sz w:val="24"/>
                <w:szCs w:val="24"/>
              </w:rPr>
            </w:pPr>
            <w:r w:rsidRPr="00D03F6A">
              <w:rPr>
                <w:rStyle w:val="29"/>
                <w:rFonts w:eastAsiaTheme="minorEastAsia"/>
                <w:b w:val="0"/>
                <w:color w:val="auto"/>
                <w:sz w:val="24"/>
                <w:szCs w:val="24"/>
                <w:lang w:val="uk-UA"/>
              </w:rPr>
              <w:t>36</w:t>
            </w:r>
          </w:p>
        </w:tc>
        <w:tc>
          <w:tcPr>
            <w:tcW w:w="1134" w:type="dxa"/>
            <w:shd w:val="clear" w:color="auto" w:fill="FFFFFF"/>
            <w:vAlign w:val="center"/>
          </w:tcPr>
          <w:p w:rsidR="007B54E8" w:rsidRPr="002E342A" w:rsidRDefault="007B54E8"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1080</w:t>
            </w:r>
          </w:p>
        </w:tc>
      </w:tr>
    </w:tbl>
    <w:p w:rsidR="00C17F9B" w:rsidRPr="002E342A" w:rsidRDefault="00C17F9B" w:rsidP="00C17F9B">
      <w:pPr>
        <w:spacing w:after="0" w:line="240" w:lineRule="auto"/>
        <w:rPr>
          <w:rFonts w:ascii="Times New Roman" w:hAnsi="Times New Roman" w:cs="Times New Roman"/>
          <w:sz w:val="24"/>
          <w:szCs w:val="24"/>
        </w:rPr>
      </w:pPr>
    </w:p>
    <w:p w:rsidR="00745CED" w:rsidRPr="002E342A" w:rsidRDefault="00745CED" w:rsidP="00745CED">
      <w:pPr>
        <w:pStyle w:val="63"/>
        <w:shd w:val="clear" w:color="auto" w:fill="auto"/>
        <w:spacing w:line="240" w:lineRule="auto"/>
        <w:jc w:val="right"/>
        <w:rPr>
          <w:i/>
          <w:sz w:val="28"/>
          <w:szCs w:val="28"/>
          <w:lang w:eastAsia="sk-SK" w:bidi="sk-SK"/>
        </w:rPr>
      </w:pPr>
      <w:r w:rsidRPr="002E342A">
        <w:rPr>
          <w:i/>
          <w:sz w:val="28"/>
          <w:szCs w:val="28"/>
          <w:lang w:eastAsia="sk-SK" w:bidi="sk-SK"/>
        </w:rPr>
        <w:t>Продовження додатку Ф.3.</w:t>
      </w:r>
    </w:p>
    <w:tbl>
      <w:tblPr>
        <w:tblOverlap w:val="never"/>
        <w:tblW w:w="0" w:type="auto"/>
        <w:jc w:val="center"/>
        <w:tblInd w:w="-3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161"/>
        <w:gridCol w:w="1984"/>
        <w:gridCol w:w="1134"/>
        <w:gridCol w:w="1890"/>
      </w:tblGrid>
      <w:tr w:rsidR="00C17F9B" w:rsidRPr="002E342A" w:rsidTr="00C17F9B">
        <w:trPr>
          <w:trHeight w:hRule="exact" w:val="291"/>
          <w:jc w:val="center"/>
        </w:trPr>
        <w:tc>
          <w:tcPr>
            <w:tcW w:w="9169" w:type="dxa"/>
            <w:gridSpan w:val="4"/>
            <w:shd w:val="clear" w:color="auto" w:fill="FFFFFF"/>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9"/>
                <w:rFonts w:eastAsiaTheme="minorEastAsia"/>
                <w:color w:val="auto"/>
                <w:sz w:val="24"/>
                <w:szCs w:val="24"/>
                <w:lang w:val="uk-UA"/>
              </w:rPr>
              <w:t>Підсумковий розподіл</w:t>
            </w:r>
          </w:p>
        </w:tc>
      </w:tr>
      <w:tr w:rsidR="00C17F9B" w:rsidRPr="002E342A" w:rsidTr="00C17F9B">
        <w:trPr>
          <w:trHeight w:hRule="exact" w:val="366"/>
          <w:jc w:val="center"/>
        </w:trPr>
        <w:tc>
          <w:tcPr>
            <w:tcW w:w="416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a"/>
                <w:rFonts w:eastAsiaTheme="minorEastAsia"/>
                <w:color w:val="auto"/>
                <w:sz w:val="24"/>
                <w:szCs w:val="24"/>
                <w:lang w:val="uk-UA"/>
              </w:rPr>
              <w:t>Цикл</w:t>
            </w:r>
          </w:p>
        </w:tc>
        <w:tc>
          <w:tcPr>
            <w:tcW w:w="198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rPr>
              <w:t>Дисципліни</w:t>
            </w:r>
          </w:p>
        </w:tc>
        <w:tc>
          <w:tcPr>
            <w:tcW w:w="113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9"/>
                <w:rFonts w:eastAsiaTheme="minorEastAsia"/>
                <w:color w:val="auto"/>
                <w:sz w:val="24"/>
                <w:szCs w:val="24"/>
                <w:lang w:val="uk-UA"/>
              </w:rPr>
              <w:t>Кредити</w:t>
            </w:r>
          </w:p>
        </w:tc>
        <w:tc>
          <w:tcPr>
            <w:tcW w:w="189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Style w:val="29"/>
                <w:rFonts w:eastAsiaTheme="minorEastAsia"/>
                <w:color w:val="auto"/>
                <w:sz w:val="24"/>
                <w:szCs w:val="24"/>
                <w:lang w:val="uk-UA"/>
              </w:rPr>
              <w:t>Години</w:t>
            </w:r>
          </w:p>
        </w:tc>
      </w:tr>
      <w:tr w:rsidR="00C17F9B" w:rsidRPr="002E342A" w:rsidTr="00C17F9B">
        <w:trPr>
          <w:trHeight w:hRule="exact" w:val="457"/>
          <w:jc w:val="center"/>
        </w:trPr>
        <w:tc>
          <w:tcPr>
            <w:tcW w:w="4161" w:type="dxa"/>
            <w:vMerge w:val="restart"/>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Навчальний цикл</w:t>
            </w:r>
          </w:p>
        </w:tc>
        <w:tc>
          <w:tcPr>
            <w:tcW w:w="198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vertAlign w:val="superscript"/>
              </w:rPr>
            </w:pPr>
            <w:r w:rsidRPr="002E342A">
              <w:rPr>
                <w:rFonts w:ascii="Times New Roman" w:hAnsi="Times New Roman" w:cs="Times New Roman"/>
                <w:sz w:val="24"/>
                <w:szCs w:val="24"/>
                <w:lang w:eastAsia="sk-SK" w:bidi="sk-SK"/>
              </w:rPr>
              <w:t>О</w:t>
            </w:r>
            <w:r w:rsidRPr="002E342A">
              <w:rPr>
                <w:rFonts w:ascii="Times New Roman" w:hAnsi="Times New Roman" w:cs="Times New Roman"/>
                <w:sz w:val="24"/>
                <w:szCs w:val="24"/>
                <w:vertAlign w:val="superscript"/>
                <w:lang w:eastAsia="sk-SK" w:bidi="sk-SK"/>
              </w:rPr>
              <w:t>6</w:t>
            </w:r>
          </w:p>
        </w:tc>
        <w:tc>
          <w:tcPr>
            <w:tcW w:w="1134" w:type="dxa"/>
            <w:shd w:val="clear" w:color="auto" w:fill="FFFFFF"/>
            <w:vAlign w:val="center"/>
          </w:tcPr>
          <w:p w:rsidR="00C17F9B" w:rsidRPr="00D03F6A" w:rsidRDefault="00C17F9B" w:rsidP="00C17F9B">
            <w:pPr>
              <w:spacing w:after="0" w:line="240" w:lineRule="auto"/>
              <w:jc w:val="center"/>
              <w:rPr>
                <w:rFonts w:ascii="Times New Roman" w:hAnsi="Times New Roman" w:cs="Times New Roman"/>
                <w:b/>
                <w:sz w:val="24"/>
                <w:szCs w:val="24"/>
              </w:rPr>
            </w:pPr>
            <w:r w:rsidRPr="00D03F6A">
              <w:rPr>
                <w:rStyle w:val="29"/>
                <w:rFonts w:eastAsiaTheme="minorEastAsia"/>
                <w:b w:val="0"/>
                <w:color w:val="auto"/>
                <w:sz w:val="24"/>
                <w:szCs w:val="24"/>
                <w:lang w:val="uk-UA"/>
              </w:rPr>
              <w:t>38</w:t>
            </w:r>
          </w:p>
        </w:tc>
        <w:tc>
          <w:tcPr>
            <w:tcW w:w="189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1080</w:t>
            </w:r>
          </w:p>
        </w:tc>
      </w:tr>
      <w:tr w:rsidR="00C17F9B" w:rsidRPr="002E342A" w:rsidTr="00C17F9B">
        <w:trPr>
          <w:trHeight w:hRule="exact" w:val="430"/>
          <w:jc w:val="center"/>
        </w:trPr>
        <w:tc>
          <w:tcPr>
            <w:tcW w:w="4161" w:type="dxa"/>
            <w:vMerge/>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p>
        </w:tc>
        <w:tc>
          <w:tcPr>
            <w:tcW w:w="198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vertAlign w:val="superscript"/>
              </w:rPr>
            </w:pPr>
            <w:r w:rsidRPr="002E342A">
              <w:rPr>
                <w:rFonts w:ascii="Times New Roman" w:hAnsi="Times New Roman" w:cs="Times New Roman"/>
                <w:sz w:val="24"/>
                <w:szCs w:val="24"/>
                <w:lang w:eastAsia="sk-SK" w:bidi="sk-SK"/>
              </w:rPr>
              <w:t>СВ</w:t>
            </w:r>
            <w:r w:rsidRPr="002E342A">
              <w:rPr>
                <w:rFonts w:ascii="Times New Roman" w:hAnsi="Times New Roman" w:cs="Times New Roman"/>
                <w:sz w:val="24"/>
                <w:szCs w:val="24"/>
                <w:vertAlign w:val="superscript"/>
                <w:lang w:eastAsia="sk-SK" w:bidi="sk-SK"/>
              </w:rPr>
              <w:t>7</w:t>
            </w:r>
          </w:p>
        </w:tc>
        <w:tc>
          <w:tcPr>
            <w:tcW w:w="1134" w:type="dxa"/>
            <w:shd w:val="clear" w:color="auto" w:fill="FFFFFF"/>
            <w:vAlign w:val="center"/>
          </w:tcPr>
          <w:p w:rsidR="00C17F9B" w:rsidRPr="00D03F6A" w:rsidRDefault="00C17F9B" w:rsidP="00C17F9B">
            <w:pPr>
              <w:spacing w:after="0" w:line="240" w:lineRule="auto"/>
              <w:jc w:val="center"/>
              <w:rPr>
                <w:rFonts w:ascii="Times New Roman" w:hAnsi="Times New Roman" w:cs="Times New Roman"/>
                <w:b/>
                <w:sz w:val="24"/>
                <w:szCs w:val="24"/>
              </w:rPr>
            </w:pPr>
            <w:r w:rsidRPr="00D03F6A">
              <w:rPr>
                <w:rStyle w:val="29"/>
                <w:rFonts w:eastAsiaTheme="minorEastAsia"/>
                <w:b w:val="0"/>
                <w:color w:val="auto"/>
                <w:sz w:val="24"/>
                <w:szCs w:val="24"/>
                <w:lang w:val="uk-UA"/>
              </w:rPr>
              <w:t>16</w:t>
            </w:r>
          </w:p>
        </w:tc>
        <w:tc>
          <w:tcPr>
            <w:tcW w:w="189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480</w:t>
            </w:r>
          </w:p>
        </w:tc>
      </w:tr>
      <w:tr w:rsidR="00C17F9B" w:rsidRPr="002E342A" w:rsidTr="00C17F9B">
        <w:trPr>
          <w:trHeight w:hRule="exact" w:val="419"/>
          <w:jc w:val="center"/>
        </w:trPr>
        <w:tc>
          <w:tcPr>
            <w:tcW w:w="4161" w:type="dxa"/>
            <w:vMerge/>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p>
        </w:tc>
        <w:tc>
          <w:tcPr>
            <w:tcW w:w="198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vertAlign w:val="superscript"/>
              </w:rPr>
            </w:pPr>
            <w:r w:rsidRPr="002E342A">
              <w:rPr>
                <w:rFonts w:ascii="Times New Roman" w:hAnsi="Times New Roman" w:cs="Times New Roman"/>
                <w:sz w:val="24"/>
                <w:szCs w:val="24"/>
                <w:lang w:eastAsia="sk-SK" w:bidi="sk-SK"/>
              </w:rPr>
              <w:t>В</w:t>
            </w:r>
            <w:r w:rsidRPr="002E342A">
              <w:rPr>
                <w:rFonts w:ascii="Times New Roman" w:hAnsi="Times New Roman" w:cs="Times New Roman"/>
                <w:sz w:val="24"/>
                <w:szCs w:val="24"/>
                <w:vertAlign w:val="superscript"/>
                <w:lang w:eastAsia="sk-SK" w:bidi="sk-SK"/>
              </w:rPr>
              <w:t>8</w:t>
            </w:r>
          </w:p>
        </w:tc>
        <w:tc>
          <w:tcPr>
            <w:tcW w:w="1134" w:type="dxa"/>
            <w:shd w:val="clear" w:color="auto" w:fill="FFFFFF"/>
            <w:vAlign w:val="center"/>
          </w:tcPr>
          <w:p w:rsidR="00C17F9B" w:rsidRPr="00D03F6A" w:rsidRDefault="00C17F9B" w:rsidP="00C17F9B">
            <w:pPr>
              <w:spacing w:after="0" w:line="240" w:lineRule="auto"/>
              <w:jc w:val="center"/>
              <w:rPr>
                <w:rFonts w:ascii="Times New Roman" w:hAnsi="Times New Roman" w:cs="Times New Roman"/>
                <w:b/>
                <w:sz w:val="24"/>
                <w:szCs w:val="24"/>
              </w:rPr>
            </w:pPr>
            <w:r w:rsidRPr="00D03F6A">
              <w:rPr>
                <w:rStyle w:val="29"/>
                <w:rFonts w:eastAsiaTheme="minorEastAsia"/>
                <w:b w:val="0"/>
                <w:color w:val="auto"/>
                <w:sz w:val="24"/>
                <w:szCs w:val="24"/>
                <w:lang w:val="uk-UA"/>
              </w:rPr>
              <w:t>8</w:t>
            </w:r>
          </w:p>
        </w:tc>
        <w:tc>
          <w:tcPr>
            <w:tcW w:w="189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240</w:t>
            </w:r>
          </w:p>
        </w:tc>
      </w:tr>
      <w:tr w:rsidR="00C17F9B" w:rsidRPr="002E342A" w:rsidTr="00C17F9B">
        <w:trPr>
          <w:trHeight w:hRule="exact" w:val="420"/>
          <w:jc w:val="center"/>
        </w:trPr>
        <w:tc>
          <w:tcPr>
            <w:tcW w:w="4161" w:type="dxa"/>
            <w:vMerge w:val="restart"/>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Науковий цикл</w:t>
            </w:r>
          </w:p>
        </w:tc>
        <w:tc>
          <w:tcPr>
            <w:tcW w:w="198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О</w:t>
            </w:r>
          </w:p>
        </w:tc>
        <w:tc>
          <w:tcPr>
            <w:tcW w:w="1134" w:type="dxa"/>
            <w:shd w:val="clear" w:color="auto" w:fill="FFFFFF"/>
            <w:vAlign w:val="center"/>
          </w:tcPr>
          <w:p w:rsidR="00C17F9B" w:rsidRPr="00D03F6A" w:rsidRDefault="00C17F9B" w:rsidP="00C17F9B">
            <w:pPr>
              <w:spacing w:after="0" w:line="240" w:lineRule="auto"/>
              <w:jc w:val="center"/>
              <w:rPr>
                <w:rFonts w:ascii="Times New Roman" w:hAnsi="Times New Roman" w:cs="Times New Roman"/>
                <w:b/>
                <w:sz w:val="24"/>
                <w:szCs w:val="24"/>
              </w:rPr>
            </w:pPr>
            <w:r w:rsidRPr="00D03F6A">
              <w:rPr>
                <w:rStyle w:val="29"/>
                <w:rFonts w:eastAsiaTheme="minorEastAsia"/>
                <w:b w:val="0"/>
                <w:color w:val="auto"/>
                <w:sz w:val="24"/>
                <w:szCs w:val="24"/>
                <w:lang w:val="uk-UA"/>
              </w:rPr>
              <w:t>60</w:t>
            </w:r>
          </w:p>
        </w:tc>
        <w:tc>
          <w:tcPr>
            <w:tcW w:w="189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1800</w:t>
            </w:r>
          </w:p>
        </w:tc>
      </w:tr>
      <w:tr w:rsidR="00C17F9B" w:rsidRPr="002E342A" w:rsidTr="00C17F9B">
        <w:trPr>
          <w:trHeight w:hRule="exact" w:val="425"/>
          <w:jc w:val="center"/>
        </w:trPr>
        <w:tc>
          <w:tcPr>
            <w:tcW w:w="4161" w:type="dxa"/>
            <w:vMerge/>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p>
        </w:tc>
        <w:tc>
          <w:tcPr>
            <w:tcW w:w="198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СВ</w:t>
            </w:r>
          </w:p>
        </w:tc>
        <w:tc>
          <w:tcPr>
            <w:tcW w:w="1134" w:type="dxa"/>
            <w:shd w:val="clear" w:color="auto" w:fill="FFFFFF"/>
            <w:vAlign w:val="center"/>
          </w:tcPr>
          <w:p w:rsidR="00C17F9B" w:rsidRPr="00D03F6A" w:rsidRDefault="00C17F9B" w:rsidP="00C17F9B">
            <w:pPr>
              <w:spacing w:after="0" w:line="240" w:lineRule="auto"/>
              <w:jc w:val="center"/>
              <w:rPr>
                <w:rFonts w:ascii="Times New Roman" w:hAnsi="Times New Roman" w:cs="Times New Roman"/>
                <w:b/>
                <w:sz w:val="24"/>
                <w:szCs w:val="24"/>
              </w:rPr>
            </w:pPr>
            <w:r w:rsidRPr="00D03F6A">
              <w:rPr>
                <w:rStyle w:val="29"/>
                <w:rFonts w:eastAsiaTheme="minorEastAsia"/>
                <w:b w:val="0"/>
                <w:color w:val="auto"/>
                <w:sz w:val="24"/>
                <w:szCs w:val="24"/>
                <w:lang w:val="uk-UA"/>
              </w:rPr>
              <w:t>24</w:t>
            </w:r>
          </w:p>
        </w:tc>
        <w:tc>
          <w:tcPr>
            <w:tcW w:w="189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720</w:t>
            </w:r>
          </w:p>
        </w:tc>
      </w:tr>
      <w:tr w:rsidR="00C17F9B" w:rsidRPr="002E342A" w:rsidTr="00C17F9B">
        <w:trPr>
          <w:trHeight w:hRule="exact" w:val="431"/>
          <w:jc w:val="center"/>
        </w:trPr>
        <w:tc>
          <w:tcPr>
            <w:tcW w:w="4161" w:type="dxa"/>
            <w:vMerge/>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p>
        </w:tc>
        <w:tc>
          <w:tcPr>
            <w:tcW w:w="198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В</w:t>
            </w:r>
          </w:p>
        </w:tc>
        <w:tc>
          <w:tcPr>
            <w:tcW w:w="1134" w:type="dxa"/>
            <w:shd w:val="clear" w:color="auto" w:fill="FFFFFF"/>
            <w:vAlign w:val="center"/>
          </w:tcPr>
          <w:p w:rsidR="00C17F9B" w:rsidRPr="00D03F6A" w:rsidRDefault="00C17F9B" w:rsidP="00C17F9B">
            <w:pPr>
              <w:spacing w:after="0" w:line="240" w:lineRule="auto"/>
              <w:jc w:val="center"/>
              <w:rPr>
                <w:rFonts w:ascii="Times New Roman" w:hAnsi="Times New Roman" w:cs="Times New Roman"/>
                <w:b/>
                <w:sz w:val="24"/>
                <w:szCs w:val="24"/>
              </w:rPr>
            </w:pPr>
            <w:r w:rsidRPr="00D03F6A">
              <w:rPr>
                <w:rStyle w:val="29"/>
                <w:rFonts w:eastAsiaTheme="minorEastAsia"/>
                <w:b w:val="0"/>
                <w:color w:val="auto"/>
                <w:sz w:val="24"/>
                <w:szCs w:val="24"/>
                <w:lang w:val="uk-UA"/>
              </w:rPr>
              <w:t>36</w:t>
            </w:r>
          </w:p>
        </w:tc>
        <w:tc>
          <w:tcPr>
            <w:tcW w:w="189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1080</w:t>
            </w:r>
          </w:p>
        </w:tc>
      </w:tr>
      <w:tr w:rsidR="00C17F9B" w:rsidRPr="002E342A" w:rsidTr="00C17F9B">
        <w:trPr>
          <w:trHeight w:hRule="exact" w:val="424"/>
          <w:jc w:val="center"/>
        </w:trPr>
        <w:tc>
          <w:tcPr>
            <w:tcW w:w="4161"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Разом</w:t>
            </w:r>
          </w:p>
        </w:tc>
        <w:tc>
          <w:tcPr>
            <w:tcW w:w="1984"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p>
        </w:tc>
        <w:tc>
          <w:tcPr>
            <w:tcW w:w="1134" w:type="dxa"/>
            <w:shd w:val="clear" w:color="auto" w:fill="FFFFFF"/>
            <w:vAlign w:val="center"/>
          </w:tcPr>
          <w:p w:rsidR="00C17F9B" w:rsidRPr="00D03F6A" w:rsidRDefault="00C17F9B" w:rsidP="00C17F9B">
            <w:pPr>
              <w:spacing w:after="0" w:line="240" w:lineRule="auto"/>
              <w:jc w:val="center"/>
              <w:rPr>
                <w:rFonts w:ascii="Times New Roman" w:hAnsi="Times New Roman" w:cs="Times New Roman"/>
                <w:b/>
                <w:sz w:val="24"/>
                <w:szCs w:val="24"/>
              </w:rPr>
            </w:pPr>
            <w:r w:rsidRPr="00D03F6A">
              <w:rPr>
                <w:rStyle w:val="29"/>
                <w:rFonts w:eastAsiaTheme="minorEastAsia"/>
                <w:b w:val="0"/>
                <w:color w:val="auto"/>
                <w:sz w:val="24"/>
                <w:szCs w:val="24"/>
                <w:lang w:val="uk-UA"/>
              </w:rPr>
              <w:t>180</w:t>
            </w:r>
          </w:p>
        </w:tc>
        <w:tc>
          <w:tcPr>
            <w:tcW w:w="1890" w:type="dxa"/>
            <w:shd w:val="clear" w:color="auto" w:fill="FFFFFF"/>
            <w:vAlign w:val="center"/>
          </w:tcPr>
          <w:p w:rsidR="00C17F9B" w:rsidRPr="002E342A" w:rsidRDefault="00C17F9B" w:rsidP="00C17F9B">
            <w:pPr>
              <w:spacing w:after="0" w:line="240" w:lineRule="auto"/>
              <w:jc w:val="center"/>
              <w:rPr>
                <w:rFonts w:ascii="Times New Roman" w:hAnsi="Times New Roman" w:cs="Times New Roman"/>
                <w:sz w:val="24"/>
                <w:szCs w:val="24"/>
              </w:rPr>
            </w:pPr>
            <w:r w:rsidRPr="002E342A">
              <w:rPr>
                <w:rFonts w:ascii="Times New Roman" w:hAnsi="Times New Roman" w:cs="Times New Roman"/>
                <w:sz w:val="24"/>
                <w:szCs w:val="24"/>
                <w:lang w:eastAsia="sk-SK" w:bidi="sk-SK"/>
              </w:rPr>
              <w:t>5400</w:t>
            </w:r>
          </w:p>
        </w:tc>
      </w:tr>
    </w:tbl>
    <w:p w:rsidR="00C17F9B" w:rsidRPr="002E342A" w:rsidRDefault="00C17F9B" w:rsidP="00C17F9B">
      <w:pPr>
        <w:spacing w:after="0" w:line="240" w:lineRule="auto"/>
        <w:rPr>
          <w:rFonts w:ascii="Times New Roman" w:hAnsi="Times New Roman" w:cs="Times New Roman"/>
          <w:sz w:val="24"/>
          <w:szCs w:val="24"/>
        </w:rPr>
      </w:pPr>
    </w:p>
    <w:p w:rsidR="00C17F9B" w:rsidRPr="002E342A" w:rsidRDefault="00C17F9B" w:rsidP="00C17F9B">
      <w:pPr>
        <w:pStyle w:val="63"/>
        <w:shd w:val="clear" w:color="auto" w:fill="auto"/>
        <w:spacing w:line="276" w:lineRule="auto"/>
        <w:rPr>
          <w:sz w:val="24"/>
          <w:szCs w:val="24"/>
          <w:lang w:eastAsia="sk-SK" w:bidi="sk-SK"/>
        </w:rPr>
      </w:pPr>
      <w:r w:rsidRPr="002E342A">
        <w:rPr>
          <w:sz w:val="24"/>
          <w:szCs w:val="24"/>
          <w:lang w:eastAsia="sk-SK" w:bidi="sk-SK"/>
        </w:rPr>
        <w:t>Примітки:</w:t>
      </w:r>
    </w:p>
    <w:p w:rsidR="00C17F9B" w:rsidRPr="002E342A" w:rsidRDefault="00C17F9B" w:rsidP="00C17F9B">
      <w:pPr>
        <w:pStyle w:val="63"/>
        <w:shd w:val="clear" w:color="auto" w:fill="auto"/>
        <w:spacing w:line="276" w:lineRule="auto"/>
        <w:rPr>
          <w:sz w:val="24"/>
          <w:szCs w:val="24"/>
          <w:lang w:eastAsia="sk-SK" w:bidi="sk-SK"/>
        </w:rPr>
      </w:pPr>
      <w:r w:rsidRPr="002E342A">
        <w:rPr>
          <w:sz w:val="24"/>
          <w:szCs w:val="24"/>
          <w:lang w:eastAsia="sk-SK" w:bidi="sk-SK"/>
        </w:rPr>
        <w:t xml:space="preserve">1. </w:t>
      </w:r>
      <w:r w:rsidRPr="002E342A">
        <w:rPr>
          <w:sz w:val="24"/>
          <w:szCs w:val="24"/>
        </w:rPr>
        <w:t>З – зимовий семестр, Л – літній семестр.</w:t>
      </w:r>
    </w:p>
    <w:p w:rsidR="00C17F9B" w:rsidRPr="002E342A" w:rsidRDefault="00C17F9B" w:rsidP="00C17F9B">
      <w:pPr>
        <w:pStyle w:val="63"/>
        <w:shd w:val="clear" w:color="auto" w:fill="auto"/>
        <w:spacing w:line="276" w:lineRule="auto"/>
        <w:rPr>
          <w:sz w:val="24"/>
          <w:szCs w:val="24"/>
        </w:rPr>
      </w:pPr>
      <w:r w:rsidRPr="002E342A">
        <w:rPr>
          <w:sz w:val="24"/>
          <w:szCs w:val="24"/>
          <w:lang w:eastAsia="sk-SK" w:bidi="sk-SK"/>
        </w:rPr>
        <w:t>2.</w:t>
      </w:r>
      <w:r w:rsidR="00051069" w:rsidRPr="002E342A">
        <w:rPr>
          <w:sz w:val="24"/>
          <w:szCs w:val="24"/>
          <w:lang w:eastAsia="sk-SK" w:bidi="sk-SK"/>
        </w:rPr>
        <w:t xml:space="preserve"> </w:t>
      </w:r>
      <w:r w:rsidRPr="002E342A">
        <w:rPr>
          <w:sz w:val="24"/>
          <w:szCs w:val="24"/>
          <w:lang w:eastAsia="sk-SK" w:bidi="sk-SK"/>
        </w:rPr>
        <w:t>Студент обирає одну світову мову.</w:t>
      </w:r>
    </w:p>
    <w:p w:rsidR="00C17F9B" w:rsidRPr="002E342A" w:rsidRDefault="00C17F9B" w:rsidP="00C17F9B">
      <w:pPr>
        <w:pStyle w:val="63"/>
        <w:shd w:val="clear" w:color="auto" w:fill="auto"/>
        <w:spacing w:line="276" w:lineRule="auto"/>
        <w:jc w:val="both"/>
        <w:rPr>
          <w:sz w:val="24"/>
          <w:szCs w:val="24"/>
          <w:lang w:eastAsia="sk-SK" w:bidi="sk-SK"/>
        </w:rPr>
      </w:pPr>
      <w:r w:rsidRPr="002E342A">
        <w:rPr>
          <w:sz w:val="24"/>
          <w:szCs w:val="24"/>
          <w:lang w:eastAsia="sk-SK" w:bidi="sk-SK"/>
        </w:rPr>
        <w:t>3. Студент вибирає одну з позначених дисциплін зі спрямуванням на дисертаційну тематику.</w:t>
      </w:r>
    </w:p>
    <w:p w:rsidR="00C17F9B" w:rsidRPr="002E342A" w:rsidRDefault="00C17F9B" w:rsidP="00C17F9B">
      <w:pPr>
        <w:pStyle w:val="63"/>
        <w:shd w:val="clear" w:color="auto" w:fill="auto"/>
        <w:spacing w:line="276" w:lineRule="auto"/>
        <w:jc w:val="both"/>
        <w:rPr>
          <w:sz w:val="24"/>
          <w:szCs w:val="24"/>
          <w:lang w:eastAsia="sk-SK" w:bidi="sk-SK"/>
        </w:rPr>
      </w:pPr>
      <w:r w:rsidRPr="002E342A">
        <w:rPr>
          <w:sz w:val="24"/>
          <w:szCs w:val="24"/>
          <w:lang w:eastAsia="sk-SK" w:bidi="sk-SK"/>
        </w:rPr>
        <w:t>4. Студент може обрати вибіркову дисципліну з пропозиції всіх дисциплін для докторантів.</w:t>
      </w:r>
    </w:p>
    <w:p w:rsidR="00C17F9B" w:rsidRPr="002E342A" w:rsidRDefault="00C17F9B" w:rsidP="00C17F9B">
      <w:pPr>
        <w:spacing w:after="0"/>
        <w:jc w:val="both"/>
        <w:rPr>
          <w:rFonts w:ascii="Times New Roman" w:hAnsi="Times New Roman" w:cs="Times New Roman"/>
          <w:sz w:val="24"/>
          <w:szCs w:val="24"/>
          <w:lang w:eastAsia="sk-SK" w:bidi="sk-SK"/>
        </w:rPr>
      </w:pPr>
      <w:r w:rsidRPr="002E342A">
        <w:rPr>
          <w:rFonts w:ascii="Times New Roman" w:hAnsi="Times New Roman" w:cs="Times New Roman"/>
          <w:sz w:val="24"/>
          <w:szCs w:val="24"/>
          <w:lang w:eastAsia="sk-SK" w:bidi="sk-SK"/>
        </w:rPr>
        <w:t>5. Під професійною діяльністю на кафедрі розуміється керівництво бакалаврськими роботами, рецензування бакалаврських робіт (макс. 4 кредити за 1 акад. рік).</w:t>
      </w:r>
    </w:p>
    <w:p w:rsidR="00C17F9B" w:rsidRPr="002E342A" w:rsidRDefault="00C17F9B" w:rsidP="00C17F9B">
      <w:pPr>
        <w:spacing w:after="0"/>
        <w:rPr>
          <w:rFonts w:ascii="Times New Roman" w:eastAsia="TimesNewRoman,Bold" w:hAnsi="Times New Roman" w:cs="Times New Roman"/>
          <w:bCs/>
          <w:sz w:val="24"/>
          <w:szCs w:val="24"/>
        </w:rPr>
      </w:pPr>
      <w:r w:rsidRPr="002E342A">
        <w:rPr>
          <w:rFonts w:ascii="Times New Roman" w:hAnsi="Times New Roman" w:cs="Times New Roman"/>
          <w:sz w:val="24"/>
          <w:szCs w:val="24"/>
        </w:rPr>
        <w:t xml:space="preserve">6. О – </w:t>
      </w:r>
      <w:r w:rsidRPr="002E342A">
        <w:rPr>
          <w:rFonts w:ascii="Times New Roman" w:eastAsia="TimesNewRoman,Bold" w:hAnsi="Times New Roman" w:cs="Times New Roman"/>
          <w:bCs/>
          <w:sz w:val="24"/>
          <w:szCs w:val="24"/>
        </w:rPr>
        <w:t>обов’язкові навчальні дисципліни.</w:t>
      </w:r>
    </w:p>
    <w:p w:rsidR="00C17F9B" w:rsidRPr="002E342A" w:rsidRDefault="00C17F9B" w:rsidP="00C17F9B">
      <w:pPr>
        <w:spacing w:after="0"/>
        <w:rPr>
          <w:rFonts w:ascii="Times New Roman" w:eastAsia="TimesNewRoman,Bold" w:hAnsi="Times New Roman" w:cs="Times New Roman"/>
          <w:bCs/>
          <w:sz w:val="24"/>
          <w:szCs w:val="24"/>
        </w:rPr>
      </w:pPr>
      <w:r w:rsidRPr="002E342A">
        <w:rPr>
          <w:rFonts w:ascii="Times New Roman" w:eastAsia="TimesNewRoman,Bold" w:hAnsi="Times New Roman" w:cs="Times New Roman"/>
          <w:bCs/>
          <w:sz w:val="24"/>
          <w:szCs w:val="24"/>
        </w:rPr>
        <w:t>7. СВ – спеціалізовані вибіркові дисципліни.</w:t>
      </w:r>
    </w:p>
    <w:p w:rsidR="00C17F9B" w:rsidRPr="002E342A" w:rsidRDefault="00C17F9B" w:rsidP="00C17F9B">
      <w:pPr>
        <w:spacing w:after="0"/>
        <w:rPr>
          <w:rFonts w:ascii="Times New Roman" w:hAnsi="Times New Roman" w:cs="Times New Roman"/>
          <w:sz w:val="24"/>
          <w:szCs w:val="24"/>
        </w:rPr>
      </w:pPr>
      <w:r w:rsidRPr="002E342A">
        <w:rPr>
          <w:rFonts w:ascii="Times New Roman" w:eastAsia="TimesNewRoman,Bold" w:hAnsi="Times New Roman" w:cs="Times New Roman"/>
          <w:bCs/>
          <w:sz w:val="24"/>
          <w:szCs w:val="24"/>
        </w:rPr>
        <w:t>8. В – вибіркові дисципліни (рекомендовані).</w:t>
      </w:r>
    </w:p>
    <w:p w:rsidR="00C17F9B" w:rsidRPr="002E342A" w:rsidRDefault="00C17F9B" w:rsidP="00C17F9B">
      <w:pPr>
        <w:spacing w:after="0" w:line="240" w:lineRule="auto"/>
        <w:rPr>
          <w:rFonts w:ascii="Times New Roman" w:eastAsia="TimesNewRoman,Bold" w:hAnsi="Times New Roman" w:cs="Times New Roman"/>
          <w:b/>
          <w:bCs/>
          <w:sz w:val="24"/>
          <w:szCs w:val="24"/>
        </w:rPr>
      </w:pPr>
    </w:p>
    <w:p w:rsidR="00C17F9B" w:rsidRPr="002E342A" w:rsidRDefault="00C17F9B" w:rsidP="00C17F9B">
      <w:pPr>
        <w:spacing w:after="0" w:line="360" w:lineRule="auto"/>
      </w:pPr>
      <w:r w:rsidRPr="002E342A">
        <w:rPr>
          <w:rFonts w:ascii="Times New Roman" w:hAnsi="Times New Roman" w:cs="Times New Roman"/>
          <w:sz w:val="28"/>
          <w:szCs w:val="28"/>
        </w:rPr>
        <w:t>Джерело:</w:t>
      </w:r>
      <w:r w:rsidRPr="002E342A">
        <w:rPr>
          <w:rFonts w:ascii="Times New Roman" w:hAnsi="Times New Roman" w:cs="Times New Roman"/>
          <w:bCs/>
          <w:iCs/>
          <w:sz w:val="28"/>
          <w:szCs w:val="28"/>
        </w:rPr>
        <w:t xml:space="preserve"> </w:t>
      </w:r>
      <w:r w:rsidRPr="002E342A">
        <w:rPr>
          <w:rFonts w:ascii="Times New Roman" w:hAnsi="Times New Roman" w:cs="Times New Roman"/>
          <w:bCs/>
          <w:noProof/>
          <w:sz w:val="28"/>
          <w:szCs w:val="28"/>
        </w:rPr>
        <w:t>[265, c. 105-108].</w:t>
      </w:r>
      <w:r w:rsidRPr="002E342A">
        <w:br w:type="page"/>
      </w:r>
    </w:p>
    <w:p w:rsidR="00C17F9B" w:rsidRPr="002E342A" w:rsidRDefault="00C17F9B" w:rsidP="001F29D2">
      <w:pPr>
        <w:spacing w:after="0"/>
        <w:jc w:val="center"/>
        <w:rPr>
          <w:rFonts w:ascii="Times New Roman" w:eastAsia="Times New Roman" w:hAnsi="Times New Roman" w:cs="Times New Roman"/>
          <w:sz w:val="28"/>
          <w:szCs w:val="28"/>
        </w:rPr>
      </w:pPr>
      <w:r w:rsidRPr="002E342A">
        <w:rPr>
          <w:rFonts w:ascii="Times New Roman" w:eastAsia="Times New Roman" w:hAnsi="Times New Roman" w:cs="Times New Roman"/>
          <w:sz w:val="28"/>
          <w:szCs w:val="28"/>
        </w:rPr>
        <w:t>Додаток Х.</w:t>
      </w:r>
    </w:p>
    <w:p w:rsidR="00745CED" w:rsidRPr="002E342A" w:rsidRDefault="00C17F9B" w:rsidP="001F29D2">
      <w:pPr>
        <w:spacing w:after="0"/>
        <w:jc w:val="center"/>
        <w:rPr>
          <w:rFonts w:ascii="Times New Roman" w:eastAsia="Times New Roman" w:hAnsi="Times New Roman" w:cs="Times New Roman"/>
          <w:sz w:val="28"/>
          <w:szCs w:val="28"/>
        </w:rPr>
      </w:pPr>
      <w:r w:rsidRPr="002E342A">
        <w:rPr>
          <w:rFonts w:ascii="Times New Roman" w:eastAsia="Times New Roman" w:hAnsi="Times New Roman" w:cs="Times New Roman"/>
          <w:sz w:val="28"/>
          <w:szCs w:val="28"/>
        </w:rPr>
        <w:t>Інформаційний лист навчальної дисципліни «Методологія педагогічного дослідження»  (</w:t>
      </w:r>
      <w:r w:rsidR="00051069" w:rsidRPr="002E342A">
        <w:rPr>
          <w:rFonts w:ascii="Times New Roman" w:eastAsia="Times New Roman" w:hAnsi="Times New Roman" w:cs="Times New Roman"/>
          <w:bCs/>
          <w:sz w:val="28"/>
          <w:szCs w:val="28"/>
        </w:rPr>
        <w:t>Педагогічний факультет ПУ</w:t>
      </w:r>
      <w:r w:rsidRPr="002E342A">
        <w:rPr>
          <w:rFonts w:ascii="Times New Roman" w:eastAsia="Times New Roman" w:hAnsi="Times New Roman" w:cs="Times New Roman"/>
          <w:sz w:val="28"/>
          <w:szCs w:val="28"/>
        </w:rPr>
        <w:t>).</w:t>
      </w:r>
    </w:p>
    <w:tbl>
      <w:tblPr>
        <w:tblStyle w:val="afe"/>
        <w:tblW w:w="9827" w:type="dxa"/>
        <w:tblLayout w:type="fixed"/>
        <w:tblLook w:val="04A0" w:firstRow="1" w:lastRow="0" w:firstColumn="1" w:lastColumn="0" w:noHBand="0" w:noVBand="1"/>
      </w:tblPr>
      <w:tblGrid>
        <w:gridCol w:w="1659"/>
        <w:gridCol w:w="1059"/>
        <w:gridCol w:w="1104"/>
        <w:gridCol w:w="2105"/>
        <w:gridCol w:w="2104"/>
        <w:gridCol w:w="1796"/>
      </w:tblGrid>
      <w:tr w:rsidR="00C17F9B" w:rsidRPr="002E342A" w:rsidTr="00877F80">
        <w:trPr>
          <w:trHeight w:val="449"/>
        </w:trPr>
        <w:tc>
          <w:tcPr>
            <w:tcW w:w="9767" w:type="dxa"/>
            <w:gridSpan w:val="6"/>
            <w:vAlign w:val="center"/>
            <w:hideMark/>
          </w:tcPr>
          <w:p w:rsidR="00C17F9B" w:rsidRPr="002E342A" w:rsidRDefault="00C17F9B" w:rsidP="00877F80">
            <w:pPr>
              <w:rPr>
                <w:sz w:val="26"/>
                <w:szCs w:val="26"/>
              </w:rPr>
            </w:pPr>
            <w:bookmarkStart w:id="12" w:name="JR_PAGE_ANCHOR_0_1"/>
            <w:r w:rsidRPr="002E342A">
              <w:rPr>
                <w:bCs/>
                <w:sz w:val="26"/>
                <w:szCs w:val="26"/>
              </w:rPr>
              <w:t>ВНЗ</w:t>
            </w:r>
            <w:r w:rsidRPr="002E342A">
              <w:rPr>
                <w:sz w:val="26"/>
                <w:szCs w:val="26"/>
              </w:rPr>
              <w:t>: </w:t>
            </w:r>
            <w:r w:rsidRPr="002E342A">
              <w:rPr>
                <w:iCs/>
                <w:sz w:val="26"/>
                <w:szCs w:val="26"/>
              </w:rPr>
              <w:t>Пряшівський університет в Пряшеві</w:t>
            </w:r>
          </w:p>
        </w:tc>
      </w:tr>
      <w:tr w:rsidR="00C17F9B" w:rsidRPr="002E342A" w:rsidTr="00877F80">
        <w:trPr>
          <w:trHeight w:val="413"/>
        </w:trPr>
        <w:tc>
          <w:tcPr>
            <w:tcW w:w="9767" w:type="dxa"/>
            <w:gridSpan w:val="6"/>
            <w:vAlign w:val="center"/>
            <w:hideMark/>
          </w:tcPr>
          <w:p w:rsidR="00C17F9B" w:rsidRPr="002E342A" w:rsidRDefault="00C17F9B" w:rsidP="00877F80">
            <w:pPr>
              <w:rPr>
                <w:sz w:val="26"/>
                <w:szCs w:val="26"/>
              </w:rPr>
            </w:pPr>
            <w:r w:rsidRPr="002E342A">
              <w:rPr>
                <w:bCs/>
                <w:sz w:val="26"/>
                <w:szCs w:val="26"/>
              </w:rPr>
              <w:t>Факультет: Педагогічний факультет</w:t>
            </w:r>
          </w:p>
        </w:tc>
      </w:tr>
      <w:tr w:rsidR="00C17F9B" w:rsidRPr="002E342A" w:rsidTr="00877F80">
        <w:tc>
          <w:tcPr>
            <w:tcW w:w="3799" w:type="dxa"/>
            <w:gridSpan w:val="3"/>
            <w:hideMark/>
          </w:tcPr>
          <w:p w:rsidR="00C17F9B" w:rsidRPr="002E342A" w:rsidRDefault="00C17F9B" w:rsidP="00C17F9B">
            <w:pPr>
              <w:rPr>
                <w:sz w:val="26"/>
                <w:szCs w:val="26"/>
              </w:rPr>
            </w:pPr>
            <w:r w:rsidRPr="002E342A">
              <w:rPr>
                <w:bCs/>
                <w:sz w:val="26"/>
                <w:szCs w:val="26"/>
              </w:rPr>
              <w:t>Код:</w:t>
            </w:r>
            <w:r w:rsidRPr="002E342A">
              <w:rPr>
                <w:sz w:val="26"/>
                <w:szCs w:val="26"/>
              </w:rPr>
              <w:t> 3PPS/D6MPV/15</w:t>
            </w:r>
          </w:p>
        </w:tc>
        <w:tc>
          <w:tcPr>
            <w:tcW w:w="5938" w:type="dxa"/>
            <w:gridSpan w:val="3"/>
            <w:hideMark/>
          </w:tcPr>
          <w:p w:rsidR="00C17F9B" w:rsidRPr="002E342A" w:rsidRDefault="00C17F9B" w:rsidP="00C17F9B">
            <w:pPr>
              <w:rPr>
                <w:sz w:val="26"/>
                <w:szCs w:val="26"/>
              </w:rPr>
            </w:pPr>
            <w:r w:rsidRPr="002E342A">
              <w:rPr>
                <w:bCs/>
                <w:sz w:val="26"/>
                <w:szCs w:val="26"/>
              </w:rPr>
              <w:t>Назва предмету:</w:t>
            </w:r>
            <w:r w:rsidRPr="002E342A">
              <w:rPr>
                <w:sz w:val="26"/>
                <w:szCs w:val="26"/>
              </w:rPr>
              <w:t xml:space="preserve"> Методологія педагогічного дослідження </w:t>
            </w:r>
          </w:p>
        </w:tc>
      </w:tr>
      <w:tr w:rsidR="00C17F9B" w:rsidRPr="002E342A" w:rsidTr="00877F80">
        <w:tc>
          <w:tcPr>
            <w:tcW w:w="9767" w:type="dxa"/>
            <w:gridSpan w:val="6"/>
            <w:hideMark/>
          </w:tcPr>
          <w:p w:rsidR="00C17F9B" w:rsidRPr="002E342A" w:rsidRDefault="00C17F9B" w:rsidP="00C17F9B">
            <w:pPr>
              <w:rPr>
                <w:sz w:val="26"/>
                <w:szCs w:val="26"/>
              </w:rPr>
            </w:pPr>
            <w:r w:rsidRPr="002E342A">
              <w:rPr>
                <w:bCs/>
                <w:sz w:val="26"/>
                <w:szCs w:val="26"/>
              </w:rPr>
              <w:t>Форми, обсяг і методи:</w:t>
            </w:r>
            <w:r w:rsidRPr="002E342A">
              <w:rPr>
                <w:sz w:val="26"/>
                <w:szCs w:val="26"/>
              </w:rPr>
              <w:br/>
              <w:t>Форми організації навчання: лекції, семінари</w:t>
            </w:r>
            <w:r w:rsidRPr="002E342A">
              <w:rPr>
                <w:sz w:val="26"/>
                <w:szCs w:val="26"/>
              </w:rPr>
              <w:br/>
              <w:t>Обсяг навчального навантаження: 1,1 год. щотижня</w:t>
            </w:r>
          </w:p>
        </w:tc>
      </w:tr>
      <w:tr w:rsidR="00C17F9B" w:rsidRPr="002E342A" w:rsidTr="004C76B9">
        <w:trPr>
          <w:trHeight w:val="455"/>
        </w:trPr>
        <w:tc>
          <w:tcPr>
            <w:tcW w:w="9767" w:type="dxa"/>
            <w:gridSpan w:val="6"/>
            <w:hideMark/>
          </w:tcPr>
          <w:p w:rsidR="00C17F9B" w:rsidRPr="002E342A" w:rsidRDefault="00C17F9B" w:rsidP="00C17F9B">
            <w:pPr>
              <w:rPr>
                <w:sz w:val="26"/>
                <w:szCs w:val="26"/>
              </w:rPr>
            </w:pPr>
            <w:r w:rsidRPr="002E342A">
              <w:rPr>
                <w:bCs/>
                <w:sz w:val="26"/>
                <w:szCs w:val="26"/>
              </w:rPr>
              <w:t>Кількість кредитів:</w:t>
            </w:r>
            <w:r w:rsidRPr="002E342A">
              <w:rPr>
                <w:sz w:val="26"/>
                <w:szCs w:val="26"/>
              </w:rPr>
              <w:t> 3</w:t>
            </w:r>
          </w:p>
        </w:tc>
      </w:tr>
      <w:tr w:rsidR="00C17F9B" w:rsidRPr="002E342A" w:rsidTr="00877F80">
        <w:trPr>
          <w:trHeight w:val="431"/>
        </w:trPr>
        <w:tc>
          <w:tcPr>
            <w:tcW w:w="9767" w:type="dxa"/>
            <w:gridSpan w:val="6"/>
            <w:hideMark/>
          </w:tcPr>
          <w:p w:rsidR="00C17F9B" w:rsidRPr="002E342A" w:rsidRDefault="00C17F9B" w:rsidP="00C17F9B">
            <w:pPr>
              <w:rPr>
                <w:sz w:val="26"/>
                <w:szCs w:val="26"/>
              </w:rPr>
            </w:pPr>
            <w:r w:rsidRPr="002E342A">
              <w:rPr>
                <w:bCs/>
                <w:sz w:val="26"/>
                <w:szCs w:val="26"/>
              </w:rPr>
              <w:t xml:space="preserve">Рекомендований рік і семестр вивчення: </w:t>
            </w:r>
            <w:r w:rsidRPr="002E342A">
              <w:rPr>
                <w:sz w:val="26"/>
                <w:szCs w:val="26"/>
              </w:rPr>
              <w:t>1 рік ЗС</w:t>
            </w:r>
          </w:p>
        </w:tc>
      </w:tr>
      <w:tr w:rsidR="00C17F9B" w:rsidRPr="002E342A" w:rsidTr="00877F80">
        <w:trPr>
          <w:trHeight w:val="408"/>
        </w:trPr>
        <w:tc>
          <w:tcPr>
            <w:tcW w:w="9767" w:type="dxa"/>
            <w:gridSpan w:val="6"/>
            <w:hideMark/>
          </w:tcPr>
          <w:p w:rsidR="00C17F9B" w:rsidRPr="002E342A" w:rsidRDefault="00C17F9B" w:rsidP="00C17F9B">
            <w:pPr>
              <w:rPr>
                <w:sz w:val="26"/>
                <w:szCs w:val="26"/>
              </w:rPr>
            </w:pPr>
            <w:r w:rsidRPr="002E342A">
              <w:rPr>
                <w:sz w:val="26"/>
                <w:szCs w:val="26"/>
              </w:rPr>
              <w:t>Навчальна програма: Викладання в початковій школі</w:t>
            </w:r>
          </w:p>
        </w:tc>
      </w:tr>
      <w:tr w:rsidR="00C17F9B" w:rsidRPr="002E342A" w:rsidTr="00877F80">
        <w:tc>
          <w:tcPr>
            <w:tcW w:w="1649" w:type="dxa"/>
            <w:hideMark/>
          </w:tcPr>
          <w:p w:rsidR="00C17F9B" w:rsidRPr="002E342A" w:rsidRDefault="00C17F9B" w:rsidP="00C17F9B">
            <w:pPr>
              <w:rPr>
                <w:sz w:val="26"/>
                <w:szCs w:val="26"/>
              </w:rPr>
            </w:pPr>
          </w:p>
        </w:tc>
        <w:tc>
          <w:tcPr>
            <w:tcW w:w="1053" w:type="dxa"/>
            <w:hideMark/>
          </w:tcPr>
          <w:p w:rsidR="00C17F9B" w:rsidRPr="002E342A" w:rsidRDefault="00C17F9B" w:rsidP="00C17F9B">
            <w:pPr>
              <w:rPr>
                <w:sz w:val="26"/>
                <w:szCs w:val="26"/>
              </w:rPr>
            </w:pPr>
          </w:p>
        </w:tc>
        <w:tc>
          <w:tcPr>
            <w:tcW w:w="1037" w:type="dxa"/>
            <w:hideMark/>
          </w:tcPr>
          <w:p w:rsidR="00C17F9B" w:rsidRPr="002E342A" w:rsidRDefault="00C17F9B" w:rsidP="00C17F9B">
            <w:pPr>
              <w:rPr>
                <w:sz w:val="26"/>
                <w:szCs w:val="26"/>
              </w:rPr>
            </w:pPr>
          </w:p>
        </w:tc>
        <w:tc>
          <w:tcPr>
            <w:tcW w:w="2092" w:type="dxa"/>
            <w:hideMark/>
          </w:tcPr>
          <w:p w:rsidR="00C17F9B" w:rsidRPr="002E342A" w:rsidRDefault="00C17F9B" w:rsidP="00C17F9B">
            <w:pPr>
              <w:rPr>
                <w:sz w:val="26"/>
                <w:szCs w:val="26"/>
              </w:rPr>
            </w:pPr>
          </w:p>
        </w:tc>
        <w:tc>
          <w:tcPr>
            <w:tcW w:w="2091" w:type="dxa"/>
            <w:hideMark/>
          </w:tcPr>
          <w:p w:rsidR="00C17F9B" w:rsidRPr="002E342A" w:rsidRDefault="00C17F9B" w:rsidP="00C17F9B">
            <w:pPr>
              <w:rPr>
                <w:sz w:val="26"/>
                <w:szCs w:val="26"/>
              </w:rPr>
            </w:pPr>
          </w:p>
        </w:tc>
        <w:tc>
          <w:tcPr>
            <w:tcW w:w="1695" w:type="dxa"/>
            <w:hideMark/>
          </w:tcPr>
          <w:p w:rsidR="00C17F9B" w:rsidRPr="002E342A" w:rsidRDefault="00C17F9B" w:rsidP="00C17F9B">
            <w:pPr>
              <w:rPr>
                <w:sz w:val="26"/>
                <w:szCs w:val="26"/>
              </w:rPr>
            </w:pPr>
          </w:p>
        </w:tc>
      </w:tr>
      <w:tr w:rsidR="00C17F9B" w:rsidRPr="002E342A" w:rsidTr="004C76B9">
        <w:trPr>
          <w:trHeight w:val="402"/>
        </w:trPr>
        <w:tc>
          <w:tcPr>
            <w:tcW w:w="9767" w:type="dxa"/>
            <w:gridSpan w:val="6"/>
            <w:hideMark/>
          </w:tcPr>
          <w:p w:rsidR="00C17F9B" w:rsidRPr="002E342A" w:rsidRDefault="00C17F9B" w:rsidP="00C17F9B">
            <w:pPr>
              <w:rPr>
                <w:sz w:val="26"/>
                <w:szCs w:val="26"/>
              </w:rPr>
            </w:pPr>
            <w:r w:rsidRPr="002E342A">
              <w:rPr>
                <w:bCs/>
                <w:sz w:val="26"/>
                <w:szCs w:val="26"/>
              </w:rPr>
              <w:t>Рекомендований семестр:</w:t>
            </w:r>
            <w:r w:rsidRPr="002E342A">
              <w:rPr>
                <w:sz w:val="26"/>
                <w:szCs w:val="26"/>
              </w:rPr>
              <w:t> ЗС</w:t>
            </w:r>
          </w:p>
        </w:tc>
      </w:tr>
      <w:tr w:rsidR="00C17F9B" w:rsidRPr="002E342A" w:rsidTr="004C76B9">
        <w:trPr>
          <w:trHeight w:val="421"/>
        </w:trPr>
        <w:tc>
          <w:tcPr>
            <w:tcW w:w="9767" w:type="dxa"/>
            <w:gridSpan w:val="6"/>
            <w:hideMark/>
          </w:tcPr>
          <w:p w:rsidR="00C17F9B" w:rsidRPr="002E342A" w:rsidRDefault="00C17F9B" w:rsidP="00C17F9B">
            <w:pPr>
              <w:rPr>
                <w:sz w:val="26"/>
                <w:szCs w:val="26"/>
              </w:rPr>
            </w:pPr>
            <w:r w:rsidRPr="002E342A">
              <w:rPr>
                <w:bCs/>
                <w:sz w:val="26"/>
                <w:szCs w:val="26"/>
              </w:rPr>
              <w:t>ОКР:</w:t>
            </w:r>
            <w:r w:rsidRPr="002E342A">
              <w:rPr>
                <w:sz w:val="26"/>
                <w:szCs w:val="26"/>
              </w:rPr>
              <w:t> 2-й</w:t>
            </w:r>
          </w:p>
        </w:tc>
      </w:tr>
      <w:tr w:rsidR="00C17F9B" w:rsidRPr="002E342A" w:rsidTr="00877F80">
        <w:tc>
          <w:tcPr>
            <w:tcW w:w="9767" w:type="dxa"/>
            <w:gridSpan w:val="6"/>
            <w:hideMark/>
          </w:tcPr>
          <w:p w:rsidR="00C17F9B" w:rsidRPr="002E342A" w:rsidRDefault="00C17F9B" w:rsidP="00C17F9B">
            <w:pPr>
              <w:rPr>
                <w:sz w:val="26"/>
                <w:szCs w:val="26"/>
              </w:rPr>
            </w:pPr>
            <w:r w:rsidRPr="002E342A">
              <w:rPr>
                <w:sz w:val="26"/>
                <w:szCs w:val="26"/>
              </w:rPr>
              <w:t>Спосіб оцінки і завершення вивчення дисципліни: поточне оцінювання.</w:t>
            </w:r>
          </w:p>
          <w:p w:rsidR="00C17F9B" w:rsidRPr="002E342A" w:rsidRDefault="00C17F9B" w:rsidP="00C17F9B">
            <w:pPr>
              <w:jc w:val="both"/>
              <w:rPr>
                <w:sz w:val="26"/>
                <w:szCs w:val="26"/>
              </w:rPr>
            </w:pPr>
            <w:r w:rsidRPr="002E342A">
              <w:rPr>
                <w:sz w:val="26"/>
                <w:szCs w:val="26"/>
              </w:rPr>
              <w:t>Протягом семестру студент повинен підготувати і презентувати на семінарі та в письмовій формі семінарську роботу – проект дослідження, що кореспондується з темою дипломної роботи і узгоджений з науковим керівником. Підготовка роботи є умовою допуску до поточного тестування. Складовою поточного оцінювання є також презентація в форматі ppt, в якій повинно бути охарактеризовано й апліковано вибраний метод педагогічного дослідження. За презентацію студент може отримати максимально 30 балів, а за поточне тестування знань – 70 балів.</w:t>
            </w:r>
          </w:p>
          <w:p w:rsidR="00C17F9B" w:rsidRPr="002E342A" w:rsidRDefault="00C17F9B" w:rsidP="00C17F9B">
            <w:pPr>
              <w:jc w:val="both"/>
              <w:rPr>
                <w:sz w:val="26"/>
                <w:szCs w:val="26"/>
              </w:rPr>
            </w:pPr>
            <w:r w:rsidRPr="002E342A">
              <w:rPr>
                <w:sz w:val="26"/>
                <w:szCs w:val="26"/>
              </w:rPr>
              <w:t>Загальне оцінювання предмету буде реалізовано відповідно до актуального навчального порядку ПУ в Пряшеві (2014 р.) за шестибальною класифікаційною шкалою:</w:t>
            </w:r>
          </w:p>
          <w:p w:rsidR="00C17F9B" w:rsidRPr="002E342A" w:rsidRDefault="00C17F9B" w:rsidP="00C17F9B">
            <w:pPr>
              <w:rPr>
                <w:sz w:val="26"/>
                <w:szCs w:val="26"/>
              </w:rPr>
            </w:pPr>
            <w:r w:rsidRPr="002E342A">
              <w:rPr>
                <w:sz w:val="26"/>
                <w:szCs w:val="26"/>
              </w:rPr>
              <w:t>Оцінювання:</w:t>
            </w:r>
            <w:r w:rsidRPr="002E342A">
              <w:rPr>
                <w:sz w:val="26"/>
                <w:szCs w:val="26"/>
              </w:rPr>
              <w:br/>
              <w:t>A – 100,00 – 90,00 %</w:t>
            </w:r>
            <w:r w:rsidRPr="002E342A">
              <w:rPr>
                <w:sz w:val="26"/>
                <w:szCs w:val="26"/>
              </w:rPr>
              <w:br/>
              <w:t>B – 89,99 – 80,00 % </w:t>
            </w:r>
            <w:r w:rsidRPr="002E342A">
              <w:rPr>
                <w:sz w:val="26"/>
                <w:szCs w:val="26"/>
              </w:rPr>
              <w:br/>
              <w:t>C – 79,99 – 70,00 %</w:t>
            </w:r>
            <w:r w:rsidRPr="002E342A">
              <w:rPr>
                <w:sz w:val="26"/>
                <w:szCs w:val="26"/>
              </w:rPr>
              <w:br/>
              <w:t>D – 69,99 – 60,00 % </w:t>
            </w:r>
            <w:r w:rsidRPr="002E342A">
              <w:rPr>
                <w:sz w:val="26"/>
                <w:szCs w:val="26"/>
              </w:rPr>
              <w:br/>
              <w:t>E – 59,99 – 50,00 %</w:t>
            </w:r>
            <w:r w:rsidRPr="002E342A">
              <w:rPr>
                <w:sz w:val="26"/>
                <w:szCs w:val="26"/>
              </w:rPr>
              <w:br/>
              <w:t>FX – 49,99 і менше %</w:t>
            </w:r>
          </w:p>
        </w:tc>
      </w:tr>
      <w:tr w:rsidR="00C17F9B" w:rsidRPr="002E342A" w:rsidTr="00877F80">
        <w:tc>
          <w:tcPr>
            <w:tcW w:w="9767" w:type="dxa"/>
            <w:gridSpan w:val="6"/>
            <w:hideMark/>
          </w:tcPr>
          <w:p w:rsidR="00C17F9B" w:rsidRPr="002E342A" w:rsidRDefault="00C17F9B" w:rsidP="00745CED">
            <w:pPr>
              <w:pStyle w:val="afa"/>
              <w:spacing w:before="0" w:beforeAutospacing="0" w:after="0" w:afterAutospacing="0"/>
              <w:jc w:val="center"/>
              <w:rPr>
                <w:sz w:val="26"/>
                <w:szCs w:val="26"/>
                <w:lang w:val="uk-UA"/>
              </w:rPr>
            </w:pPr>
            <w:r w:rsidRPr="002E342A">
              <w:rPr>
                <w:bCs/>
                <w:sz w:val="26"/>
                <w:szCs w:val="26"/>
                <w:lang w:val="uk-UA"/>
              </w:rPr>
              <w:t>Результати навчання</w:t>
            </w:r>
            <w:r w:rsidR="00051069" w:rsidRPr="002E342A">
              <w:rPr>
                <w:bCs/>
                <w:sz w:val="26"/>
                <w:szCs w:val="26"/>
                <w:lang w:val="uk-UA"/>
              </w:rPr>
              <w:t>.</w:t>
            </w:r>
          </w:p>
          <w:p w:rsidR="00C17F9B" w:rsidRPr="002E342A" w:rsidRDefault="00C17F9B" w:rsidP="00C17F9B">
            <w:pPr>
              <w:pStyle w:val="afa"/>
              <w:tabs>
                <w:tab w:val="left" w:pos="785"/>
              </w:tabs>
              <w:spacing w:before="0" w:beforeAutospacing="0" w:after="0" w:afterAutospacing="0"/>
              <w:rPr>
                <w:sz w:val="26"/>
                <w:szCs w:val="26"/>
                <w:lang w:val="uk-UA"/>
              </w:rPr>
            </w:pPr>
            <w:r w:rsidRPr="002E342A">
              <w:rPr>
                <w:sz w:val="26"/>
                <w:szCs w:val="26"/>
                <w:lang w:val="uk-UA"/>
              </w:rPr>
              <w:t>У результаті вивчення навчальної дисципліни студент повинен вміти: </w:t>
            </w:r>
            <w:r w:rsidRPr="002E342A">
              <w:rPr>
                <w:sz w:val="26"/>
                <w:szCs w:val="26"/>
                <w:lang w:val="uk-UA"/>
              </w:rPr>
              <w:br/>
              <w:t>‒  розрізняти й охарактеризувати різновиди педагогічних досліджень;</w:t>
            </w:r>
            <w:r w:rsidRPr="002E342A">
              <w:rPr>
                <w:sz w:val="26"/>
                <w:szCs w:val="26"/>
                <w:lang w:val="uk-UA"/>
              </w:rPr>
              <w:br/>
              <w:t xml:space="preserve">‒   формулювати проблему, цілі та гіпотезу дослідження; </w:t>
            </w:r>
            <w:r w:rsidRPr="002E342A">
              <w:rPr>
                <w:sz w:val="26"/>
                <w:szCs w:val="26"/>
                <w:lang w:val="uk-UA"/>
              </w:rPr>
              <w:br/>
              <w:t>‒   конструювати відповідно до проблеми процес педагогічного дослідження;</w:t>
            </w:r>
            <w:r w:rsidRPr="002E342A">
              <w:rPr>
                <w:sz w:val="26"/>
                <w:szCs w:val="26"/>
                <w:lang w:val="uk-UA"/>
              </w:rPr>
              <w:br/>
              <w:t>‒   обрати адекватний (для досягнення завдань дослідження) дослідницький метод;</w:t>
            </w:r>
            <w:r w:rsidRPr="002E342A">
              <w:rPr>
                <w:sz w:val="26"/>
                <w:szCs w:val="26"/>
                <w:lang w:val="uk-UA"/>
              </w:rPr>
              <w:br/>
              <w:t>‒   висвітлити специфіку окремих методів дослідження;</w:t>
            </w:r>
            <w:r w:rsidRPr="002E342A">
              <w:rPr>
                <w:sz w:val="26"/>
                <w:szCs w:val="26"/>
                <w:lang w:val="uk-UA"/>
              </w:rPr>
              <w:br/>
              <w:t>‒   охарактеризувати критерії формування вибірки дослідження;</w:t>
            </w:r>
            <w:r w:rsidRPr="002E342A">
              <w:rPr>
                <w:sz w:val="26"/>
                <w:szCs w:val="26"/>
                <w:lang w:val="uk-UA"/>
              </w:rPr>
              <w:br/>
              <w:t>‒   застосувати основні статистичні процедури дескриптивної статистики.</w:t>
            </w:r>
          </w:p>
          <w:p w:rsidR="00C17F9B" w:rsidRPr="002E342A" w:rsidRDefault="00C17F9B" w:rsidP="00C17F9B">
            <w:pPr>
              <w:pStyle w:val="afa"/>
              <w:tabs>
                <w:tab w:val="left" w:pos="785"/>
              </w:tabs>
              <w:spacing w:before="0" w:beforeAutospacing="0" w:after="0" w:afterAutospacing="0"/>
              <w:ind w:firstLine="689"/>
              <w:rPr>
                <w:sz w:val="26"/>
                <w:szCs w:val="26"/>
                <w:lang w:val="uk-UA"/>
              </w:rPr>
            </w:pPr>
          </w:p>
        </w:tc>
      </w:tr>
      <w:bookmarkEnd w:id="12"/>
    </w:tbl>
    <w:p w:rsidR="005D4217" w:rsidRPr="004739C1" w:rsidRDefault="005D4217" w:rsidP="00745CED">
      <w:pPr>
        <w:spacing w:after="0" w:line="240" w:lineRule="auto"/>
        <w:jc w:val="right"/>
        <w:rPr>
          <w:rFonts w:ascii="Times New Roman" w:hAnsi="Times New Roman" w:cs="Times New Roman"/>
          <w:i/>
          <w:sz w:val="28"/>
          <w:szCs w:val="28"/>
        </w:rPr>
      </w:pPr>
    </w:p>
    <w:p w:rsidR="00745CED" w:rsidRPr="002E342A" w:rsidRDefault="00745CED" w:rsidP="00745CED">
      <w:pPr>
        <w:spacing w:after="0" w:line="240" w:lineRule="auto"/>
        <w:jc w:val="right"/>
        <w:rPr>
          <w:rFonts w:ascii="Times New Roman" w:hAnsi="Times New Roman" w:cs="Times New Roman"/>
          <w:i/>
          <w:sz w:val="28"/>
          <w:szCs w:val="28"/>
        </w:rPr>
      </w:pPr>
      <w:r w:rsidRPr="002E342A">
        <w:rPr>
          <w:rFonts w:ascii="Times New Roman" w:hAnsi="Times New Roman" w:cs="Times New Roman"/>
          <w:i/>
          <w:sz w:val="28"/>
          <w:szCs w:val="28"/>
        </w:rPr>
        <w:t>Продовження додатку Х.</w:t>
      </w:r>
    </w:p>
    <w:tbl>
      <w:tblPr>
        <w:tblStyle w:val="afe"/>
        <w:tblW w:w="9827" w:type="dxa"/>
        <w:tblLayout w:type="fixed"/>
        <w:tblLook w:val="04A0" w:firstRow="1" w:lastRow="0" w:firstColumn="1" w:lastColumn="0" w:noHBand="0" w:noVBand="1"/>
      </w:tblPr>
      <w:tblGrid>
        <w:gridCol w:w="1660"/>
        <w:gridCol w:w="1059"/>
        <w:gridCol w:w="1043"/>
        <w:gridCol w:w="639"/>
        <w:gridCol w:w="1466"/>
        <w:gridCol w:w="2104"/>
        <w:gridCol w:w="1856"/>
      </w:tblGrid>
      <w:tr w:rsidR="00745CED" w:rsidRPr="002E342A" w:rsidTr="001F29D2">
        <w:tc>
          <w:tcPr>
            <w:tcW w:w="9767" w:type="dxa"/>
            <w:gridSpan w:val="7"/>
            <w:hideMark/>
          </w:tcPr>
          <w:p w:rsidR="00745CED" w:rsidRPr="002E342A" w:rsidRDefault="00745CED" w:rsidP="00745CED">
            <w:pPr>
              <w:pStyle w:val="af4"/>
              <w:jc w:val="center"/>
              <w:rPr>
                <w:sz w:val="26"/>
                <w:szCs w:val="26"/>
                <w:lang w:val="uk-UA"/>
              </w:rPr>
            </w:pPr>
            <w:r w:rsidRPr="002E342A">
              <w:rPr>
                <w:bCs/>
                <w:sz w:val="26"/>
                <w:szCs w:val="26"/>
                <w:lang w:val="uk-UA"/>
              </w:rPr>
              <w:t>Структурна основа предмету</w:t>
            </w:r>
          </w:p>
          <w:p w:rsidR="00745CED" w:rsidRPr="002E342A" w:rsidRDefault="00745CED" w:rsidP="00745CED">
            <w:pPr>
              <w:pStyle w:val="af4"/>
              <w:numPr>
                <w:ilvl w:val="0"/>
                <w:numId w:val="32"/>
              </w:numPr>
              <w:rPr>
                <w:sz w:val="26"/>
                <w:szCs w:val="26"/>
                <w:lang w:val="uk-UA"/>
              </w:rPr>
            </w:pPr>
            <w:r w:rsidRPr="002E342A">
              <w:rPr>
                <w:sz w:val="26"/>
                <w:szCs w:val="26"/>
                <w:lang w:val="uk-UA"/>
              </w:rPr>
              <w:t>Концепція методології наук про виховання.</w:t>
            </w:r>
          </w:p>
          <w:p w:rsidR="00745CED" w:rsidRPr="002E342A" w:rsidRDefault="00745CED" w:rsidP="00745CED">
            <w:pPr>
              <w:pStyle w:val="af4"/>
              <w:numPr>
                <w:ilvl w:val="0"/>
                <w:numId w:val="32"/>
              </w:numPr>
              <w:rPr>
                <w:sz w:val="26"/>
                <w:szCs w:val="26"/>
                <w:lang w:val="uk-UA"/>
              </w:rPr>
            </w:pPr>
            <w:r w:rsidRPr="002E342A">
              <w:rPr>
                <w:sz w:val="26"/>
                <w:szCs w:val="26"/>
                <w:lang w:val="uk-UA"/>
              </w:rPr>
              <w:t>Основні поняття методології педагогічної науки: наукове дослідження, науковий метод, науковий факт.</w:t>
            </w:r>
          </w:p>
          <w:p w:rsidR="00745CED" w:rsidRPr="002E342A" w:rsidRDefault="00745CED" w:rsidP="00745CED">
            <w:pPr>
              <w:pStyle w:val="af4"/>
              <w:numPr>
                <w:ilvl w:val="0"/>
                <w:numId w:val="32"/>
              </w:numPr>
              <w:rPr>
                <w:sz w:val="26"/>
                <w:szCs w:val="26"/>
                <w:lang w:val="uk-UA"/>
              </w:rPr>
            </w:pPr>
            <w:r w:rsidRPr="002E342A">
              <w:rPr>
                <w:sz w:val="26"/>
                <w:szCs w:val="26"/>
                <w:lang w:val="uk-UA"/>
              </w:rPr>
              <w:t>Види педагогічного дослідження.</w:t>
            </w:r>
          </w:p>
          <w:p w:rsidR="00745CED" w:rsidRPr="002E342A" w:rsidRDefault="00745CED" w:rsidP="00745CED">
            <w:pPr>
              <w:pStyle w:val="af4"/>
              <w:numPr>
                <w:ilvl w:val="0"/>
                <w:numId w:val="32"/>
              </w:numPr>
              <w:rPr>
                <w:sz w:val="26"/>
                <w:szCs w:val="26"/>
                <w:lang w:val="uk-UA"/>
              </w:rPr>
            </w:pPr>
            <w:r w:rsidRPr="002E342A">
              <w:rPr>
                <w:sz w:val="26"/>
                <w:szCs w:val="26"/>
                <w:lang w:val="uk-UA"/>
              </w:rPr>
              <w:t>Фази процесу педагогічного дослідження.</w:t>
            </w:r>
          </w:p>
          <w:p w:rsidR="00745CED" w:rsidRPr="002E342A" w:rsidRDefault="00745CED" w:rsidP="00745CED">
            <w:pPr>
              <w:pStyle w:val="af4"/>
              <w:numPr>
                <w:ilvl w:val="0"/>
                <w:numId w:val="32"/>
              </w:numPr>
              <w:rPr>
                <w:sz w:val="26"/>
                <w:szCs w:val="26"/>
                <w:lang w:val="uk-UA"/>
              </w:rPr>
            </w:pPr>
            <w:r w:rsidRPr="002E342A">
              <w:rPr>
                <w:sz w:val="26"/>
                <w:szCs w:val="26"/>
                <w:lang w:val="uk-UA"/>
              </w:rPr>
              <w:t>Вибірка в педагогічному дослідженні.</w:t>
            </w:r>
          </w:p>
          <w:p w:rsidR="00745CED" w:rsidRPr="002E342A" w:rsidRDefault="00745CED" w:rsidP="00745CED">
            <w:pPr>
              <w:pStyle w:val="af4"/>
              <w:numPr>
                <w:ilvl w:val="0"/>
                <w:numId w:val="32"/>
              </w:numPr>
              <w:rPr>
                <w:sz w:val="26"/>
                <w:szCs w:val="26"/>
                <w:lang w:val="uk-UA"/>
              </w:rPr>
            </w:pPr>
            <w:r w:rsidRPr="002E342A">
              <w:rPr>
                <w:sz w:val="26"/>
                <w:szCs w:val="26"/>
                <w:lang w:val="uk-UA"/>
              </w:rPr>
              <w:t>Об'єктивність, достовірність і надійність дослідження.</w:t>
            </w:r>
          </w:p>
          <w:p w:rsidR="00745CED" w:rsidRPr="002E342A" w:rsidRDefault="00745CED" w:rsidP="00745CED">
            <w:pPr>
              <w:pStyle w:val="af4"/>
              <w:numPr>
                <w:ilvl w:val="0"/>
                <w:numId w:val="32"/>
              </w:numPr>
              <w:rPr>
                <w:sz w:val="26"/>
                <w:szCs w:val="26"/>
                <w:lang w:val="uk-UA"/>
              </w:rPr>
            </w:pPr>
            <w:r w:rsidRPr="002E342A">
              <w:rPr>
                <w:sz w:val="26"/>
                <w:szCs w:val="26"/>
                <w:lang w:val="uk-UA"/>
              </w:rPr>
              <w:t>Характеристика кількісних методів педагогічного дослідження.</w:t>
            </w:r>
          </w:p>
          <w:p w:rsidR="00745CED" w:rsidRPr="002E342A" w:rsidRDefault="00745CED" w:rsidP="00745CED">
            <w:pPr>
              <w:pStyle w:val="af4"/>
              <w:numPr>
                <w:ilvl w:val="0"/>
                <w:numId w:val="32"/>
              </w:numPr>
              <w:rPr>
                <w:sz w:val="26"/>
                <w:szCs w:val="26"/>
                <w:lang w:val="uk-UA"/>
              </w:rPr>
            </w:pPr>
            <w:r w:rsidRPr="002E342A">
              <w:rPr>
                <w:sz w:val="26"/>
                <w:szCs w:val="26"/>
                <w:lang w:val="uk-UA"/>
              </w:rPr>
              <w:t>Характеристика якісних методів педагогічного дослідження.</w:t>
            </w:r>
          </w:p>
          <w:p w:rsidR="00745CED" w:rsidRPr="002E342A" w:rsidRDefault="00745CED" w:rsidP="00745CED">
            <w:pPr>
              <w:pStyle w:val="af4"/>
              <w:numPr>
                <w:ilvl w:val="0"/>
                <w:numId w:val="32"/>
              </w:numPr>
              <w:rPr>
                <w:sz w:val="26"/>
                <w:szCs w:val="26"/>
                <w:lang w:val="uk-UA"/>
              </w:rPr>
            </w:pPr>
            <w:r w:rsidRPr="002E342A">
              <w:rPr>
                <w:sz w:val="26"/>
                <w:szCs w:val="26"/>
                <w:lang w:val="uk-UA"/>
              </w:rPr>
              <w:t>Статистичний аналіз фактів.</w:t>
            </w:r>
          </w:p>
        </w:tc>
      </w:tr>
      <w:tr w:rsidR="00745CED" w:rsidRPr="002E342A" w:rsidTr="001F29D2">
        <w:tc>
          <w:tcPr>
            <w:tcW w:w="9767" w:type="dxa"/>
            <w:gridSpan w:val="7"/>
            <w:hideMark/>
          </w:tcPr>
          <w:p w:rsidR="00745CED" w:rsidRPr="002E342A" w:rsidRDefault="00745CED" w:rsidP="00745CED">
            <w:pPr>
              <w:jc w:val="center"/>
              <w:rPr>
                <w:sz w:val="26"/>
                <w:szCs w:val="26"/>
              </w:rPr>
            </w:pPr>
            <w:r w:rsidRPr="002E342A">
              <w:rPr>
                <w:bCs/>
                <w:sz w:val="26"/>
                <w:szCs w:val="26"/>
              </w:rPr>
              <w:t>Рекомендована література:</w:t>
            </w:r>
          </w:p>
          <w:p w:rsidR="00745CED" w:rsidRPr="002E342A" w:rsidRDefault="00745CED" w:rsidP="00745CED">
            <w:pPr>
              <w:jc w:val="both"/>
              <w:rPr>
                <w:sz w:val="26"/>
                <w:szCs w:val="26"/>
              </w:rPr>
            </w:pPr>
            <w:r w:rsidRPr="002E342A">
              <w:rPr>
                <w:sz w:val="26"/>
                <w:szCs w:val="26"/>
              </w:rPr>
              <w:t>GAVORA, P. 1997. ABC pozorovania vyučovania. Prešov: MC, 1997.</w:t>
            </w:r>
          </w:p>
          <w:p w:rsidR="00745CED" w:rsidRPr="002E342A" w:rsidRDefault="00745CED" w:rsidP="00745CED">
            <w:pPr>
              <w:rPr>
                <w:sz w:val="26"/>
                <w:szCs w:val="26"/>
              </w:rPr>
            </w:pPr>
            <w:r w:rsidRPr="002E342A">
              <w:rPr>
                <w:sz w:val="26"/>
                <w:szCs w:val="26"/>
              </w:rPr>
              <w:t>GAVORA, P. 2007. Sprievodca metodológiou kvalitatívneho výskumu. Bratislava: Univerzita Komenského, 2007, ISBN 80-88904-46-3.</w:t>
            </w:r>
            <w:r w:rsidRPr="002E342A">
              <w:rPr>
                <w:sz w:val="26"/>
                <w:szCs w:val="26"/>
              </w:rPr>
              <w:br/>
              <w:t>GAVORA, P. 2008. Úvod do pedagogického výskumu. Bratislava: Univerzita Komenského, 2008, ISBN 978-80-223-2391-8.</w:t>
            </w:r>
            <w:r w:rsidRPr="002E342A">
              <w:rPr>
                <w:sz w:val="26"/>
                <w:szCs w:val="26"/>
              </w:rPr>
              <w:br/>
              <w:t>GAVORA, P. a kol. 2010. Elektronická učebnica pedagogického výskumu. [online]. Bratislava : Univerzita Komenského, 2010. Dostupné na: http://www.e-metodologia.fedu.uniba.sk/ ISBN 978–80–223–2951–4.</w:t>
            </w:r>
            <w:r w:rsidRPr="002E342A">
              <w:rPr>
                <w:sz w:val="26"/>
                <w:szCs w:val="26"/>
              </w:rPr>
              <w:br/>
              <w:t>STRAUSS, A. a J. CORBINOVÁ. 1999. Základy kvalitatívneho výskumu. Brno: Abert, 1999.</w:t>
            </w:r>
            <w:r w:rsidRPr="002E342A">
              <w:rPr>
                <w:sz w:val="26"/>
                <w:szCs w:val="26"/>
              </w:rPr>
              <w:br/>
              <w:t>ŠVAŘÍČEK, R. a K. ŠEĎOVÁ, K. 2007. Kvalitativní výzkum v pedagogických vědách. Brno: Paido, 2007, ISBN 978-80-7367-313-0.</w:t>
            </w:r>
            <w:r w:rsidRPr="002E342A">
              <w:rPr>
                <w:sz w:val="26"/>
                <w:szCs w:val="26"/>
              </w:rPr>
              <w:br/>
              <w:t>ŠVEC, Š. a kol. 1998. Metodológia vied o výchove. Bratislava: IRIS, 1998, ISBN: 80-88778 -73-5.</w:t>
            </w:r>
          </w:p>
        </w:tc>
      </w:tr>
      <w:tr w:rsidR="00745CED" w:rsidRPr="002E342A" w:rsidTr="001F29D2">
        <w:tc>
          <w:tcPr>
            <w:tcW w:w="1649" w:type="dxa"/>
            <w:hideMark/>
          </w:tcPr>
          <w:p w:rsidR="00745CED" w:rsidRPr="002E342A" w:rsidRDefault="00745CED" w:rsidP="00745CED">
            <w:pPr>
              <w:rPr>
                <w:sz w:val="26"/>
                <w:szCs w:val="26"/>
              </w:rPr>
            </w:pPr>
          </w:p>
        </w:tc>
        <w:tc>
          <w:tcPr>
            <w:tcW w:w="1053" w:type="dxa"/>
            <w:hideMark/>
          </w:tcPr>
          <w:p w:rsidR="00745CED" w:rsidRPr="002E342A" w:rsidRDefault="00745CED" w:rsidP="00745CED">
            <w:pPr>
              <w:rPr>
                <w:sz w:val="26"/>
                <w:szCs w:val="26"/>
              </w:rPr>
            </w:pPr>
          </w:p>
        </w:tc>
        <w:tc>
          <w:tcPr>
            <w:tcW w:w="1037" w:type="dxa"/>
            <w:hideMark/>
          </w:tcPr>
          <w:p w:rsidR="00745CED" w:rsidRPr="002E342A" w:rsidRDefault="00745CED" w:rsidP="00745CED">
            <w:pPr>
              <w:rPr>
                <w:sz w:val="26"/>
                <w:szCs w:val="26"/>
              </w:rPr>
            </w:pPr>
          </w:p>
        </w:tc>
        <w:tc>
          <w:tcPr>
            <w:tcW w:w="2092" w:type="dxa"/>
            <w:gridSpan w:val="2"/>
            <w:hideMark/>
          </w:tcPr>
          <w:p w:rsidR="00745CED" w:rsidRPr="002E342A" w:rsidRDefault="00745CED" w:rsidP="00745CED">
            <w:pPr>
              <w:rPr>
                <w:sz w:val="26"/>
                <w:szCs w:val="26"/>
              </w:rPr>
            </w:pPr>
          </w:p>
        </w:tc>
        <w:tc>
          <w:tcPr>
            <w:tcW w:w="2091" w:type="dxa"/>
            <w:hideMark/>
          </w:tcPr>
          <w:p w:rsidR="00745CED" w:rsidRPr="002E342A" w:rsidRDefault="00745CED" w:rsidP="00745CED">
            <w:pPr>
              <w:rPr>
                <w:sz w:val="26"/>
                <w:szCs w:val="26"/>
              </w:rPr>
            </w:pPr>
          </w:p>
        </w:tc>
        <w:tc>
          <w:tcPr>
            <w:tcW w:w="1695" w:type="dxa"/>
            <w:hideMark/>
          </w:tcPr>
          <w:p w:rsidR="00745CED" w:rsidRPr="002E342A" w:rsidRDefault="00745CED" w:rsidP="00745CED">
            <w:pPr>
              <w:rPr>
                <w:sz w:val="26"/>
                <w:szCs w:val="26"/>
              </w:rPr>
            </w:pPr>
          </w:p>
        </w:tc>
      </w:tr>
      <w:tr w:rsidR="00745CED" w:rsidRPr="002E342A" w:rsidTr="001F29D2">
        <w:trPr>
          <w:trHeight w:val="322"/>
        </w:trPr>
        <w:tc>
          <w:tcPr>
            <w:tcW w:w="9767" w:type="dxa"/>
            <w:gridSpan w:val="7"/>
            <w:vMerge w:val="restart"/>
            <w:hideMark/>
          </w:tcPr>
          <w:p w:rsidR="00745CED" w:rsidRPr="002E342A" w:rsidRDefault="00745CED" w:rsidP="00745CED">
            <w:pPr>
              <w:rPr>
                <w:sz w:val="26"/>
                <w:szCs w:val="26"/>
              </w:rPr>
            </w:pPr>
            <w:r w:rsidRPr="002E342A">
              <w:rPr>
                <w:bCs/>
                <w:sz w:val="26"/>
                <w:szCs w:val="26"/>
              </w:rPr>
              <w:t>Примітки:</w:t>
            </w:r>
          </w:p>
        </w:tc>
      </w:tr>
      <w:tr w:rsidR="00745CED" w:rsidRPr="002E342A" w:rsidTr="001F29D2">
        <w:trPr>
          <w:trHeight w:val="301"/>
        </w:trPr>
        <w:tc>
          <w:tcPr>
            <w:tcW w:w="9767" w:type="dxa"/>
            <w:gridSpan w:val="7"/>
            <w:vMerge/>
            <w:hideMark/>
          </w:tcPr>
          <w:p w:rsidR="00745CED" w:rsidRPr="002E342A" w:rsidRDefault="00745CED" w:rsidP="00745CED">
            <w:pPr>
              <w:rPr>
                <w:sz w:val="26"/>
                <w:szCs w:val="26"/>
              </w:rPr>
            </w:pPr>
          </w:p>
        </w:tc>
      </w:tr>
      <w:tr w:rsidR="00745CED" w:rsidRPr="002E342A" w:rsidTr="001F29D2">
        <w:tc>
          <w:tcPr>
            <w:tcW w:w="9767" w:type="dxa"/>
            <w:gridSpan w:val="7"/>
            <w:hideMark/>
          </w:tcPr>
          <w:p w:rsidR="00745CED" w:rsidRPr="002E342A" w:rsidRDefault="00745CED" w:rsidP="00745CED">
            <w:pPr>
              <w:rPr>
                <w:sz w:val="26"/>
                <w:szCs w:val="26"/>
              </w:rPr>
            </w:pPr>
            <w:r w:rsidRPr="002E342A">
              <w:rPr>
                <w:bCs/>
                <w:sz w:val="26"/>
                <w:szCs w:val="26"/>
              </w:rPr>
              <w:t>Оцінювання:</w:t>
            </w:r>
            <w:r w:rsidRPr="002E342A">
              <w:rPr>
                <w:sz w:val="26"/>
                <w:szCs w:val="26"/>
              </w:rPr>
              <w:br/>
              <w:t>Загальна кількість оцінених студентів: 511</w:t>
            </w:r>
          </w:p>
        </w:tc>
      </w:tr>
      <w:tr w:rsidR="00745CED" w:rsidRPr="002E342A" w:rsidTr="001F29D2">
        <w:tc>
          <w:tcPr>
            <w:tcW w:w="1649" w:type="dxa"/>
            <w:hideMark/>
          </w:tcPr>
          <w:p w:rsidR="00745CED" w:rsidRPr="002E342A" w:rsidRDefault="00745CED" w:rsidP="00745CED">
            <w:pPr>
              <w:jc w:val="center"/>
              <w:rPr>
                <w:sz w:val="26"/>
                <w:szCs w:val="26"/>
              </w:rPr>
            </w:pPr>
            <w:r w:rsidRPr="002E342A">
              <w:rPr>
                <w:sz w:val="26"/>
                <w:szCs w:val="26"/>
              </w:rPr>
              <w:t>A</w:t>
            </w:r>
          </w:p>
        </w:tc>
        <w:tc>
          <w:tcPr>
            <w:tcW w:w="1053" w:type="dxa"/>
            <w:hideMark/>
          </w:tcPr>
          <w:p w:rsidR="00745CED" w:rsidRPr="002E342A" w:rsidRDefault="00745CED" w:rsidP="00745CED">
            <w:pPr>
              <w:jc w:val="center"/>
              <w:rPr>
                <w:sz w:val="26"/>
                <w:szCs w:val="26"/>
              </w:rPr>
            </w:pPr>
            <w:r w:rsidRPr="002E342A">
              <w:rPr>
                <w:sz w:val="26"/>
                <w:szCs w:val="26"/>
              </w:rPr>
              <w:t>B</w:t>
            </w:r>
          </w:p>
        </w:tc>
        <w:tc>
          <w:tcPr>
            <w:tcW w:w="1672" w:type="dxa"/>
            <w:gridSpan w:val="2"/>
            <w:hideMark/>
          </w:tcPr>
          <w:p w:rsidR="00745CED" w:rsidRPr="002E342A" w:rsidRDefault="00745CED" w:rsidP="00745CED">
            <w:pPr>
              <w:jc w:val="center"/>
              <w:rPr>
                <w:sz w:val="26"/>
                <w:szCs w:val="26"/>
              </w:rPr>
            </w:pPr>
            <w:r w:rsidRPr="002E342A">
              <w:rPr>
                <w:sz w:val="26"/>
                <w:szCs w:val="26"/>
              </w:rPr>
              <w:t>C</w:t>
            </w:r>
          </w:p>
        </w:tc>
        <w:tc>
          <w:tcPr>
            <w:tcW w:w="1457" w:type="dxa"/>
            <w:hideMark/>
          </w:tcPr>
          <w:p w:rsidR="00745CED" w:rsidRPr="002E342A" w:rsidRDefault="00745CED" w:rsidP="00745CED">
            <w:pPr>
              <w:jc w:val="center"/>
              <w:rPr>
                <w:sz w:val="26"/>
                <w:szCs w:val="26"/>
              </w:rPr>
            </w:pPr>
            <w:r w:rsidRPr="002E342A">
              <w:rPr>
                <w:sz w:val="26"/>
                <w:szCs w:val="26"/>
              </w:rPr>
              <w:t>D</w:t>
            </w:r>
          </w:p>
        </w:tc>
        <w:tc>
          <w:tcPr>
            <w:tcW w:w="2091" w:type="dxa"/>
            <w:hideMark/>
          </w:tcPr>
          <w:p w:rsidR="00745CED" w:rsidRPr="002E342A" w:rsidRDefault="00745CED" w:rsidP="00745CED">
            <w:pPr>
              <w:jc w:val="center"/>
              <w:rPr>
                <w:sz w:val="26"/>
                <w:szCs w:val="26"/>
              </w:rPr>
            </w:pPr>
            <w:r w:rsidRPr="002E342A">
              <w:rPr>
                <w:sz w:val="26"/>
                <w:szCs w:val="26"/>
              </w:rPr>
              <w:t>E</w:t>
            </w:r>
          </w:p>
        </w:tc>
        <w:tc>
          <w:tcPr>
            <w:tcW w:w="1695" w:type="dxa"/>
            <w:hideMark/>
          </w:tcPr>
          <w:p w:rsidR="00745CED" w:rsidRPr="002E342A" w:rsidRDefault="00745CED" w:rsidP="00745CED">
            <w:pPr>
              <w:jc w:val="center"/>
              <w:rPr>
                <w:sz w:val="26"/>
                <w:szCs w:val="26"/>
              </w:rPr>
            </w:pPr>
            <w:r w:rsidRPr="002E342A">
              <w:rPr>
                <w:sz w:val="26"/>
                <w:szCs w:val="26"/>
              </w:rPr>
              <w:t>FX</w:t>
            </w:r>
          </w:p>
        </w:tc>
      </w:tr>
      <w:tr w:rsidR="00745CED" w:rsidRPr="002E342A" w:rsidTr="001F29D2">
        <w:tc>
          <w:tcPr>
            <w:tcW w:w="1649" w:type="dxa"/>
            <w:hideMark/>
          </w:tcPr>
          <w:p w:rsidR="00745CED" w:rsidRPr="002E342A" w:rsidRDefault="00745CED" w:rsidP="00745CED">
            <w:pPr>
              <w:jc w:val="center"/>
              <w:rPr>
                <w:sz w:val="26"/>
                <w:szCs w:val="26"/>
              </w:rPr>
            </w:pPr>
            <w:r w:rsidRPr="002E342A">
              <w:rPr>
                <w:sz w:val="26"/>
                <w:szCs w:val="26"/>
              </w:rPr>
              <w:t>14%</w:t>
            </w:r>
          </w:p>
        </w:tc>
        <w:tc>
          <w:tcPr>
            <w:tcW w:w="1053" w:type="dxa"/>
            <w:hideMark/>
          </w:tcPr>
          <w:p w:rsidR="00745CED" w:rsidRPr="002E342A" w:rsidRDefault="00745CED" w:rsidP="00745CED">
            <w:pPr>
              <w:jc w:val="center"/>
              <w:rPr>
                <w:sz w:val="26"/>
                <w:szCs w:val="26"/>
              </w:rPr>
            </w:pPr>
            <w:r w:rsidRPr="002E342A">
              <w:rPr>
                <w:sz w:val="26"/>
                <w:szCs w:val="26"/>
              </w:rPr>
              <w:t>33%</w:t>
            </w:r>
          </w:p>
        </w:tc>
        <w:tc>
          <w:tcPr>
            <w:tcW w:w="1672" w:type="dxa"/>
            <w:gridSpan w:val="2"/>
            <w:hideMark/>
          </w:tcPr>
          <w:p w:rsidR="00745CED" w:rsidRPr="002E342A" w:rsidRDefault="00745CED" w:rsidP="00745CED">
            <w:pPr>
              <w:jc w:val="center"/>
              <w:rPr>
                <w:sz w:val="26"/>
                <w:szCs w:val="26"/>
              </w:rPr>
            </w:pPr>
            <w:r w:rsidRPr="002E342A">
              <w:rPr>
                <w:sz w:val="26"/>
                <w:szCs w:val="26"/>
              </w:rPr>
              <w:t>23%</w:t>
            </w:r>
          </w:p>
        </w:tc>
        <w:tc>
          <w:tcPr>
            <w:tcW w:w="1457" w:type="dxa"/>
            <w:hideMark/>
          </w:tcPr>
          <w:p w:rsidR="00745CED" w:rsidRPr="002E342A" w:rsidRDefault="00745CED" w:rsidP="00745CED">
            <w:pPr>
              <w:jc w:val="center"/>
              <w:rPr>
                <w:sz w:val="26"/>
                <w:szCs w:val="26"/>
              </w:rPr>
            </w:pPr>
            <w:r w:rsidRPr="002E342A">
              <w:rPr>
                <w:sz w:val="26"/>
                <w:szCs w:val="26"/>
              </w:rPr>
              <w:t>15%</w:t>
            </w:r>
          </w:p>
        </w:tc>
        <w:tc>
          <w:tcPr>
            <w:tcW w:w="2091" w:type="dxa"/>
            <w:hideMark/>
          </w:tcPr>
          <w:p w:rsidR="00745CED" w:rsidRPr="002E342A" w:rsidRDefault="00745CED" w:rsidP="00745CED">
            <w:pPr>
              <w:jc w:val="center"/>
              <w:rPr>
                <w:sz w:val="26"/>
                <w:szCs w:val="26"/>
              </w:rPr>
            </w:pPr>
            <w:r w:rsidRPr="002E342A">
              <w:rPr>
                <w:sz w:val="26"/>
                <w:szCs w:val="26"/>
              </w:rPr>
              <w:t>11%</w:t>
            </w:r>
          </w:p>
        </w:tc>
        <w:tc>
          <w:tcPr>
            <w:tcW w:w="1695" w:type="dxa"/>
            <w:hideMark/>
          </w:tcPr>
          <w:p w:rsidR="00745CED" w:rsidRPr="002E342A" w:rsidRDefault="00745CED" w:rsidP="00745CED">
            <w:pPr>
              <w:jc w:val="center"/>
              <w:rPr>
                <w:sz w:val="26"/>
                <w:szCs w:val="26"/>
              </w:rPr>
            </w:pPr>
            <w:r w:rsidRPr="002E342A">
              <w:rPr>
                <w:sz w:val="26"/>
                <w:szCs w:val="26"/>
              </w:rPr>
              <w:t>5%</w:t>
            </w:r>
          </w:p>
        </w:tc>
      </w:tr>
      <w:tr w:rsidR="00745CED" w:rsidRPr="002E342A" w:rsidTr="001F29D2">
        <w:tc>
          <w:tcPr>
            <w:tcW w:w="9767" w:type="dxa"/>
            <w:gridSpan w:val="7"/>
            <w:hideMark/>
          </w:tcPr>
          <w:p w:rsidR="00745CED" w:rsidRPr="002E342A" w:rsidRDefault="00745CED" w:rsidP="00745CED">
            <w:pPr>
              <w:rPr>
                <w:sz w:val="26"/>
                <w:szCs w:val="26"/>
              </w:rPr>
            </w:pPr>
            <w:r w:rsidRPr="002E342A">
              <w:rPr>
                <w:bCs/>
                <w:sz w:val="26"/>
                <w:szCs w:val="26"/>
              </w:rPr>
              <w:t>Викладач:</w:t>
            </w:r>
            <w:r w:rsidRPr="002E342A">
              <w:rPr>
                <w:sz w:val="26"/>
                <w:szCs w:val="26"/>
              </w:rPr>
              <w:br/>
              <w:t>доц.. ……, гарант, лектор, екзаменатор, викладач, що проводить семінари</w:t>
            </w:r>
          </w:p>
        </w:tc>
      </w:tr>
      <w:tr w:rsidR="00745CED" w:rsidRPr="002E342A" w:rsidTr="001F29D2">
        <w:tc>
          <w:tcPr>
            <w:tcW w:w="9767" w:type="dxa"/>
            <w:gridSpan w:val="7"/>
            <w:hideMark/>
          </w:tcPr>
          <w:p w:rsidR="00745CED" w:rsidRPr="002E342A" w:rsidRDefault="00745CED" w:rsidP="00745CED">
            <w:pPr>
              <w:rPr>
                <w:sz w:val="26"/>
                <w:szCs w:val="26"/>
              </w:rPr>
            </w:pPr>
            <w:r w:rsidRPr="002E342A">
              <w:rPr>
                <w:bCs/>
                <w:sz w:val="26"/>
                <w:szCs w:val="26"/>
              </w:rPr>
              <w:t>Дата останніх змін:</w:t>
            </w:r>
            <w:r w:rsidRPr="002E342A">
              <w:rPr>
                <w:sz w:val="26"/>
                <w:szCs w:val="26"/>
              </w:rPr>
              <w:t> 01.09.2016</w:t>
            </w:r>
          </w:p>
        </w:tc>
      </w:tr>
      <w:tr w:rsidR="00745CED" w:rsidRPr="002E342A" w:rsidTr="001F29D2">
        <w:tc>
          <w:tcPr>
            <w:tcW w:w="9767" w:type="dxa"/>
            <w:gridSpan w:val="7"/>
            <w:hideMark/>
          </w:tcPr>
          <w:p w:rsidR="00745CED" w:rsidRPr="002E342A" w:rsidRDefault="00745CED" w:rsidP="00745CED">
            <w:pPr>
              <w:rPr>
                <w:sz w:val="26"/>
                <w:szCs w:val="26"/>
              </w:rPr>
            </w:pPr>
            <w:r w:rsidRPr="002E342A">
              <w:rPr>
                <w:bCs/>
                <w:sz w:val="26"/>
                <w:szCs w:val="26"/>
              </w:rPr>
              <w:t>Затвердив:</w:t>
            </w:r>
            <w:r w:rsidRPr="002E342A">
              <w:rPr>
                <w:sz w:val="26"/>
                <w:szCs w:val="26"/>
              </w:rPr>
              <w:t> </w:t>
            </w:r>
          </w:p>
        </w:tc>
      </w:tr>
    </w:tbl>
    <w:p w:rsidR="00745CED" w:rsidRPr="002E342A" w:rsidRDefault="00745CED" w:rsidP="00C17F9B">
      <w:pPr>
        <w:spacing w:after="0" w:line="240" w:lineRule="auto"/>
        <w:rPr>
          <w:rFonts w:ascii="Times New Roman" w:hAnsi="Times New Roman" w:cs="Times New Roman"/>
          <w:sz w:val="24"/>
          <w:szCs w:val="24"/>
        </w:rPr>
      </w:pPr>
    </w:p>
    <w:p w:rsidR="00745CED" w:rsidRPr="002E342A" w:rsidRDefault="00745CED" w:rsidP="00C17F9B">
      <w:pPr>
        <w:spacing w:after="0" w:line="240" w:lineRule="auto"/>
        <w:rPr>
          <w:rFonts w:ascii="Times New Roman" w:hAnsi="Times New Roman" w:cs="Times New Roman"/>
          <w:sz w:val="24"/>
          <w:szCs w:val="24"/>
        </w:rPr>
      </w:pPr>
    </w:p>
    <w:p w:rsidR="00C17F9B" w:rsidRPr="00D03F6A" w:rsidRDefault="00C17F9B" w:rsidP="00C17F9B">
      <w:pPr>
        <w:spacing w:after="0" w:line="240" w:lineRule="auto"/>
        <w:rPr>
          <w:rFonts w:ascii="Times New Roman" w:hAnsi="Times New Roman" w:cs="Times New Roman"/>
          <w:sz w:val="28"/>
          <w:szCs w:val="28"/>
        </w:rPr>
      </w:pPr>
      <w:r w:rsidRPr="00D03F6A">
        <w:rPr>
          <w:rFonts w:ascii="Times New Roman" w:hAnsi="Times New Roman" w:cs="Times New Roman"/>
          <w:sz w:val="28"/>
          <w:szCs w:val="28"/>
        </w:rPr>
        <w:t>Примітка. ЗС – зимовий семестр</w:t>
      </w:r>
    </w:p>
    <w:p w:rsidR="00C17F9B" w:rsidRPr="002E342A" w:rsidRDefault="00C17F9B" w:rsidP="00C17F9B">
      <w:pPr>
        <w:spacing w:after="0" w:line="240" w:lineRule="auto"/>
        <w:rPr>
          <w:rFonts w:ascii="Times New Roman" w:hAnsi="Times New Roman" w:cs="Times New Roman"/>
          <w:sz w:val="24"/>
          <w:szCs w:val="24"/>
        </w:rPr>
      </w:pPr>
    </w:p>
    <w:p w:rsidR="00C17F9B" w:rsidRPr="002E342A" w:rsidRDefault="00C17F9B" w:rsidP="00C17F9B">
      <w:pPr>
        <w:spacing w:after="0"/>
        <w:rPr>
          <w:rFonts w:ascii="Times New Roman" w:hAnsi="Times New Roman" w:cs="Times New Roman"/>
          <w:sz w:val="28"/>
          <w:szCs w:val="28"/>
        </w:rPr>
      </w:pPr>
      <w:r w:rsidRPr="002E342A">
        <w:rPr>
          <w:rFonts w:ascii="Times New Roman" w:hAnsi="Times New Roman" w:cs="Times New Roman"/>
          <w:sz w:val="28"/>
          <w:szCs w:val="28"/>
        </w:rPr>
        <w:t xml:space="preserve">Джерело: </w:t>
      </w:r>
      <w:r w:rsidRPr="002E342A">
        <w:rPr>
          <w:rFonts w:ascii="Times New Roman" w:eastAsia="Times New Roman" w:hAnsi="Times New Roman" w:cs="Times New Roman"/>
          <w:sz w:val="28"/>
          <w:szCs w:val="28"/>
        </w:rPr>
        <w:t>[221].</w:t>
      </w:r>
      <w:r w:rsidRPr="002E342A">
        <w:rPr>
          <w:rFonts w:ascii="Times New Roman" w:hAnsi="Times New Roman" w:cs="Times New Roman"/>
          <w:bCs/>
          <w:iCs/>
          <w:sz w:val="28"/>
          <w:szCs w:val="28"/>
        </w:rPr>
        <w:t xml:space="preserve"> </w:t>
      </w:r>
      <w:r w:rsidRPr="002E342A">
        <w:rPr>
          <w:rFonts w:ascii="Times New Roman" w:hAnsi="Times New Roman" w:cs="Times New Roman"/>
          <w:sz w:val="28"/>
          <w:szCs w:val="28"/>
        </w:rPr>
        <w:br w:type="page"/>
      </w:r>
    </w:p>
    <w:p w:rsidR="00C17F9B" w:rsidRPr="002E342A" w:rsidRDefault="00C17F9B" w:rsidP="00C17F9B">
      <w:pPr>
        <w:spacing w:after="0"/>
        <w:jc w:val="center"/>
        <w:rPr>
          <w:rFonts w:ascii="Times New Roman" w:hAnsi="Times New Roman" w:cs="Times New Roman"/>
          <w:sz w:val="28"/>
          <w:szCs w:val="28"/>
        </w:rPr>
      </w:pPr>
      <w:r w:rsidRPr="002E342A">
        <w:rPr>
          <w:rFonts w:ascii="Times New Roman" w:hAnsi="Times New Roman" w:cs="Times New Roman"/>
          <w:sz w:val="28"/>
          <w:szCs w:val="28"/>
        </w:rPr>
        <w:t>Додаток Ц.</w:t>
      </w:r>
    </w:p>
    <w:p w:rsidR="00C17F9B" w:rsidRPr="002E342A" w:rsidRDefault="00C17F9B" w:rsidP="00C17F9B">
      <w:pPr>
        <w:spacing w:after="0"/>
        <w:jc w:val="center"/>
        <w:rPr>
          <w:rFonts w:ascii="Times New Roman" w:hAnsi="Times New Roman" w:cs="Times New Roman"/>
          <w:sz w:val="28"/>
          <w:szCs w:val="28"/>
        </w:rPr>
      </w:pPr>
      <w:r w:rsidRPr="002E342A">
        <w:rPr>
          <w:rFonts w:ascii="Times New Roman" w:hAnsi="Times New Roman" w:cs="Times New Roman"/>
          <w:sz w:val="28"/>
          <w:szCs w:val="28"/>
        </w:rPr>
        <w:t>Зміст навчальної програми додаткового педагогічного навчання</w:t>
      </w:r>
    </w:p>
    <w:p w:rsidR="00C17F9B" w:rsidRPr="002E342A" w:rsidRDefault="00C17F9B" w:rsidP="00C17F9B">
      <w:pPr>
        <w:spacing w:after="0"/>
        <w:jc w:val="center"/>
        <w:rPr>
          <w:rFonts w:ascii="Times New Roman" w:hAnsi="Times New Roman" w:cs="Times New Roman"/>
          <w:sz w:val="28"/>
          <w:szCs w:val="28"/>
        </w:rPr>
      </w:pPr>
      <w:r w:rsidRPr="002E342A">
        <w:rPr>
          <w:rFonts w:ascii="Times New Roman" w:hAnsi="Times New Roman" w:cs="Times New Roman"/>
          <w:sz w:val="28"/>
          <w:szCs w:val="28"/>
        </w:rPr>
        <w:t xml:space="preserve"> в Трнавському університеті в Трнаві.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01"/>
        <w:gridCol w:w="2268"/>
      </w:tblGrid>
      <w:tr w:rsidR="00C17F9B" w:rsidRPr="002E342A" w:rsidTr="00C17F9B">
        <w:tc>
          <w:tcPr>
            <w:tcW w:w="4501" w:type="dxa"/>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8"/>
                <w:szCs w:val="28"/>
              </w:rPr>
            </w:pPr>
            <w:r w:rsidRPr="002E342A">
              <w:rPr>
                <w:rFonts w:ascii="Times New Roman" w:eastAsia="Times New Roman" w:hAnsi="Times New Roman" w:cs="Times New Roman"/>
                <w:bCs/>
                <w:sz w:val="28"/>
                <w:szCs w:val="28"/>
              </w:rPr>
              <w:t>Модулі</w:t>
            </w:r>
          </w:p>
        </w:tc>
        <w:tc>
          <w:tcPr>
            <w:tcW w:w="2268" w:type="dxa"/>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8"/>
                <w:szCs w:val="28"/>
              </w:rPr>
            </w:pPr>
            <w:r w:rsidRPr="002E342A">
              <w:rPr>
                <w:rFonts w:ascii="Times New Roman" w:eastAsia="Times New Roman" w:hAnsi="Times New Roman" w:cs="Times New Roman"/>
                <w:bCs/>
                <w:sz w:val="28"/>
                <w:szCs w:val="28"/>
              </w:rPr>
              <w:t>Кількість годин</w:t>
            </w:r>
          </w:p>
        </w:tc>
      </w:tr>
      <w:tr w:rsidR="00C17F9B" w:rsidRPr="002E342A" w:rsidTr="00C17F9B">
        <w:tc>
          <w:tcPr>
            <w:tcW w:w="4501" w:type="dxa"/>
            <w:tcMar>
              <w:top w:w="27" w:type="dxa"/>
              <w:left w:w="106" w:type="dxa"/>
              <w:bottom w:w="27" w:type="dxa"/>
              <w:right w:w="106" w:type="dxa"/>
            </w:tcMar>
            <w:vAlign w:val="center"/>
            <w:hideMark/>
          </w:tcPr>
          <w:p w:rsidR="00C17F9B" w:rsidRPr="002E342A" w:rsidRDefault="00C17F9B" w:rsidP="00C17F9B">
            <w:pPr>
              <w:spacing w:after="0" w:line="212" w:lineRule="atLeast"/>
              <w:rPr>
                <w:rFonts w:ascii="Times New Roman" w:eastAsia="Times New Roman" w:hAnsi="Times New Roman" w:cs="Times New Roman"/>
                <w:sz w:val="28"/>
                <w:szCs w:val="28"/>
              </w:rPr>
            </w:pPr>
            <w:r w:rsidRPr="002E342A">
              <w:rPr>
                <w:rFonts w:ascii="Times New Roman" w:eastAsia="Times New Roman" w:hAnsi="Times New Roman" w:cs="Times New Roman"/>
                <w:sz w:val="28"/>
                <w:szCs w:val="28"/>
              </w:rPr>
              <w:t>І. Психолого-педагогічний</w:t>
            </w:r>
          </w:p>
        </w:tc>
        <w:tc>
          <w:tcPr>
            <w:tcW w:w="2268" w:type="dxa"/>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8"/>
                <w:szCs w:val="28"/>
              </w:rPr>
            </w:pPr>
            <w:r w:rsidRPr="002E342A">
              <w:rPr>
                <w:rFonts w:ascii="Times New Roman" w:eastAsia="Times New Roman" w:hAnsi="Times New Roman" w:cs="Times New Roman"/>
                <w:sz w:val="28"/>
                <w:szCs w:val="28"/>
              </w:rPr>
              <w:t>120</w:t>
            </w:r>
          </w:p>
        </w:tc>
      </w:tr>
      <w:tr w:rsidR="00C17F9B" w:rsidRPr="002E342A" w:rsidTr="00C17F9B">
        <w:tc>
          <w:tcPr>
            <w:tcW w:w="4501" w:type="dxa"/>
            <w:tcMar>
              <w:top w:w="27" w:type="dxa"/>
              <w:left w:w="106" w:type="dxa"/>
              <w:bottom w:w="27" w:type="dxa"/>
              <w:right w:w="106" w:type="dxa"/>
            </w:tcMar>
            <w:vAlign w:val="center"/>
            <w:hideMark/>
          </w:tcPr>
          <w:p w:rsidR="00C17F9B" w:rsidRPr="002E342A" w:rsidRDefault="00C17F9B" w:rsidP="00C17F9B">
            <w:pPr>
              <w:spacing w:after="0" w:line="212" w:lineRule="atLeast"/>
              <w:rPr>
                <w:rFonts w:ascii="Times New Roman" w:eastAsia="Times New Roman" w:hAnsi="Times New Roman" w:cs="Times New Roman"/>
                <w:sz w:val="28"/>
                <w:szCs w:val="28"/>
              </w:rPr>
            </w:pPr>
            <w:r w:rsidRPr="002E342A">
              <w:rPr>
                <w:rFonts w:ascii="Times New Roman" w:eastAsia="Times New Roman" w:hAnsi="Times New Roman" w:cs="Times New Roman"/>
                <w:sz w:val="28"/>
                <w:szCs w:val="28"/>
              </w:rPr>
              <w:t>ІІ. Предметно-дидактичний</w:t>
            </w:r>
          </w:p>
        </w:tc>
        <w:tc>
          <w:tcPr>
            <w:tcW w:w="2268" w:type="dxa"/>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8"/>
                <w:szCs w:val="28"/>
              </w:rPr>
            </w:pPr>
            <w:r w:rsidRPr="002E342A">
              <w:rPr>
                <w:rFonts w:ascii="Times New Roman" w:eastAsia="Times New Roman" w:hAnsi="Times New Roman" w:cs="Times New Roman"/>
                <w:sz w:val="28"/>
                <w:szCs w:val="28"/>
              </w:rPr>
              <w:t>20</w:t>
            </w:r>
          </w:p>
        </w:tc>
      </w:tr>
      <w:tr w:rsidR="00C17F9B" w:rsidRPr="002E342A" w:rsidTr="00C17F9B">
        <w:tc>
          <w:tcPr>
            <w:tcW w:w="4501" w:type="dxa"/>
            <w:tcMar>
              <w:top w:w="27" w:type="dxa"/>
              <w:left w:w="106" w:type="dxa"/>
              <w:bottom w:w="27" w:type="dxa"/>
              <w:right w:w="106" w:type="dxa"/>
            </w:tcMar>
            <w:vAlign w:val="center"/>
            <w:hideMark/>
          </w:tcPr>
          <w:p w:rsidR="00C17F9B" w:rsidRPr="002E342A" w:rsidRDefault="00C17F9B" w:rsidP="00C17F9B">
            <w:pPr>
              <w:spacing w:after="0" w:line="212" w:lineRule="atLeast"/>
              <w:rPr>
                <w:rFonts w:ascii="Times New Roman" w:eastAsia="Times New Roman" w:hAnsi="Times New Roman" w:cs="Times New Roman"/>
                <w:sz w:val="28"/>
                <w:szCs w:val="28"/>
              </w:rPr>
            </w:pPr>
            <w:r w:rsidRPr="002E342A">
              <w:rPr>
                <w:rFonts w:ascii="Times New Roman" w:eastAsia="Times New Roman" w:hAnsi="Times New Roman" w:cs="Times New Roman"/>
                <w:sz w:val="28"/>
                <w:szCs w:val="28"/>
              </w:rPr>
              <w:t>ІІІ. Предметно-професійний</w:t>
            </w:r>
          </w:p>
        </w:tc>
        <w:tc>
          <w:tcPr>
            <w:tcW w:w="2268" w:type="dxa"/>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8"/>
                <w:szCs w:val="28"/>
              </w:rPr>
            </w:pPr>
            <w:r w:rsidRPr="002E342A">
              <w:rPr>
                <w:rFonts w:ascii="Times New Roman" w:eastAsia="Times New Roman" w:hAnsi="Times New Roman" w:cs="Times New Roman"/>
                <w:sz w:val="28"/>
                <w:szCs w:val="28"/>
              </w:rPr>
              <w:t>20</w:t>
            </w:r>
          </w:p>
        </w:tc>
      </w:tr>
      <w:tr w:rsidR="00C17F9B" w:rsidRPr="002E342A" w:rsidTr="00C17F9B">
        <w:tc>
          <w:tcPr>
            <w:tcW w:w="4501" w:type="dxa"/>
            <w:tcMar>
              <w:top w:w="27" w:type="dxa"/>
              <w:left w:w="106" w:type="dxa"/>
              <w:bottom w:w="27" w:type="dxa"/>
              <w:right w:w="106" w:type="dxa"/>
            </w:tcMar>
            <w:vAlign w:val="center"/>
            <w:hideMark/>
          </w:tcPr>
          <w:p w:rsidR="00C17F9B" w:rsidRPr="002E342A" w:rsidRDefault="00C17F9B" w:rsidP="00C17F9B">
            <w:pPr>
              <w:spacing w:after="0" w:line="212" w:lineRule="atLeast"/>
              <w:rPr>
                <w:rFonts w:ascii="Times New Roman" w:eastAsia="Times New Roman" w:hAnsi="Times New Roman" w:cs="Times New Roman"/>
                <w:sz w:val="28"/>
                <w:szCs w:val="28"/>
              </w:rPr>
            </w:pPr>
            <w:r w:rsidRPr="002E342A">
              <w:rPr>
                <w:rFonts w:ascii="Times New Roman" w:eastAsia="Times New Roman" w:hAnsi="Times New Roman" w:cs="Times New Roman"/>
                <w:sz w:val="28"/>
                <w:szCs w:val="28"/>
              </w:rPr>
              <w:t>ІV. Педагогічна практика</w:t>
            </w:r>
          </w:p>
        </w:tc>
        <w:tc>
          <w:tcPr>
            <w:tcW w:w="2268" w:type="dxa"/>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8"/>
                <w:szCs w:val="28"/>
              </w:rPr>
            </w:pPr>
            <w:r w:rsidRPr="002E342A">
              <w:rPr>
                <w:rFonts w:ascii="Times New Roman" w:eastAsia="Times New Roman" w:hAnsi="Times New Roman" w:cs="Times New Roman"/>
                <w:sz w:val="28"/>
                <w:szCs w:val="28"/>
              </w:rPr>
              <w:t>40</w:t>
            </w:r>
          </w:p>
        </w:tc>
      </w:tr>
      <w:tr w:rsidR="00C17F9B" w:rsidRPr="002E342A" w:rsidTr="001327BC">
        <w:trPr>
          <w:trHeight w:val="247"/>
        </w:trPr>
        <w:tc>
          <w:tcPr>
            <w:tcW w:w="4501" w:type="dxa"/>
            <w:tcMar>
              <w:top w:w="27" w:type="dxa"/>
              <w:left w:w="106" w:type="dxa"/>
              <w:bottom w:w="27" w:type="dxa"/>
              <w:right w:w="106" w:type="dxa"/>
            </w:tcMar>
            <w:vAlign w:val="center"/>
            <w:hideMark/>
          </w:tcPr>
          <w:p w:rsidR="00C17F9B" w:rsidRPr="002E342A" w:rsidRDefault="00C17F9B" w:rsidP="00C17F9B">
            <w:pPr>
              <w:spacing w:after="0" w:line="212" w:lineRule="atLeast"/>
              <w:rPr>
                <w:rFonts w:ascii="Times New Roman" w:eastAsia="Times New Roman" w:hAnsi="Times New Roman" w:cs="Times New Roman"/>
                <w:sz w:val="28"/>
                <w:szCs w:val="28"/>
              </w:rPr>
            </w:pPr>
            <w:r w:rsidRPr="002E342A">
              <w:rPr>
                <w:rFonts w:ascii="Times New Roman" w:eastAsia="Times New Roman" w:hAnsi="Times New Roman" w:cs="Times New Roman"/>
                <w:bCs/>
                <w:sz w:val="28"/>
                <w:szCs w:val="28"/>
              </w:rPr>
              <w:t>Разом</w:t>
            </w:r>
          </w:p>
        </w:tc>
        <w:tc>
          <w:tcPr>
            <w:tcW w:w="2268" w:type="dxa"/>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8"/>
                <w:szCs w:val="28"/>
              </w:rPr>
            </w:pPr>
            <w:r w:rsidRPr="002E342A">
              <w:rPr>
                <w:rFonts w:ascii="Times New Roman" w:eastAsia="Times New Roman" w:hAnsi="Times New Roman" w:cs="Times New Roman"/>
                <w:bCs/>
                <w:sz w:val="28"/>
                <w:szCs w:val="28"/>
              </w:rPr>
              <w:t>200</w:t>
            </w:r>
          </w:p>
        </w:tc>
      </w:tr>
    </w:tbl>
    <w:p w:rsidR="00C17F9B" w:rsidRPr="002E342A" w:rsidRDefault="00C17F9B" w:rsidP="00C17F9B">
      <w:pPr>
        <w:spacing w:after="0" w:line="212" w:lineRule="atLeast"/>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73"/>
        <w:gridCol w:w="29"/>
        <w:gridCol w:w="6206"/>
        <w:gridCol w:w="1548"/>
        <w:gridCol w:w="10"/>
      </w:tblGrid>
      <w:tr w:rsidR="00C17F9B" w:rsidRPr="002E342A" w:rsidTr="00C17F9B">
        <w:trPr>
          <w:gridAfter w:val="1"/>
          <w:wAfter w:w="10" w:type="dxa"/>
          <w:trHeight w:val="377"/>
        </w:trPr>
        <w:tc>
          <w:tcPr>
            <w:tcW w:w="9594" w:type="dxa"/>
            <w:gridSpan w:val="4"/>
            <w:tcBorders>
              <w:top w:val="single" w:sz="4" w:space="0" w:color="auto"/>
              <w:left w:val="single" w:sz="4" w:space="0" w:color="auto"/>
              <w:bottom w:val="single" w:sz="4" w:space="0" w:color="auto"/>
              <w:right w:val="single" w:sz="4" w:space="0" w:color="auto"/>
            </w:tcBorders>
            <w:tcMar>
              <w:top w:w="27" w:type="dxa"/>
              <w:left w:w="106" w:type="dxa"/>
              <w:bottom w:w="27" w:type="dxa"/>
              <w:right w:w="106" w:type="dxa"/>
            </w:tcMar>
            <w:vAlign w:val="center"/>
            <w:hideMark/>
          </w:tcPr>
          <w:p w:rsidR="00C17F9B" w:rsidRPr="002E342A" w:rsidRDefault="00C17F9B" w:rsidP="00C17F9B">
            <w:pPr>
              <w:spacing w:after="0" w:line="212" w:lineRule="atLeast"/>
              <w:rPr>
                <w:rFonts w:ascii="Times New Roman" w:eastAsia="Times New Roman" w:hAnsi="Times New Roman" w:cs="Times New Roman"/>
                <w:b/>
                <w:bCs/>
                <w:sz w:val="26"/>
                <w:szCs w:val="26"/>
              </w:rPr>
            </w:pPr>
            <w:r w:rsidRPr="002E342A">
              <w:rPr>
                <w:rFonts w:ascii="Times New Roman" w:hAnsi="Times New Roman" w:cs="Times New Roman"/>
                <w:b/>
                <w:sz w:val="26"/>
                <w:szCs w:val="26"/>
              </w:rPr>
              <w:t>І. Психолого-педагогічний модуль</w:t>
            </w:r>
          </w:p>
        </w:tc>
      </w:tr>
      <w:tr w:rsidR="00C17F9B" w:rsidRPr="002E342A" w:rsidTr="00C17F9B">
        <w:trPr>
          <w:gridAfter w:val="1"/>
          <w:wAfter w:w="10" w:type="dxa"/>
          <w:trHeight w:val="595"/>
        </w:trPr>
        <w:tc>
          <w:tcPr>
            <w:tcW w:w="1807" w:type="dxa"/>
            <w:gridSpan w:val="2"/>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bCs/>
                <w:sz w:val="26"/>
                <w:szCs w:val="26"/>
              </w:rPr>
            </w:pPr>
            <w:r w:rsidRPr="002E342A">
              <w:rPr>
                <w:rFonts w:ascii="Times New Roman" w:eastAsia="Times New Roman" w:hAnsi="Times New Roman" w:cs="Times New Roman"/>
                <w:bCs/>
                <w:sz w:val="26"/>
                <w:szCs w:val="26"/>
              </w:rPr>
              <w:t>Рік навчання</w:t>
            </w:r>
          </w:p>
          <w:p w:rsidR="00C17F9B" w:rsidRPr="002E342A" w:rsidRDefault="00C17F9B" w:rsidP="00C17F9B">
            <w:pPr>
              <w:spacing w:after="0" w:line="212" w:lineRule="atLeast"/>
              <w:jc w:val="center"/>
              <w:rPr>
                <w:rFonts w:ascii="Times New Roman" w:eastAsia="Times New Roman" w:hAnsi="Times New Roman" w:cs="Times New Roman"/>
                <w:sz w:val="26"/>
                <w:szCs w:val="26"/>
                <w:vertAlign w:val="superscript"/>
              </w:rPr>
            </w:pPr>
            <w:r w:rsidRPr="002E342A">
              <w:rPr>
                <w:rFonts w:ascii="Times New Roman" w:eastAsia="Times New Roman" w:hAnsi="Times New Roman" w:cs="Times New Roman"/>
                <w:bCs/>
                <w:sz w:val="26"/>
                <w:szCs w:val="26"/>
              </w:rPr>
              <w:t>/ Семестр</w:t>
            </w:r>
          </w:p>
        </w:tc>
        <w:tc>
          <w:tcPr>
            <w:tcW w:w="6237" w:type="dxa"/>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6"/>
                <w:szCs w:val="26"/>
              </w:rPr>
            </w:pPr>
            <w:r w:rsidRPr="002E342A">
              <w:rPr>
                <w:rFonts w:ascii="Times New Roman" w:eastAsia="Times New Roman" w:hAnsi="Times New Roman" w:cs="Times New Roman"/>
                <w:bCs/>
                <w:sz w:val="26"/>
                <w:szCs w:val="26"/>
              </w:rPr>
              <w:t>Одиниця навчальної програми</w:t>
            </w:r>
          </w:p>
        </w:tc>
        <w:tc>
          <w:tcPr>
            <w:tcW w:w="1550" w:type="dxa"/>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6"/>
                <w:szCs w:val="26"/>
              </w:rPr>
            </w:pPr>
            <w:r w:rsidRPr="002E342A">
              <w:rPr>
                <w:rFonts w:ascii="Times New Roman" w:eastAsia="Times New Roman" w:hAnsi="Times New Roman" w:cs="Times New Roman"/>
                <w:bCs/>
                <w:sz w:val="26"/>
                <w:szCs w:val="26"/>
              </w:rPr>
              <w:t>Кількість годин</w:t>
            </w:r>
          </w:p>
        </w:tc>
      </w:tr>
      <w:tr w:rsidR="00C17F9B" w:rsidRPr="002E342A" w:rsidTr="00C17F9B">
        <w:trPr>
          <w:gridAfter w:val="1"/>
          <w:wAfter w:w="10" w:type="dxa"/>
        </w:trPr>
        <w:tc>
          <w:tcPr>
            <w:tcW w:w="1807" w:type="dxa"/>
            <w:gridSpan w:val="2"/>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6"/>
                <w:szCs w:val="26"/>
                <w:vertAlign w:val="superscript"/>
              </w:rPr>
            </w:pPr>
            <w:r w:rsidRPr="002E342A">
              <w:rPr>
                <w:rFonts w:ascii="Times New Roman" w:eastAsia="Times New Roman" w:hAnsi="Times New Roman" w:cs="Times New Roman"/>
                <w:sz w:val="26"/>
                <w:szCs w:val="26"/>
              </w:rPr>
              <w:t>1/З</w:t>
            </w:r>
            <w:r w:rsidRPr="002E342A">
              <w:rPr>
                <w:rFonts w:ascii="Times New Roman" w:eastAsia="Times New Roman" w:hAnsi="Times New Roman" w:cs="Times New Roman"/>
                <w:sz w:val="26"/>
                <w:szCs w:val="26"/>
                <w:vertAlign w:val="superscript"/>
              </w:rPr>
              <w:t>1</w:t>
            </w:r>
          </w:p>
        </w:tc>
        <w:tc>
          <w:tcPr>
            <w:tcW w:w="6237" w:type="dxa"/>
            <w:tcMar>
              <w:top w:w="27" w:type="dxa"/>
              <w:left w:w="106" w:type="dxa"/>
              <w:bottom w:w="27" w:type="dxa"/>
              <w:right w:w="106" w:type="dxa"/>
            </w:tcMar>
            <w:vAlign w:val="center"/>
            <w:hideMark/>
          </w:tcPr>
          <w:p w:rsidR="00C17F9B" w:rsidRPr="002E342A" w:rsidRDefault="00C17F9B" w:rsidP="00C17F9B">
            <w:pPr>
              <w:spacing w:after="0" w:line="212" w:lineRule="atLeast"/>
              <w:jc w:val="both"/>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Освіта і грамотність</w:t>
            </w:r>
          </w:p>
        </w:tc>
        <w:tc>
          <w:tcPr>
            <w:tcW w:w="1550" w:type="dxa"/>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16</w:t>
            </w:r>
          </w:p>
        </w:tc>
      </w:tr>
      <w:tr w:rsidR="00C17F9B" w:rsidRPr="002E342A" w:rsidTr="00C17F9B">
        <w:trPr>
          <w:gridAfter w:val="1"/>
          <w:wAfter w:w="10" w:type="dxa"/>
        </w:trPr>
        <w:tc>
          <w:tcPr>
            <w:tcW w:w="1807" w:type="dxa"/>
            <w:gridSpan w:val="2"/>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1/З</w:t>
            </w:r>
          </w:p>
        </w:tc>
        <w:tc>
          <w:tcPr>
            <w:tcW w:w="6237" w:type="dxa"/>
            <w:tcMar>
              <w:top w:w="27" w:type="dxa"/>
              <w:left w:w="106" w:type="dxa"/>
              <w:bottom w:w="27" w:type="dxa"/>
              <w:right w:w="106" w:type="dxa"/>
            </w:tcMar>
            <w:vAlign w:val="center"/>
            <w:hideMark/>
          </w:tcPr>
          <w:p w:rsidR="00C17F9B" w:rsidRPr="002E342A" w:rsidRDefault="00C17F9B" w:rsidP="00C17F9B">
            <w:pPr>
              <w:spacing w:after="0" w:line="212" w:lineRule="atLeast"/>
              <w:jc w:val="both"/>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Шкільна політика і адміністрація</w:t>
            </w:r>
          </w:p>
        </w:tc>
        <w:tc>
          <w:tcPr>
            <w:tcW w:w="1550" w:type="dxa"/>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20</w:t>
            </w:r>
          </w:p>
        </w:tc>
      </w:tr>
      <w:tr w:rsidR="00C17F9B" w:rsidRPr="002E342A" w:rsidTr="00C17F9B">
        <w:trPr>
          <w:gridAfter w:val="1"/>
          <w:wAfter w:w="10" w:type="dxa"/>
        </w:trPr>
        <w:tc>
          <w:tcPr>
            <w:tcW w:w="1807" w:type="dxa"/>
            <w:gridSpan w:val="2"/>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1/З</w:t>
            </w:r>
          </w:p>
        </w:tc>
        <w:tc>
          <w:tcPr>
            <w:tcW w:w="6237" w:type="dxa"/>
            <w:tcMar>
              <w:top w:w="27" w:type="dxa"/>
              <w:left w:w="106" w:type="dxa"/>
              <w:bottom w:w="27" w:type="dxa"/>
              <w:right w:w="106" w:type="dxa"/>
            </w:tcMar>
            <w:vAlign w:val="center"/>
            <w:hideMark/>
          </w:tcPr>
          <w:p w:rsidR="00C17F9B" w:rsidRPr="002E342A" w:rsidRDefault="00C17F9B" w:rsidP="00C17F9B">
            <w:pPr>
              <w:spacing w:after="0" w:line="212" w:lineRule="atLeast"/>
              <w:jc w:val="both"/>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Психологія дитинства і навчання</w:t>
            </w:r>
          </w:p>
        </w:tc>
        <w:tc>
          <w:tcPr>
            <w:tcW w:w="1550" w:type="dxa"/>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20</w:t>
            </w:r>
          </w:p>
        </w:tc>
      </w:tr>
      <w:tr w:rsidR="00C17F9B" w:rsidRPr="002E342A" w:rsidTr="00C17F9B">
        <w:trPr>
          <w:gridAfter w:val="1"/>
          <w:wAfter w:w="10" w:type="dxa"/>
        </w:trPr>
        <w:tc>
          <w:tcPr>
            <w:tcW w:w="1807" w:type="dxa"/>
            <w:gridSpan w:val="2"/>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1/З</w:t>
            </w:r>
          </w:p>
        </w:tc>
        <w:tc>
          <w:tcPr>
            <w:tcW w:w="6237" w:type="dxa"/>
            <w:tcMar>
              <w:top w:w="27" w:type="dxa"/>
              <w:left w:w="106" w:type="dxa"/>
              <w:bottom w:w="27" w:type="dxa"/>
              <w:right w:w="106" w:type="dxa"/>
            </w:tcMar>
            <w:vAlign w:val="center"/>
            <w:hideMark/>
          </w:tcPr>
          <w:p w:rsidR="00C17F9B" w:rsidRPr="002E342A" w:rsidRDefault="00C17F9B" w:rsidP="00C17F9B">
            <w:pPr>
              <w:spacing w:after="0" w:line="212" w:lineRule="atLeast"/>
              <w:jc w:val="both"/>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Культура мови вчителя</w:t>
            </w:r>
          </w:p>
        </w:tc>
        <w:tc>
          <w:tcPr>
            <w:tcW w:w="1550" w:type="dxa"/>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10</w:t>
            </w:r>
          </w:p>
        </w:tc>
      </w:tr>
      <w:tr w:rsidR="00C17F9B" w:rsidRPr="002E342A" w:rsidTr="00C17F9B">
        <w:trPr>
          <w:gridAfter w:val="1"/>
          <w:wAfter w:w="10" w:type="dxa"/>
        </w:trPr>
        <w:tc>
          <w:tcPr>
            <w:tcW w:w="1807" w:type="dxa"/>
            <w:gridSpan w:val="2"/>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6"/>
                <w:szCs w:val="26"/>
                <w:vertAlign w:val="superscript"/>
              </w:rPr>
            </w:pPr>
            <w:r w:rsidRPr="002E342A">
              <w:rPr>
                <w:rFonts w:ascii="Times New Roman" w:eastAsia="Times New Roman" w:hAnsi="Times New Roman" w:cs="Times New Roman"/>
                <w:sz w:val="26"/>
                <w:szCs w:val="26"/>
              </w:rPr>
              <w:t>1/Л</w:t>
            </w:r>
            <w:r w:rsidRPr="002E342A">
              <w:rPr>
                <w:rFonts w:ascii="Times New Roman" w:eastAsia="Times New Roman" w:hAnsi="Times New Roman" w:cs="Times New Roman"/>
                <w:sz w:val="26"/>
                <w:szCs w:val="26"/>
                <w:vertAlign w:val="superscript"/>
              </w:rPr>
              <w:t>2</w:t>
            </w:r>
          </w:p>
        </w:tc>
        <w:tc>
          <w:tcPr>
            <w:tcW w:w="6237" w:type="dxa"/>
            <w:tcMar>
              <w:top w:w="27" w:type="dxa"/>
              <w:left w:w="106" w:type="dxa"/>
              <w:bottom w:w="27" w:type="dxa"/>
              <w:right w:w="106" w:type="dxa"/>
            </w:tcMar>
            <w:vAlign w:val="center"/>
            <w:hideMark/>
          </w:tcPr>
          <w:p w:rsidR="00C17F9B" w:rsidRPr="002E342A" w:rsidRDefault="00C17F9B" w:rsidP="00C17F9B">
            <w:pPr>
              <w:spacing w:after="0" w:line="212" w:lineRule="atLeast"/>
              <w:jc w:val="both"/>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Оцінювання навчання і школи</w:t>
            </w:r>
          </w:p>
        </w:tc>
        <w:tc>
          <w:tcPr>
            <w:tcW w:w="1550" w:type="dxa"/>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16</w:t>
            </w:r>
          </w:p>
        </w:tc>
      </w:tr>
      <w:tr w:rsidR="00C17F9B" w:rsidRPr="002E342A" w:rsidTr="00C17F9B">
        <w:trPr>
          <w:gridAfter w:val="1"/>
          <w:wAfter w:w="10" w:type="dxa"/>
        </w:trPr>
        <w:tc>
          <w:tcPr>
            <w:tcW w:w="1807" w:type="dxa"/>
            <w:gridSpan w:val="2"/>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1/Л</w:t>
            </w:r>
          </w:p>
        </w:tc>
        <w:tc>
          <w:tcPr>
            <w:tcW w:w="6237" w:type="dxa"/>
            <w:tcMar>
              <w:top w:w="27" w:type="dxa"/>
              <w:left w:w="106" w:type="dxa"/>
              <w:bottom w:w="27" w:type="dxa"/>
              <w:right w:w="106" w:type="dxa"/>
            </w:tcMar>
            <w:vAlign w:val="center"/>
            <w:hideMark/>
          </w:tcPr>
          <w:p w:rsidR="00C17F9B" w:rsidRPr="002E342A" w:rsidRDefault="00C17F9B" w:rsidP="00C17F9B">
            <w:pPr>
              <w:spacing w:after="0" w:line="212" w:lineRule="atLeast"/>
              <w:jc w:val="both"/>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Академічне письмо</w:t>
            </w:r>
          </w:p>
        </w:tc>
        <w:tc>
          <w:tcPr>
            <w:tcW w:w="1550" w:type="dxa"/>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10</w:t>
            </w:r>
          </w:p>
        </w:tc>
      </w:tr>
      <w:tr w:rsidR="00C17F9B" w:rsidRPr="002E342A" w:rsidTr="00C17F9B">
        <w:trPr>
          <w:gridAfter w:val="1"/>
          <w:wAfter w:w="10" w:type="dxa"/>
        </w:trPr>
        <w:tc>
          <w:tcPr>
            <w:tcW w:w="1807" w:type="dxa"/>
            <w:gridSpan w:val="2"/>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1/Л</w:t>
            </w:r>
          </w:p>
        </w:tc>
        <w:tc>
          <w:tcPr>
            <w:tcW w:w="6237" w:type="dxa"/>
            <w:tcMar>
              <w:top w:w="27" w:type="dxa"/>
              <w:left w:w="106" w:type="dxa"/>
              <w:bottom w:w="27" w:type="dxa"/>
              <w:right w:w="106" w:type="dxa"/>
            </w:tcMar>
            <w:vAlign w:val="center"/>
            <w:hideMark/>
          </w:tcPr>
          <w:p w:rsidR="00C17F9B" w:rsidRPr="002E342A" w:rsidRDefault="00C17F9B" w:rsidP="00C17F9B">
            <w:pPr>
              <w:spacing w:after="0" w:line="212" w:lineRule="atLeast"/>
              <w:jc w:val="both"/>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Соціологія дитинства і навчання</w:t>
            </w:r>
          </w:p>
        </w:tc>
        <w:tc>
          <w:tcPr>
            <w:tcW w:w="1550" w:type="dxa"/>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16</w:t>
            </w:r>
          </w:p>
        </w:tc>
      </w:tr>
      <w:tr w:rsidR="00C17F9B" w:rsidRPr="002E342A" w:rsidTr="00C17F9B">
        <w:trPr>
          <w:gridAfter w:val="1"/>
          <w:wAfter w:w="10" w:type="dxa"/>
        </w:trPr>
        <w:tc>
          <w:tcPr>
            <w:tcW w:w="1807" w:type="dxa"/>
            <w:gridSpan w:val="2"/>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1/Л</w:t>
            </w:r>
          </w:p>
        </w:tc>
        <w:tc>
          <w:tcPr>
            <w:tcW w:w="6237" w:type="dxa"/>
            <w:tcMar>
              <w:top w:w="27" w:type="dxa"/>
              <w:left w:w="106" w:type="dxa"/>
              <w:bottom w:w="27" w:type="dxa"/>
              <w:right w:w="106" w:type="dxa"/>
            </w:tcMar>
            <w:vAlign w:val="center"/>
            <w:hideMark/>
          </w:tcPr>
          <w:p w:rsidR="00C17F9B" w:rsidRPr="002E342A" w:rsidRDefault="00C17F9B" w:rsidP="00C17F9B">
            <w:pPr>
              <w:spacing w:after="0" w:line="212" w:lineRule="atLeast"/>
              <w:jc w:val="both"/>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IKT в освіті</w:t>
            </w:r>
          </w:p>
        </w:tc>
        <w:tc>
          <w:tcPr>
            <w:tcW w:w="1550" w:type="dxa"/>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12</w:t>
            </w:r>
          </w:p>
        </w:tc>
      </w:tr>
      <w:tr w:rsidR="00C17F9B" w:rsidRPr="002E342A" w:rsidTr="00C17F9B">
        <w:trPr>
          <w:gridAfter w:val="1"/>
          <w:wAfter w:w="10" w:type="dxa"/>
        </w:trPr>
        <w:tc>
          <w:tcPr>
            <w:tcW w:w="8044" w:type="dxa"/>
            <w:gridSpan w:val="3"/>
            <w:tcMar>
              <w:top w:w="27" w:type="dxa"/>
              <w:left w:w="106" w:type="dxa"/>
              <w:bottom w:w="27" w:type="dxa"/>
              <w:right w:w="106" w:type="dxa"/>
            </w:tcMar>
            <w:vAlign w:val="center"/>
            <w:hideMark/>
          </w:tcPr>
          <w:p w:rsidR="00C17F9B" w:rsidRPr="002E342A" w:rsidRDefault="00C17F9B" w:rsidP="00C17F9B">
            <w:pPr>
              <w:spacing w:after="0" w:line="212" w:lineRule="atLeast"/>
              <w:jc w:val="right"/>
              <w:rPr>
                <w:rFonts w:ascii="Times New Roman" w:eastAsia="Times New Roman" w:hAnsi="Times New Roman" w:cs="Times New Roman"/>
                <w:i/>
                <w:sz w:val="26"/>
                <w:szCs w:val="26"/>
              </w:rPr>
            </w:pPr>
            <w:r w:rsidRPr="002E342A">
              <w:rPr>
                <w:rFonts w:ascii="Times New Roman" w:eastAsia="Times New Roman" w:hAnsi="Times New Roman" w:cs="Times New Roman"/>
                <w:bCs/>
                <w:i/>
                <w:sz w:val="26"/>
                <w:szCs w:val="26"/>
              </w:rPr>
              <w:t>Разом</w:t>
            </w:r>
          </w:p>
        </w:tc>
        <w:tc>
          <w:tcPr>
            <w:tcW w:w="1550" w:type="dxa"/>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i/>
                <w:sz w:val="26"/>
                <w:szCs w:val="26"/>
              </w:rPr>
            </w:pPr>
            <w:r w:rsidRPr="002E342A">
              <w:rPr>
                <w:rFonts w:ascii="Times New Roman" w:eastAsia="Times New Roman" w:hAnsi="Times New Roman" w:cs="Times New Roman"/>
                <w:bCs/>
                <w:i/>
                <w:sz w:val="26"/>
                <w:szCs w:val="26"/>
              </w:rPr>
              <w:t>120</w:t>
            </w:r>
          </w:p>
        </w:tc>
      </w:tr>
      <w:tr w:rsidR="00C17F9B" w:rsidRPr="002E342A" w:rsidTr="001327BC">
        <w:trPr>
          <w:gridAfter w:val="1"/>
          <w:wAfter w:w="10" w:type="dxa"/>
          <w:trHeight w:val="177"/>
        </w:trPr>
        <w:tc>
          <w:tcPr>
            <w:tcW w:w="9594" w:type="dxa"/>
            <w:gridSpan w:val="4"/>
            <w:tcBorders>
              <w:top w:val="single" w:sz="4" w:space="0" w:color="auto"/>
              <w:left w:val="single" w:sz="4" w:space="0" w:color="auto"/>
              <w:bottom w:val="single" w:sz="4" w:space="0" w:color="auto"/>
              <w:right w:val="single" w:sz="4" w:space="0" w:color="auto"/>
            </w:tcBorders>
            <w:tcMar>
              <w:top w:w="27" w:type="dxa"/>
              <w:left w:w="106" w:type="dxa"/>
              <w:bottom w:w="27" w:type="dxa"/>
              <w:right w:w="106" w:type="dxa"/>
            </w:tcMar>
            <w:vAlign w:val="center"/>
            <w:hideMark/>
          </w:tcPr>
          <w:p w:rsidR="00C17F9B" w:rsidRPr="002E342A" w:rsidRDefault="00C17F9B" w:rsidP="00C17F9B">
            <w:pPr>
              <w:spacing w:after="0" w:line="212" w:lineRule="atLeast"/>
              <w:rPr>
                <w:rFonts w:ascii="Times New Roman" w:eastAsia="Times New Roman" w:hAnsi="Times New Roman" w:cs="Times New Roman"/>
                <w:b/>
                <w:bCs/>
                <w:sz w:val="26"/>
                <w:szCs w:val="26"/>
              </w:rPr>
            </w:pPr>
            <w:r w:rsidRPr="002E342A">
              <w:rPr>
                <w:rFonts w:ascii="Times New Roman" w:hAnsi="Times New Roman" w:cs="Times New Roman"/>
                <w:b/>
                <w:sz w:val="26"/>
                <w:szCs w:val="26"/>
              </w:rPr>
              <w:t>ІІ. Предметно-дидактичний модуль</w:t>
            </w:r>
          </w:p>
        </w:tc>
      </w:tr>
      <w:tr w:rsidR="00C17F9B" w:rsidRPr="002E342A" w:rsidTr="00C17F9B">
        <w:trPr>
          <w:gridAfter w:val="1"/>
          <w:wAfter w:w="10" w:type="dxa"/>
        </w:trPr>
        <w:tc>
          <w:tcPr>
            <w:tcW w:w="1778" w:type="dxa"/>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2/З</w:t>
            </w:r>
          </w:p>
        </w:tc>
        <w:tc>
          <w:tcPr>
            <w:tcW w:w="6266" w:type="dxa"/>
            <w:gridSpan w:val="2"/>
            <w:tcMar>
              <w:top w:w="27" w:type="dxa"/>
              <w:left w:w="106" w:type="dxa"/>
              <w:bottom w:w="27" w:type="dxa"/>
              <w:right w:w="106" w:type="dxa"/>
            </w:tcMar>
            <w:vAlign w:val="center"/>
            <w:hideMark/>
          </w:tcPr>
          <w:p w:rsidR="00C17F9B" w:rsidRPr="002E342A" w:rsidRDefault="00C17F9B" w:rsidP="00C17F9B">
            <w:pPr>
              <w:spacing w:after="0" w:line="212" w:lineRule="atLeast"/>
              <w:jc w:val="both"/>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Загальна професійна дидактика</w:t>
            </w:r>
          </w:p>
        </w:tc>
        <w:tc>
          <w:tcPr>
            <w:tcW w:w="1550" w:type="dxa"/>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10</w:t>
            </w:r>
          </w:p>
        </w:tc>
      </w:tr>
      <w:tr w:rsidR="00C17F9B" w:rsidRPr="002E342A" w:rsidTr="00C17F9B">
        <w:trPr>
          <w:gridAfter w:val="1"/>
          <w:wAfter w:w="10" w:type="dxa"/>
        </w:trPr>
        <w:tc>
          <w:tcPr>
            <w:tcW w:w="1778" w:type="dxa"/>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2/Л</w:t>
            </w:r>
          </w:p>
        </w:tc>
        <w:tc>
          <w:tcPr>
            <w:tcW w:w="6266" w:type="dxa"/>
            <w:gridSpan w:val="2"/>
            <w:tcMar>
              <w:top w:w="27" w:type="dxa"/>
              <w:left w:w="106" w:type="dxa"/>
              <w:bottom w:w="27" w:type="dxa"/>
              <w:right w:w="106" w:type="dxa"/>
            </w:tcMar>
            <w:vAlign w:val="center"/>
            <w:hideMark/>
          </w:tcPr>
          <w:p w:rsidR="00C17F9B" w:rsidRPr="002E342A" w:rsidRDefault="00C17F9B" w:rsidP="00C17F9B">
            <w:pPr>
              <w:spacing w:after="0" w:line="212" w:lineRule="atLeast"/>
              <w:jc w:val="both"/>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Професійна дидактика спеціалізованої освітньої сфери</w:t>
            </w:r>
          </w:p>
        </w:tc>
        <w:tc>
          <w:tcPr>
            <w:tcW w:w="1550" w:type="dxa"/>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10</w:t>
            </w:r>
          </w:p>
        </w:tc>
      </w:tr>
      <w:tr w:rsidR="00C17F9B" w:rsidRPr="002E342A" w:rsidTr="00C17F9B">
        <w:trPr>
          <w:gridAfter w:val="1"/>
          <w:wAfter w:w="10" w:type="dxa"/>
        </w:trPr>
        <w:tc>
          <w:tcPr>
            <w:tcW w:w="8044" w:type="dxa"/>
            <w:gridSpan w:val="3"/>
            <w:tcMar>
              <w:top w:w="27" w:type="dxa"/>
              <w:left w:w="106" w:type="dxa"/>
              <w:bottom w:w="27" w:type="dxa"/>
              <w:right w:w="106" w:type="dxa"/>
            </w:tcMar>
            <w:vAlign w:val="center"/>
            <w:hideMark/>
          </w:tcPr>
          <w:p w:rsidR="00C17F9B" w:rsidRPr="002E342A" w:rsidRDefault="00C17F9B" w:rsidP="00C17F9B">
            <w:pPr>
              <w:spacing w:after="0" w:line="212" w:lineRule="atLeast"/>
              <w:jc w:val="right"/>
              <w:rPr>
                <w:rFonts w:ascii="Times New Roman" w:eastAsia="Times New Roman" w:hAnsi="Times New Roman" w:cs="Times New Roman"/>
                <w:i/>
                <w:sz w:val="26"/>
                <w:szCs w:val="26"/>
              </w:rPr>
            </w:pPr>
            <w:r w:rsidRPr="002E342A">
              <w:rPr>
                <w:rFonts w:ascii="Times New Roman" w:eastAsia="Times New Roman" w:hAnsi="Times New Roman" w:cs="Times New Roman"/>
                <w:bCs/>
                <w:i/>
                <w:sz w:val="26"/>
                <w:szCs w:val="26"/>
              </w:rPr>
              <w:t>Разом</w:t>
            </w:r>
          </w:p>
        </w:tc>
        <w:tc>
          <w:tcPr>
            <w:tcW w:w="1550" w:type="dxa"/>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i/>
                <w:sz w:val="26"/>
                <w:szCs w:val="26"/>
              </w:rPr>
            </w:pPr>
            <w:r w:rsidRPr="002E342A">
              <w:rPr>
                <w:rFonts w:ascii="Times New Roman" w:eastAsia="Times New Roman" w:hAnsi="Times New Roman" w:cs="Times New Roman"/>
                <w:bCs/>
                <w:i/>
                <w:sz w:val="26"/>
                <w:szCs w:val="26"/>
              </w:rPr>
              <w:t>20</w:t>
            </w:r>
          </w:p>
        </w:tc>
      </w:tr>
      <w:tr w:rsidR="00C17F9B" w:rsidRPr="002E342A" w:rsidTr="001327BC">
        <w:trPr>
          <w:gridAfter w:val="1"/>
          <w:wAfter w:w="10" w:type="dxa"/>
          <w:trHeight w:val="189"/>
        </w:trPr>
        <w:tc>
          <w:tcPr>
            <w:tcW w:w="9594" w:type="dxa"/>
            <w:gridSpan w:val="4"/>
            <w:tcMar>
              <w:top w:w="27" w:type="dxa"/>
              <w:left w:w="106" w:type="dxa"/>
              <w:bottom w:w="27" w:type="dxa"/>
              <w:right w:w="106" w:type="dxa"/>
            </w:tcMar>
            <w:vAlign w:val="center"/>
            <w:hideMark/>
          </w:tcPr>
          <w:p w:rsidR="00C17F9B" w:rsidRPr="002E342A" w:rsidRDefault="00C17F9B" w:rsidP="00C17F9B">
            <w:pPr>
              <w:spacing w:after="0" w:line="212" w:lineRule="atLeast"/>
              <w:rPr>
                <w:rFonts w:ascii="Times New Roman" w:eastAsia="Times New Roman" w:hAnsi="Times New Roman" w:cs="Times New Roman"/>
                <w:b/>
                <w:sz w:val="26"/>
                <w:szCs w:val="26"/>
              </w:rPr>
            </w:pPr>
            <w:r w:rsidRPr="002E342A">
              <w:rPr>
                <w:rFonts w:ascii="Times New Roman" w:eastAsia="Times New Roman" w:hAnsi="Times New Roman" w:cs="Times New Roman"/>
                <w:b/>
                <w:sz w:val="26"/>
                <w:szCs w:val="26"/>
              </w:rPr>
              <w:t xml:space="preserve">ІІІ. </w:t>
            </w:r>
            <w:r w:rsidRPr="002E342A">
              <w:rPr>
                <w:rFonts w:ascii="Times New Roman" w:hAnsi="Times New Roman" w:cs="Times New Roman"/>
                <w:b/>
                <w:sz w:val="26"/>
                <w:szCs w:val="26"/>
              </w:rPr>
              <w:t>Предметно-професійний модуль</w:t>
            </w:r>
          </w:p>
        </w:tc>
      </w:tr>
      <w:tr w:rsidR="00C17F9B" w:rsidRPr="002E342A" w:rsidTr="00C17F9B">
        <w:trPr>
          <w:gridAfter w:val="1"/>
          <w:wAfter w:w="10" w:type="dxa"/>
        </w:trPr>
        <w:tc>
          <w:tcPr>
            <w:tcW w:w="0" w:type="auto"/>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2/З</w:t>
            </w:r>
          </w:p>
        </w:tc>
        <w:tc>
          <w:tcPr>
            <w:tcW w:w="6266" w:type="dxa"/>
            <w:gridSpan w:val="2"/>
            <w:tcMar>
              <w:top w:w="27" w:type="dxa"/>
              <w:left w:w="106" w:type="dxa"/>
              <w:bottom w:w="27" w:type="dxa"/>
              <w:right w:w="106" w:type="dxa"/>
            </w:tcMar>
            <w:vAlign w:val="center"/>
            <w:hideMark/>
          </w:tcPr>
          <w:p w:rsidR="00C17F9B" w:rsidRPr="002E342A" w:rsidRDefault="00C17F9B" w:rsidP="00C17F9B">
            <w:pPr>
              <w:spacing w:after="0" w:line="212" w:lineRule="atLeast"/>
              <w:jc w:val="both"/>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Інновації в спеціалізованій освітній сфері</w:t>
            </w:r>
          </w:p>
        </w:tc>
        <w:tc>
          <w:tcPr>
            <w:tcW w:w="1550" w:type="dxa"/>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10</w:t>
            </w:r>
          </w:p>
        </w:tc>
      </w:tr>
      <w:tr w:rsidR="00C17F9B" w:rsidRPr="002E342A" w:rsidTr="00C17F9B">
        <w:trPr>
          <w:gridAfter w:val="1"/>
          <w:wAfter w:w="10" w:type="dxa"/>
        </w:trPr>
        <w:tc>
          <w:tcPr>
            <w:tcW w:w="0" w:type="auto"/>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2/Л</w:t>
            </w:r>
          </w:p>
        </w:tc>
        <w:tc>
          <w:tcPr>
            <w:tcW w:w="6266" w:type="dxa"/>
            <w:gridSpan w:val="2"/>
            <w:tcMar>
              <w:top w:w="27" w:type="dxa"/>
              <w:left w:w="106" w:type="dxa"/>
              <w:bottom w:w="27" w:type="dxa"/>
              <w:right w:w="106" w:type="dxa"/>
            </w:tcMar>
            <w:vAlign w:val="center"/>
            <w:hideMark/>
          </w:tcPr>
          <w:p w:rsidR="00C17F9B" w:rsidRPr="002E342A" w:rsidRDefault="00C17F9B" w:rsidP="00C17F9B">
            <w:pPr>
              <w:spacing w:after="0" w:line="212" w:lineRule="atLeast"/>
              <w:jc w:val="both"/>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Дослідження в спеціалізованій освітній сфері</w:t>
            </w:r>
          </w:p>
        </w:tc>
        <w:tc>
          <w:tcPr>
            <w:tcW w:w="1550" w:type="dxa"/>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10</w:t>
            </w:r>
          </w:p>
        </w:tc>
      </w:tr>
      <w:tr w:rsidR="00C17F9B" w:rsidRPr="002E342A" w:rsidTr="00C17F9B">
        <w:trPr>
          <w:gridAfter w:val="1"/>
          <w:wAfter w:w="10" w:type="dxa"/>
          <w:trHeight w:val="131"/>
        </w:trPr>
        <w:tc>
          <w:tcPr>
            <w:tcW w:w="8044" w:type="dxa"/>
            <w:gridSpan w:val="3"/>
            <w:tcMar>
              <w:top w:w="27" w:type="dxa"/>
              <w:left w:w="106" w:type="dxa"/>
              <w:bottom w:w="27" w:type="dxa"/>
              <w:right w:w="106" w:type="dxa"/>
            </w:tcMar>
            <w:vAlign w:val="center"/>
            <w:hideMark/>
          </w:tcPr>
          <w:p w:rsidR="00C17F9B" w:rsidRPr="002E342A" w:rsidRDefault="00C17F9B" w:rsidP="00C17F9B">
            <w:pPr>
              <w:spacing w:after="0" w:line="212" w:lineRule="atLeast"/>
              <w:jc w:val="right"/>
              <w:rPr>
                <w:rFonts w:ascii="Times New Roman" w:eastAsia="Times New Roman" w:hAnsi="Times New Roman" w:cs="Times New Roman"/>
                <w:i/>
                <w:sz w:val="26"/>
                <w:szCs w:val="26"/>
              </w:rPr>
            </w:pPr>
            <w:r w:rsidRPr="002E342A">
              <w:rPr>
                <w:rFonts w:ascii="Times New Roman" w:eastAsia="Times New Roman" w:hAnsi="Times New Roman" w:cs="Times New Roman"/>
                <w:bCs/>
                <w:i/>
                <w:sz w:val="26"/>
                <w:szCs w:val="26"/>
              </w:rPr>
              <w:t>Разом</w:t>
            </w:r>
          </w:p>
        </w:tc>
        <w:tc>
          <w:tcPr>
            <w:tcW w:w="1550" w:type="dxa"/>
            <w:tcMar>
              <w:top w:w="27" w:type="dxa"/>
              <w:left w:w="106" w:type="dxa"/>
              <w:bottom w:w="27" w:type="dxa"/>
              <w:right w:w="106" w:type="dxa"/>
            </w:tcMar>
            <w:hideMark/>
          </w:tcPr>
          <w:p w:rsidR="00C17F9B" w:rsidRPr="002E342A" w:rsidRDefault="00C17F9B" w:rsidP="00C17F9B">
            <w:pPr>
              <w:spacing w:after="0" w:line="212" w:lineRule="atLeast"/>
              <w:jc w:val="center"/>
              <w:rPr>
                <w:rFonts w:ascii="Times New Roman" w:eastAsia="Times New Roman" w:hAnsi="Times New Roman" w:cs="Times New Roman"/>
                <w:i/>
                <w:sz w:val="26"/>
                <w:szCs w:val="26"/>
              </w:rPr>
            </w:pPr>
            <w:r w:rsidRPr="002E342A">
              <w:rPr>
                <w:rFonts w:ascii="Times New Roman" w:eastAsia="Times New Roman" w:hAnsi="Times New Roman" w:cs="Times New Roman"/>
                <w:i/>
                <w:sz w:val="26"/>
                <w:szCs w:val="26"/>
              </w:rPr>
              <w:t>20</w:t>
            </w:r>
          </w:p>
        </w:tc>
      </w:tr>
      <w:tr w:rsidR="00C17F9B" w:rsidRPr="002E342A" w:rsidTr="00C17F9B">
        <w:trPr>
          <w:gridAfter w:val="1"/>
          <w:wAfter w:w="10" w:type="dxa"/>
          <w:trHeight w:val="207"/>
        </w:trPr>
        <w:tc>
          <w:tcPr>
            <w:tcW w:w="9594" w:type="dxa"/>
            <w:gridSpan w:val="4"/>
            <w:tcMar>
              <w:top w:w="27" w:type="dxa"/>
              <w:left w:w="106" w:type="dxa"/>
              <w:bottom w:w="27" w:type="dxa"/>
              <w:right w:w="106" w:type="dxa"/>
            </w:tcMar>
            <w:vAlign w:val="center"/>
            <w:hideMark/>
          </w:tcPr>
          <w:p w:rsidR="00C17F9B" w:rsidRPr="002E342A" w:rsidRDefault="00C17F9B" w:rsidP="00C17F9B">
            <w:pPr>
              <w:spacing w:after="0" w:line="212" w:lineRule="atLeast"/>
              <w:jc w:val="both"/>
              <w:rPr>
                <w:rFonts w:ascii="Times New Roman" w:eastAsia="Times New Roman" w:hAnsi="Times New Roman" w:cs="Times New Roman"/>
                <w:sz w:val="26"/>
                <w:szCs w:val="26"/>
              </w:rPr>
            </w:pPr>
            <w:r w:rsidRPr="002E342A">
              <w:rPr>
                <w:rFonts w:ascii="Times New Roman" w:eastAsia="Times New Roman" w:hAnsi="Times New Roman" w:cs="Times New Roman"/>
                <w:b/>
                <w:sz w:val="26"/>
                <w:szCs w:val="26"/>
              </w:rPr>
              <w:t>ІV. Педагогічна практика</w:t>
            </w:r>
          </w:p>
        </w:tc>
      </w:tr>
      <w:tr w:rsidR="00C17F9B" w:rsidRPr="002E342A" w:rsidTr="00C17F9B">
        <w:tc>
          <w:tcPr>
            <w:tcW w:w="1807" w:type="dxa"/>
            <w:gridSpan w:val="2"/>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2/З</w:t>
            </w:r>
          </w:p>
        </w:tc>
        <w:tc>
          <w:tcPr>
            <w:tcW w:w="6237" w:type="dxa"/>
            <w:tcMar>
              <w:top w:w="27" w:type="dxa"/>
              <w:left w:w="106" w:type="dxa"/>
              <w:bottom w:w="27" w:type="dxa"/>
              <w:right w:w="106" w:type="dxa"/>
            </w:tcMar>
            <w:vAlign w:val="center"/>
            <w:hideMark/>
          </w:tcPr>
          <w:p w:rsidR="00C17F9B" w:rsidRPr="002E342A" w:rsidRDefault="00C17F9B" w:rsidP="00C17F9B">
            <w:pPr>
              <w:spacing w:after="0" w:line="212" w:lineRule="atLeast"/>
              <w:jc w:val="both"/>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Ознайомча практика</w:t>
            </w:r>
          </w:p>
        </w:tc>
        <w:tc>
          <w:tcPr>
            <w:tcW w:w="1560" w:type="dxa"/>
            <w:gridSpan w:val="2"/>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10</w:t>
            </w:r>
          </w:p>
        </w:tc>
      </w:tr>
      <w:tr w:rsidR="00C17F9B" w:rsidRPr="002E342A" w:rsidTr="00C17F9B">
        <w:tc>
          <w:tcPr>
            <w:tcW w:w="1807" w:type="dxa"/>
            <w:gridSpan w:val="2"/>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2/З</w:t>
            </w:r>
          </w:p>
        </w:tc>
        <w:tc>
          <w:tcPr>
            <w:tcW w:w="6237" w:type="dxa"/>
            <w:tcMar>
              <w:top w:w="27" w:type="dxa"/>
              <w:left w:w="106" w:type="dxa"/>
              <w:bottom w:w="27" w:type="dxa"/>
              <w:right w:w="106" w:type="dxa"/>
            </w:tcMar>
            <w:vAlign w:val="center"/>
            <w:hideMark/>
          </w:tcPr>
          <w:p w:rsidR="00C17F9B" w:rsidRPr="002E342A" w:rsidRDefault="00C17F9B" w:rsidP="00C17F9B">
            <w:pPr>
              <w:spacing w:after="0" w:line="212" w:lineRule="atLeast"/>
              <w:jc w:val="both"/>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Дидактична проектна (консультаційна) практика</w:t>
            </w:r>
          </w:p>
        </w:tc>
        <w:tc>
          <w:tcPr>
            <w:tcW w:w="1560" w:type="dxa"/>
            <w:gridSpan w:val="2"/>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10</w:t>
            </w:r>
          </w:p>
        </w:tc>
      </w:tr>
      <w:tr w:rsidR="00C17F9B" w:rsidRPr="002E342A" w:rsidTr="00C17F9B">
        <w:tc>
          <w:tcPr>
            <w:tcW w:w="1807" w:type="dxa"/>
            <w:gridSpan w:val="2"/>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2/Л</w:t>
            </w:r>
          </w:p>
        </w:tc>
        <w:tc>
          <w:tcPr>
            <w:tcW w:w="6237" w:type="dxa"/>
            <w:tcMar>
              <w:top w:w="27" w:type="dxa"/>
              <w:left w:w="106" w:type="dxa"/>
              <w:bottom w:w="27" w:type="dxa"/>
              <w:right w:w="106" w:type="dxa"/>
            </w:tcMar>
            <w:vAlign w:val="center"/>
            <w:hideMark/>
          </w:tcPr>
          <w:p w:rsidR="00C17F9B" w:rsidRPr="002E342A" w:rsidRDefault="00C17F9B" w:rsidP="00C17F9B">
            <w:pPr>
              <w:spacing w:after="0" w:line="212" w:lineRule="atLeast"/>
              <w:jc w:val="both"/>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 xml:space="preserve">Неперервна практика </w:t>
            </w:r>
          </w:p>
        </w:tc>
        <w:tc>
          <w:tcPr>
            <w:tcW w:w="1560" w:type="dxa"/>
            <w:gridSpan w:val="2"/>
            <w:tcMar>
              <w:top w:w="27" w:type="dxa"/>
              <w:left w:w="106" w:type="dxa"/>
              <w:bottom w:w="27" w:type="dxa"/>
              <w:right w:w="106" w:type="dxa"/>
            </w:tcMar>
            <w:vAlign w:val="center"/>
            <w:hideMark/>
          </w:tcPr>
          <w:p w:rsidR="00C17F9B" w:rsidRPr="002E342A" w:rsidRDefault="00C17F9B" w:rsidP="00C17F9B">
            <w:pPr>
              <w:spacing w:after="0" w:line="212" w:lineRule="atLeast"/>
              <w:jc w:val="center"/>
              <w:rPr>
                <w:rFonts w:ascii="Times New Roman" w:eastAsia="Times New Roman" w:hAnsi="Times New Roman" w:cs="Times New Roman"/>
                <w:sz w:val="26"/>
                <w:szCs w:val="26"/>
              </w:rPr>
            </w:pPr>
            <w:r w:rsidRPr="002E342A">
              <w:rPr>
                <w:rFonts w:ascii="Times New Roman" w:eastAsia="Times New Roman" w:hAnsi="Times New Roman" w:cs="Times New Roman"/>
                <w:sz w:val="26"/>
                <w:szCs w:val="26"/>
              </w:rPr>
              <w:t>20</w:t>
            </w:r>
          </w:p>
        </w:tc>
      </w:tr>
      <w:tr w:rsidR="00C17F9B" w:rsidRPr="002E342A" w:rsidTr="00C17F9B">
        <w:trPr>
          <w:trHeight w:val="329"/>
        </w:trPr>
        <w:tc>
          <w:tcPr>
            <w:tcW w:w="8044" w:type="dxa"/>
            <w:gridSpan w:val="3"/>
            <w:tcMar>
              <w:top w:w="27" w:type="dxa"/>
              <w:left w:w="106" w:type="dxa"/>
              <w:bottom w:w="27" w:type="dxa"/>
              <w:right w:w="106" w:type="dxa"/>
            </w:tcMar>
            <w:vAlign w:val="center"/>
            <w:hideMark/>
          </w:tcPr>
          <w:p w:rsidR="00C17F9B" w:rsidRPr="002E342A" w:rsidRDefault="00C17F9B" w:rsidP="00C17F9B">
            <w:pPr>
              <w:spacing w:after="0" w:line="212" w:lineRule="atLeast"/>
              <w:jc w:val="right"/>
              <w:rPr>
                <w:rFonts w:ascii="Times New Roman" w:eastAsia="Times New Roman" w:hAnsi="Times New Roman" w:cs="Times New Roman"/>
                <w:i/>
                <w:sz w:val="26"/>
                <w:szCs w:val="26"/>
              </w:rPr>
            </w:pPr>
            <w:r w:rsidRPr="002E342A">
              <w:rPr>
                <w:rFonts w:ascii="Times New Roman" w:eastAsia="Times New Roman" w:hAnsi="Times New Roman" w:cs="Times New Roman"/>
                <w:bCs/>
                <w:i/>
                <w:sz w:val="26"/>
                <w:szCs w:val="26"/>
              </w:rPr>
              <w:t>Разом</w:t>
            </w:r>
          </w:p>
        </w:tc>
        <w:tc>
          <w:tcPr>
            <w:tcW w:w="1560" w:type="dxa"/>
            <w:gridSpan w:val="2"/>
            <w:tcMar>
              <w:top w:w="27" w:type="dxa"/>
              <w:left w:w="106" w:type="dxa"/>
              <w:bottom w:w="27" w:type="dxa"/>
              <w:right w:w="106" w:type="dxa"/>
            </w:tcMar>
            <w:hideMark/>
          </w:tcPr>
          <w:p w:rsidR="00C17F9B" w:rsidRPr="002E342A" w:rsidRDefault="00C17F9B" w:rsidP="00C17F9B">
            <w:pPr>
              <w:spacing w:after="0" w:line="212" w:lineRule="atLeast"/>
              <w:jc w:val="center"/>
              <w:rPr>
                <w:rFonts w:ascii="Times New Roman" w:eastAsia="Times New Roman" w:hAnsi="Times New Roman" w:cs="Times New Roman"/>
                <w:i/>
                <w:sz w:val="26"/>
                <w:szCs w:val="26"/>
              </w:rPr>
            </w:pPr>
            <w:r w:rsidRPr="002E342A">
              <w:rPr>
                <w:rFonts w:ascii="Times New Roman" w:eastAsia="Times New Roman" w:hAnsi="Times New Roman" w:cs="Times New Roman"/>
                <w:i/>
                <w:sz w:val="26"/>
                <w:szCs w:val="26"/>
              </w:rPr>
              <w:t>40</w:t>
            </w:r>
          </w:p>
        </w:tc>
      </w:tr>
    </w:tbl>
    <w:p w:rsidR="00C17F9B" w:rsidRPr="002E342A" w:rsidRDefault="00C17F9B" w:rsidP="00C17F9B">
      <w:pPr>
        <w:spacing w:after="0" w:line="240" w:lineRule="auto"/>
        <w:rPr>
          <w:rFonts w:ascii="Times New Roman" w:hAnsi="Times New Roman" w:cs="Times New Roman"/>
          <w:sz w:val="26"/>
          <w:szCs w:val="26"/>
        </w:rPr>
      </w:pPr>
      <w:r w:rsidRPr="002E342A">
        <w:rPr>
          <w:rFonts w:ascii="Times New Roman" w:hAnsi="Times New Roman" w:cs="Times New Roman"/>
          <w:sz w:val="26"/>
          <w:szCs w:val="26"/>
        </w:rPr>
        <w:t xml:space="preserve">Примітки: </w:t>
      </w:r>
    </w:p>
    <w:p w:rsidR="00C17F9B" w:rsidRPr="002E342A" w:rsidRDefault="00C17F9B" w:rsidP="00C17F9B">
      <w:pPr>
        <w:spacing w:after="0" w:line="240" w:lineRule="auto"/>
        <w:rPr>
          <w:rFonts w:ascii="Times New Roman" w:hAnsi="Times New Roman" w:cs="Times New Roman"/>
          <w:sz w:val="26"/>
          <w:szCs w:val="26"/>
        </w:rPr>
      </w:pPr>
      <w:r w:rsidRPr="002E342A">
        <w:rPr>
          <w:rFonts w:ascii="Times New Roman" w:hAnsi="Times New Roman" w:cs="Times New Roman"/>
          <w:sz w:val="26"/>
          <w:szCs w:val="26"/>
        </w:rPr>
        <w:t>1. З – зимовий семестр</w:t>
      </w:r>
    </w:p>
    <w:p w:rsidR="00C17F9B" w:rsidRPr="002E342A" w:rsidRDefault="00C17F9B" w:rsidP="00C17F9B">
      <w:pPr>
        <w:spacing w:after="0" w:line="240" w:lineRule="auto"/>
        <w:rPr>
          <w:rFonts w:ascii="Times New Roman" w:hAnsi="Times New Roman" w:cs="Times New Roman"/>
          <w:sz w:val="26"/>
          <w:szCs w:val="26"/>
        </w:rPr>
      </w:pPr>
      <w:r w:rsidRPr="002E342A">
        <w:rPr>
          <w:rFonts w:ascii="Times New Roman" w:hAnsi="Times New Roman" w:cs="Times New Roman"/>
          <w:sz w:val="26"/>
          <w:szCs w:val="26"/>
        </w:rPr>
        <w:t>2.  Л – літній семестр.</w:t>
      </w:r>
    </w:p>
    <w:p w:rsidR="00C17F9B" w:rsidRPr="002E342A" w:rsidRDefault="00C17F9B" w:rsidP="00C17F9B">
      <w:pPr>
        <w:spacing w:after="0" w:line="240" w:lineRule="auto"/>
        <w:rPr>
          <w:rFonts w:ascii="Times New Roman" w:hAnsi="Times New Roman" w:cs="Times New Roman"/>
        </w:rPr>
      </w:pPr>
      <w:r w:rsidRPr="002E342A">
        <w:rPr>
          <w:rFonts w:ascii="Times New Roman" w:hAnsi="Times New Roman" w:cs="Times New Roman"/>
          <w:sz w:val="26"/>
          <w:szCs w:val="26"/>
        </w:rPr>
        <w:t>Джерело: [222].</w:t>
      </w:r>
      <w:r w:rsidRPr="002E342A">
        <w:rPr>
          <w:rFonts w:ascii="Times New Roman" w:hAnsi="Times New Roman" w:cs="Times New Roman"/>
          <w:bCs/>
          <w:iCs/>
          <w:sz w:val="28"/>
          <w:szCs w:val="28"/>
        </w:rPr>
        <w:t xml:space="preserve"> </w:t>
      </w:r>
      <w:r w:rsidRPr="002E342A">
        <w:rPr>
          <w:rFonts w:ascii="Times New Roman" w:hAnsi="Times New Roman" w:cs="Times New Roman"/>
        </w:rPr>
        <w:br w:type="page"/>
      </w:r>
    </w:p>
    <w:p w:rsidR="00C17F9B" w:rsidRPr="002E342A" w:rsidRDefault="00C17F9B" w:rsidP="00C17F9B">
      <w:pPr>
        <w:spacing w:after="0"/>
      </w:pPr>
    </w:p>
    <w:p w:rsidR="00C17F9B" w:rsidRPr="002E342A" w:rsidRDefault="00C17F9B" w:rsidP="00C17F9B">
      <w:pPr>
        <w:spacing w:after="0"/>
        <w:jc w:val="center"/>
        <w:rPr>
          <w:rFonts w:ascii="Times New Roman" w:hAnsi="Times New Roman" w:cs="Times New Roman"/>
          <w:sz w:val="28"/>
          <w:szCs w:val="28"/>
        </w:rPr>
      </w:pPr>
      <w:r w:rsidRPr="002E342A">
        <w:rPr>
          <w:rFonts w:ascii="Times New Roman" w:hAnsi="Times New Roman" w:cs="Times New Roman"/>
          <w:sz w:val="28"/>
          <w:szCs w:val="28"/>
        </w:rPr>
        <w:t>Додаток Ш.</w:t>
      </w:r>
    </w:p>
    <w:p w:rsidR="00C17F9B" w:rsidRPr="002E342A" w:rsidRDefault="00C17F9B" w:rsidP="00C17F9B">
      <w:pPr>
        <w:tabs>
          <w:tab w:val="left" w:pos="5812"/>
        </w:tabs>
        <w:spacing w:after="0"/>
        <w:jc w:val="center"/>
        <w:rPr>
          <w:rFonts w:ascii="Times New Roman" w:eastAsia="ArialNarrow-Bold" w:hAnsi="Times New Roman" w:cs="Times New Roman"/>
          <w:bCs/>
          <w:sz w:val="28"/>
          <w:szCs w:val="28"/>
        </w:rPr>
      </w:pPr>
      <w:r w:rsidRPr="002E342A">
        <w:rPr>
          <w:rFonts w:ascii="Times New Roman" w:hAnsi="Times New Roman" w:cs="Times New Roman"/>
          <w:sz w:val="28"/>
          <w:szCs w:val="28"/>
        </w:rPr>
        <w:t>Частка вчителів середніх шкіл (</w:t>
      </w:r>
      <w:r w:rsidRPr="002E342A">
        <w:rPr>
          <w:rFonts w:ascii="Times New Roman" w:eastAsia="ArialNarrow-Bold" w:hAnsi="Times New Roman" w:cs="Times New Roman"/>
          <w:bCs/>
          <w:sz w:val="28"/>
          <w:szCs w:val="28"/>
        </w:rPr>
        <w:t>рівень ISCED 2), базова підготовка яких включала три складові: пред</w:t>
      </w:r>
      <w:r w:rsidR="00EA3205">
        <w:rPr>
          <w:rFonts w:ascii="Times New Roman" w:eastAsia="ArialNarrow-Bold" w:hAnsi="Times New Roman" w:cs="Times New Roman"/>
          <w:bCs/>
          <w:sz w:val="28"/>
          <w:szCs w:val="28"/>
        </w:rPr>
        <w:t>метні знання, теорія навчання/</w:t>
      </w:r>
      <w:r w:rsidRPr="002E342A">
        <w:rPr>
          <w:rFonts w:ascii="Times New Roman" w:eastAsia="ArialNarrow-Bold" w:hAnsi="Times New Roman" w:cs="Times New Roman"/>
          <w:bCs/>
          <w:sz w:val="28"/>
          <w:szCs w:val="28"/>
        </w:rPr>
        <w:t>педагогіка, практика (країни Європи і Словаччина</w:t>
      </w:r>
      <w:r w:rsidR="00EA3205">
        <w:rPr>
          <w:rFonts w:ascii="Times New Roman" w:eastAsia="ArialNarrow-Bold" w:hAnsi="Times New Roman" w:cs="Times New Roman"/>
          <w:bCs/>
          <w:sz w:val="28"/>
          <w:szCs w:val="28"/>
        </w:rPr>
        <w:t>, 2013 р.</w:t>
      </w:r>
      <w:r w:rsidRPr="002E342A">
        <w:rPr>
          <w:rFonts w:ascii="Times New Roman" w:eastAsia="ArialNarrow-Bold" w:hAnsi="Times New Roman" w:cs="Times New Roman"/>
          <w:bCs/>
          <w:sz w:val="28"/>
          <w:szCs w:val="28"/>
        </w:rPr>
        <w:t>).</w:t>
      </w:r>
    </w:p>
    <w:p w:rsidR="00C17F9B" w:rsidRPr="002E342A" w:rsidRDefault="00C17F9B" w:rsidP="00C17F9B">
      <w:pPr>
        <w:tabs>
          <w:tab w:val="left" w:pos="5812"/>
        </w:tabs>
        <w:spacing w:after="0"/>
        <w:jc w:val="center"/>
        <w:rPr>
          <w:rFonts w:ascii="Times New Roman" w:hAnsi="Times New Roman" w:cs="Times New Roman"/>
          <w:sz w:val="28"/>
          <w:szCs w:val="28"/>
        </w:rPr>
      </w:pPr>
      <w:r w:rsidRPr="002E342A">
        <w:rPr>
          <w:rFonts w:ascii="Times New Roman" w:eastAsia="ArialNarrow-Bold" w:hAnsi="Times New Roman" w:cs="Times New Roman"/>
          <w:bCs/>
          <w:noProof/>
          <w:sz w:val="28"/>
          <w:szCs w:val="28"/>
        </w:rPr>
        <w:drawing>
          <wp:inline distT="0" distB="0" distL="0" distR="0">
            <wp:extent cx="5760085" cy="2166811"/>
            <wp:effectExtent l="19050" t="0" r="0" b="0"/>
            <wp:docPr id="1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9">
                      <a:grayscl/>
                    </a:blip>
                    <a:srcRect r="3508"/>
                    <a:stretch>
                      <a:fillRect/>
                    </a:stretch>
                  </pic:blipFill>
                  <pic:spPr bwMode="auto">
                    <a:xfrm>
                      <a:off x="0" y="0"/>
                      <a:ext cx="5760085" cy="2166811"/>
                    </a:xfrm>
                    <a:prstGeom prst="rect">
                      <a:avLst/>
                    </a:prstGeom>
                    <a:noFill/>
                    <a:ln w="9525">
                      <a:noFill/>
                      <a:miter lim="800000"/>
                      <a:headEnd/>
                      <a:tailEnd/>
                    </a:ln>
                  </pic:spPr>
                </pic:pic>
              </a:graphicData>
            </a:graphic>
          </wp:inline>
        </w:drawing>
      </w:r>
    </w:p>
    <w:p w:rsidR="001327BC" w:rsidRDefault="001327BC" w:rsidP="00C17F9B">
      <w:pPr>
        <w:spacing w:after="0"/>
        <w:rPr>
          <w:rFonts w:ascii="Times New Roman" w:hAnsi="Times New Roman" w:cs="Times New Roman"/>
          <w:sz w:val="28"/>
          <w:szCs w:val="28"/>
        </w:rPr>
      </w:pPr>
    </w:p>
    <w:p w:rsidR="00427EDF" w:rsidRPr="002E342A" w:rsidRDefault="00427EDF" w:rsidP="00427EDF">
      <w:pPr>
        <w:spacing w:after="0"/>
        <w:jc w:val="both"/>
        <w:rPr>
          <w:rFonts w:ascii="Times New Roman" w:hAnsi="Times New Roman" w:cs="Times New Roman"/>
          <w:sz w:val="28"/>
          <w:szCs w:val="28"/>
        </w:rPr>
      </w:pPr>
      <w:r w:rsidRPr="002E342A">
        <w:rPr>
          <w:rFonts w:ascii="Times New Roman" w:hAnsi="Times New Roman" w:cs="Times New Roman"/>
          <w:sz w:val="28"/>
          <w:szCs w:val="28"/>
        </w:rPr>
        <w:t xml:space="preserve">Примітка. Застосовано дволітерну систему кодів назв країн відповідно стандарту </w:t>
      </w:r>
      <w:r w:rsidRPr="002E342A">
        <w:rPr>
          <w:rFonts w:ascii="Times New Roman" w:hAnsi="Times New Roman" w:cs="Times New Roman"/>
          <w:sz w:val="28"/>
          <w:szCs w:val="28"/>
          <w:shd w:val="clear" w:color="auto" w:fill="FFFFFF"/>
        </w:rPr>
        <w:t>ISO 3166-1.alpha-2</w:t>
      </w:r>
      <w:r w:rsidRPr="002E342A">
        <w:rPr>
          <w:rFonts w:ascii="Times New Roman" w:hAnsi="Times New Roman" w:cs="Times New Roman"/>
          <w:sz w:val="28"/>
          <w:szCs w:val="28"/>
        </w:rPr>
        <w:t xml:space="preserve"> (SK – Словацька Республіка).</w:t>
      </w:r>
    </w:p>
    <w:p w:rsidR="00427EDF" w:rsidRPr="002E342A" w:rsidRDefault="00427EDF" w:rsidP="00C17F9B">
      <w:pPr>
        <w:spacing w:after="0"/>
        <w:rPr>
          <w:rFonts w:ascii="Times New Roman" w:hAnsi="Times New Roman" w:cs="Times New Roman"/>
          <w:sz w:val="28"/>
          <w:szCs w:val="28"/>
        </w:rPr>
      </w:pPr>
    </w:p>
    <w:p w:rsidR="00C17F9B" w:rsidRPr="002E342A" w:rsidRDefault="00C17F9B" w:rsidP="00C17F9B">
      <w:pPr>
        <w:spacing w:after="0"/>
        <w:rPr>
          <w:rFonts w:ascii="Times New Roman" w:hAnsi="Times New Roman" w:cs="Times New Roman"/>
          <w:sz w:val="28"/>
          <w:szCs w:val="28"/>
        </w:rPr>
      </w:pPr>
      <w:r w:rsidRPr="002E342A">
        <w:rPr>
          <w:rFonts w:ascii="Times New Roman" w:hAnsi="Times New Roman" w:cs="Times New Roman"/>
          <w:sz w:val="28"/>
          <w:szCs w:val="28"/>
        </w:rPr>
        <w:t xml:space="preserve">Джерело: </w:t>
      </w:r>
      <w:r w:rsidRPr="002E342A">
        <w:rPr>
          <w:rFonts w:ascii="Times New Roman" w:eastAsia="ArialNarrow-Bold" w:hAnsi="Times New Roman" w:cs="Times New Roman"/>
          <w:bCs/>
          <w:sz w:val="28"/>
          <w:szCs w:val="28"/>
        </w:rPr>
        <w:t>[239, c. 39].</w:t>
      </w:r>
      <w:r w:rsidRPr="002E342A">
        <w:rPr>
          <w:rFonts w:ascii="Times New Roman" w:hAnsi="Times New Roman" w:cs="Times New Roman"/>
          <w:bCs/>
          <w:iCs/>
          <w:sz w:val="28"/>
          <w:szCs w:val="28"/>
        </w:rPr>
        <w:t xml:space="preserve"> </w:t>
      </w:r>
      <w:r w:rsidRPr="002E342A">
        <w:rPr>
          <w:rFonts w:ascii="Times New Roman" w:hAnsi="Times New Roman" w:cs="Times New Roman"/>
          <w:sz w:val="28"/>
          <w:szCs w:val="28"/>
        </w:rPr>
        <w:br w:type="page"/>
      </w:r>
    </w:p>
    <w:p w:rsidR="00C17F9B" w:rsidRPr="002E342A" w:rsidRDefault="00C17F9B" w:rsidP="00C17F9B">
      <w:pPr>
        <w:spacing w:after="0" w:line="360" w:lineRule="auto"/>
        <w:ind w:firstLine="720"/>
        <w:jc w:val="center"/>
        <w:rPr>
          <w:rFonts w:ascii="Times New Roman" w:hAnsi="Times New Roman" w:cs="Times New Roman"/>
          <w:sz w:val="28"/>
          <w:szCs w:val="28"/>
        </w:rPr>
      </w:pPr>
    </w:p>
    <w:p w:rsidR="00C17F9B" w:rsidRPr="002E342A" w:rsidRDefault="00C17F9B" w:rsidP="00C17F9B">
      <w:pPr>
        <w:spacing w:after="0" w:line="360" w:lineRule="auto"/>
        <w:ind w:firstLine="720"/>
        <w:jc w:val="center"/>
        <w:rPr>
          <w:rFonts w:ascii="Times New Roman" w:hAnsi="Times New Roman" w:cs="Times New Roman"/>
          <w:sz w:val="28"/>
          <w:szCs w:val="28"/>
        </w:rPr>
      </w:pPr>
      <w:r w:rsidRPr="002E342A">
        <w:rPr>
          <w:rFonts w:ascii="Times New Roman" w:hAnsi="Times New Roman" w:cs="Times New Roman"/>
          <w:sz w:val="28"/>
          <w:szCs w:val="28"/>
        </w:rPr>
        <w:t>Додаток Щ.</w:t>
      </w:r>
    </w:p>
    <w:p w:rsidR="00C17F9B" w:rsidRPr="002E342A" w:rsidRDefault="00C17F9B" w:rsidP="00C17F9B">
      <w:pPr>
        <w:spacing w:after="0" w:line="360" w:lineRule="auto"/>
        <w:jc w:val="center"/>
        <w:rPr>
          <w:rFonts w:ascii="Times New Roman" w:hAnsi="Times New Roman" w:cs="Times New Roman"/>
          <w:sz w:val="28"/>
          <w:szCs w:val="28"/>
        </w:rPr>
      </w:pPr>
      <w:r w:rsidRPr="002E342A">
        <w:rPr>
          <w:rFonts w:ascii="Times New Roman" w:hAnsi="Times New Roman" w:cs="Times New Roman"/>
          <w:sz w:val="28"/>
          <w:szCs w:val="28"/>
        </w:rPr>
        <w:t>Організаційна структура педагогічного факультету Пряшівського університету.</w:t>
      </w:r>
    </w:p>
    <w:p w:rsidR="00C17F9B" w:rsidRPr="002E342A" w:rsidRDefault="00C17F9B" w:rsidP="00C17F9B">
      <w:pPr>
        <w:tabs>
          <w:tab w:val="left" w:pos="960"/>
        </w:tabs>
        <w:spacing w:after="0"/>
        <w:jc w:val="both"/>
        <w:rPr>
          <w:sz w:val="28"/>
          <w:szCs w:val="28"/>
        </w:rPr>
      </w:pPr>
      <w:r w:rsidRPr="002E342A">
        <w:rPr>
          <w:noProof/>
          <w:sz w:val="28"/>
          <w:szCs w:val="28"/>
        </w:rPr>
        <w:drawing>
          <wp:inline distT="0" distB="0" distL="0" distR="0">
            <wp:extent cx="6192000" cy="6997717"/>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srcRect/>
                    <a:stretch>
                      <a:fillRect/>
                    </a:stretch>
                  </pic:blipFill>
                  <pic:spPr bwMode="auto">
                    <a:xfrm>
                      <a:off x="0" y="0"/>
                      <a:ext cx="6192000" cy="6997717"/>
                    </a:xfrm>
                    <a:prstGeom prst="rect">
                      <a:avLst/>
                    </a:prstGeom>
                    <a:noFill/>
                    <a:ln w="9525">
                      <a:noFill/>
                      <a:miter lim="800000"/>
                      <a:headEnd/>
                      <a:tailEnd/>
                    </a:ln>
                  </pic:spPr>
                </pic:pic>
              </a:graphicData>
            </a:graphic>
          </wp:inline>
        </w:drawing>
      </w:r>
    </w:p>
    <w:p w:rsidR="00C17F9B" w:rsidRPr="002E342A" w:rsidRDefault="00C17F9B" w:rsidP="00C17F9B">
      <w:r w:rsidRPr="002E342A">
        <w:rPr>
          <w:rFonts w:ascii="Times New Roman" w:hAnsi="Times New Roman" w:cs="Times New Roman"/>
          <w:sz w:val="28"/>
          <w:szCs w:val="28"/>
        </w:rPr>
        <w:t>Джерело: [221]</w:t>
      </w:r>
      <w:r w:rsidR="001327BC" w:rsidRPr="002E342A">
        <w:rPr>
          <w:rFonts w:ascii="Times New Roman" w:hAnsi="Times New Roman" w:cs="Times New Roman"/>
          <w:sz w:val="28"/>
          <w:szCs w:val="28"/>
        </w:rPr>
        <w:t>.</w:t>
      </w:r>
    </w:p>
    <w:p w:rsidR="00A309F5" w:rsidRPr="002E342A" w:rsidRDefault="00A309F5" w:rsidP="00A309F5">
      <w:pPr>
        <w:pStyle w:val="a8"/>
        <w:tabs>
          <w:tab w:val="left" w:pos="0"/>
        </w:tabs>
        <w:spacing w:line="240" w:lineRule="auto"/>
        <w:ind w:firstLine="720"/>
        <w:rPr>
          <w:rFonts w:ascii="Times New Roman" w:hAnsi="Times New Roman" w:cs="Times New Roman"/>
          <w:color w:val="auto"/>
        </w:rPr>
      </w:pPr>
    </w:p>
    <w:p w:rsidR="00A309F5" w:rsidRPr="002E342A" w:rsidRDefault="00A309F5" w:rsidP="00A309F5">
      <w:pPr>
        <w:spacing w:after="0" w:line="360" w:lineRule="auto"/>
        <w:ind w:firstLine="720"/>
        <w:jc w:val="both"/>
        <w:rPr>
          <w:rFonts w:ascii="Times New Roman" w:hAnsi="Times New Roman" w:cs="Times New Roman"/>
          <w:sz w:val="28"/>
          <w:szCs w:val="28"/>
        </w:rPr>
      </w:pPr>
    </w:p>
    <w:sectPr w:rsidR="00A309F5" w:rsidRPr="002E342A" w:rsidSect="008E728F">
      <w:headerReference w:type="default" r:id="rId21"/>
      <w:pgSz w:w="11906" w:h="16838"/>
      <w:pgMar w:top="1134" w:right="1134" w:bottom="1134" w:left="1418" w:header="567"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7A9" w:rsidRDefault="00C077A9" w:rsidP="00220E54">
      <w:pPr>
        <w:spacing w:after="0" w:line="240" w:lineRule="auto"/>
      </w:pPr>
      <w:r>
        <w:separator/>
      </w:r>
    </w:p>
  </w:endnote>
  <w:endnote w:type="continuationSeparator" w:id="0">
    <w:p w:rsidR="00C077A9" w:rsidRDefault="00C077A9" w:rsidP="00220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PS-BoldMT">
    <w:altName w:val="MS Mincho"/>
    <w:panose1 w:val="00000000000000000000"/>
    <w:charset w:val="80"/>
    <w:family w:val="auto"/>
    <w:notTrueType/>
    <w:pitch w:val="default"/>
    <w:sig w:usb0="00000207" w:usb1="08070000" w:usb2="00000010" w:usb3="00000000" w:csb0="00020007" w:csb1="00000000"/>
  </w:font>
  <w:font w:name="TimesNewRomanPSMT">
    <w:altName w:val="Arial Unicode MS"/>
    <w:panose1 w:val="00000000000000000000"/>
    <w:charset w:val="80"/>
    <w:family w:val="auto"/>
    <w:notTrueType/>
    <w:pitch w:val="default"/>
    <w:sig w:usb0="00000000" w:usb1="08070000" w:usb2="00000010" w:usb3="00000000" w:csb0="00020005" w:csb1="00000000"/>
  </w:font>
  <w:font w:name="BookmanOldStyle">
    <w:altName w:val="MS Mincho"/>
    <w:panose1 w:val="00000000000000000000"/>
    <w:charset w:val="80"/>
    <w:family w:val="auto"/>
    <w:notTrueType/>
    <w:pitch w:val="default"/>
    <w:sig w:usb0="00000003" w:usb1="08070000" w:usb2="00000010" w:usb3="00000000" w:csb0="00020001" w:csb1="00000000"/>
  </w:font>
  <w:font w:name="Calibri-Italic">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Narrow-Bold">
    <w:altName w:val="MS Mincho"/>
    <w:panose1 w:val="00000000000000000000"/>
    <w:charset w:val="80"/>
    <w:family w:val="auto"/>
    <w:notTrueType/>
    <w:pitch w:val="default"/>
    <w:sig w:usb0="00000000" w:usb1="08070000" w:usb2="00000010" w:usb3="00000000" w:csb0="00020000" w:csb1="00000000"/>
  </w:font>
  <w:font w:name="ArialMT">
    <w:altName w:val="Arial Unicode MS"/>
    <w:panose1 w:val="00000000000000000000"/>
    <w:charset w:val="80"/>
    <w:family w:val="auto"/>
    <w:notTrueType/>
    <w:pitch w:val="default"/>
    <w:sig w:usb0="00000003" w:usb1="08070000" w:usb2="00000010" w:usb3="00000000" w:csb0="00020001"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7A9" w:rsidRDefault="00C077A9" w:rsidP="00220E54">
      <w:pPr>
        <w:spacing w:after="0" w:line="240" w:lineRule="auto"/>
      </w:pPr>
      <w:r>
        <w:separator/>
      </w:r>
    </w:p>
  </w:footnote>
  <w:footnote w:type="continuationSeparator" w:id="0">
    <w:p w:rsidR="00C077A9" w:rsidRDefault="00C077A9" w:rsidP="00220E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26907618"/>
      <w:docPartObj>
        <w:docPartGallery w:val="Page Numbers (Top of Page)"/>
        <w:docPartUnique/>
      </w:docPartObj>
    </w:sdtPr>
    <w:sdtEndPr/>
    <w:sdtContent>
      <w:p w:rsidR="007B5731" w:rsidRPr="002318AE" w:rsidRDefault="00DE6109">
        <w:pPr>
          <w:pStyle w:val="af5"/>
          <w:jc w:val="right"/>
          <w:rPr>
            <w:rFonts w:ascii="Times New Roman" w:hAnsi="Times New Roman" w:cs="Times New Roman"/>
            <w:sz w:val="28"/>
            <w:szCs w:val="28"/>
          </w:rPr>
        </w:pPr>
        <w:r w:rsidRPr="002318AE">
          <w:rPr>
            <w:rFonts w:ascii="Times New Roman" w:hAnsi="Times New Roman" w:cs="Times New Roman"/>
            <w:sz w:val="28"/>
            <w:szCs w:val="28"/>
          </w:rPr>
          <w:fldChar w:fldCharType="begin"/>
        </w:r>
        <w:r w:rsidR="007B5731" w:rsidRPr="002318AE">
          <w:rPr>
            <w:rFonts w:ascii="Times New Roman" w:hAnsi="Times New Roman" w:cs="Times New Roman"/>
            <w:sz w:val="28"/>
            <w:szCs w:val="28"/>
          </w:rPr>
          <w:instrText xml:space="preserve"> PAGE   \* MERGEFORMAT </w:instrText>
        </w:r>
        <w:r w:rsidRPr="002318AE">
          <w:rPr>
            <w:rFonts w:ascii="Times New Roman" w:hAnsi="Times New Roman" w:cs="Times New Roman"/>
            <w:sz w:val="28"/>
            <w:szCs w:val="28"/>
          </w:rPr>
          <w:fldChar w:fldCharType="separate"/>
        </w:r>
        <w:r w:rsidR="00086D76">
          <w:rPr>
            <w:rFonts w:ascii="Times New Roman" w:hAnsi="Times New Roman" w:cs="Times New Roman"/>
            <w:noProof/>
            <w:sz w:val="28"/>
            <w:szCs w:val="28"/>
          </w:rPr>
          <w:t>18</w:t>
        </w:r>
        <w:r w:rsidRPr="002318AE">
          <w:rPr>
            <w:rFonts w:ascii="Times New Roman" w:hAnsi="Times New Roman" w:cs="Times New Roman"/>
            <w:sz w:val="28"/>
            <w:szCs w:val="28"/>
          </w:rPr>
          <w:fldChar w:fldCharType="end"/>
        </w:r>
      </w:p>
    </w:sdtContent>
  </w:sdt>
  <w:p w:rsidR="007B5731" w:rsidRPr="002318AE" w:rsidRDefault="007B5731">
    <w:pPr>
      <w:pStyle w:val="af5"/>
      <w:rPr>
        <w:rFonts w:ascii="Times New Roman" w:hAnsi="Times New Roman" w:cs="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04653"/>
    <w:multiLevelType w:val="multilevel"/>
    <w:tmpl w:val="4F304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F55494"/>
    <w:multiLevelType w:val="hybridMultilevel"/>
    <w:tmpl w:val="23D4BCDC"/>
    <w:lvl w:ilvl="0" w:tplc="0038AAD4">
      <w:start w:val="5"/>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88B786A"/>
    <w:multiLevelType w:val="hybridMultilevel"/>
    <w:tmpl w:val="AAC284B2"/>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
    <w:nsid w:val="0A963ADF"/>
    <w:multiLevelType w:val="multilevel"/>
    <w:tmpl w:val="91840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445AAB"/>
    <w:multiLevelType w:val="hybridMultilevel"/>
    <w:tmpl w:val="33385D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E3774B0"/>
    <w:multiLevelType w:val="multilevel"/>
    <w:tmpl w:val="B772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B72272"/>
    <w:multiLevelType w:val="multilevel"/>
    <w:tmpl w:val="2BE66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CE3AE5"/>
    <w:multiLevelType w:val="multilevel"/>
    <w:tmpl w:val="2FF89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6B6930"/>
    <w:multiLevelType w:val="multilevel"/>
    <w:tmpl w:val="56E6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BE1B8D"/>
    <w:multiLevelType w:val="multilevel"/>
    <w:tmpl w:val="701A2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50076E"/>
    <w:multiLevelType w:val="multilevel"/>
    <w:tmpl w:val="8200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48245C"/>
    <w:multiLevelType w:val="hybridMultilevel"/>
    <w:tmpl w:val="2102C3AA"/>
    <w:lvl w:ilvl="0" w:tplc="04190001">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1790"/>
        </w:tabs>
        <w:ind w:left="1790" w:hanging="360"/>
      </w:pPr>
      <w:rPr>
        <w:rFonts w:ascii="Courier New" w:hAnsi="Courier New" w:cs="Courier New" w:hint="default"/>
      </w:rPr>
    </w:lvl>
    <w:lvl w:ilvl="2" w:tplc="04190005" w:tentative="1">
      <w:start w:val="1"/>
      <w:numFmt w:val="bullet"/>
      <w:lvlText w:val=""/>
      <w:lvlJc w:val="left"/>
      <w:pPr>
        <w:tabs>
          <w:tab w:val="num" w:pos="2510"/>
        </w:tabs>
        <w:ind w:left="2510" w:hanging="360"/>
      </w:pPr>
      <w:rPr>
        <w:rFonts w:ascii="Wingdings" w:hAnsi="Wingdings" w:hint="default"/>
      </w:rPr>
    </w:lvl>
    <w:lvl w:ilvl="3" w:tplc="04190001" w:tentative="1">
      <w:start w:val="1"/>
      <w:numFmt w:val="bullet"/>
      <w:lvlText w:val=""/>
      <w:lvlJc w:val="left"/>
      <w:pPr>
        <w:tabs>
          <w:tab w:val="num" w:pos="3230"/>
        </w:tabs>
        <w:ind w:left="3230" w:hanging="360"/>
      </w:pPr>
      <w:rPr>
        <w:rFonts w:ascii="Symbol" w:hAnsi="Symbol" w:hint="default"/>
      </w:rPr>
    </w:lvl>
    <w:lvl w:ilvl="4" w:tplc="04190003" w:tentative="1">
      <w:start w:val="1"/>
      <w:numFmt w:val="bullet"/>
      <w:lvlText w:val="o"/>
      <w:lvlJc w:val="left"/>
      <w:pPr>
        <w:tabs>
          <w:tab w:val="num" w:pos="3950"/>
        </w:tabs>
        <w:ind w:left="3950" w:hanging="360"/>
      </w:pPr>
      <w:rPr>
        <w:rFonts w:ascii="Courier New" w:hAnsi="Courier New" w:cs="Courier New" w:hint="default"/>
      </w:rPr>
    </w:lvl>
    <w:lvl w:ilvl="5" w:tplc="04190005" w:tentative="1">
      <w:start w:val="1"/>
      <w:numFmt w:val="bullet"/>
      <w:lvlText w:val=""/>
      <w:lvlJc w:val="left"/>
      <w:pPr>
        <w:tabs>
          <w:tab w:val="num" w:pos="4670"/>
        </w:tabs>
        <w:ind w:left="4670" w:hanging="360"/>
      </w:pPr>
      <w:rPr>
        <w:rFonts w:ascii="Wingdings" w:hAnsi="Wingdings" w:hint="default"/>
      </w:rPr>
    </w:lvl>
    <w:lvl w:ilvl="6" w:tplc="04190001" w:tentative="1">
      <w:start w:val="1"/>
      <w:numFmt w:val="bullet"/>
      <w:lvlText w:val=""/>
      <w:lvlJc w:val="left"/>
      <w:pPr>
        <w:tabs>
          <w:tab w:val="num" w:pos="5390"/>
        </w:tabs>
        <w:ind w:left="5390" w:hanging="360"/>
      </w:pPr>
      <w:rPr>
        <w:rFonts w:ascii="Symbol" w:hAnsi="Symbol" w:hint="default"/>
      </w:rPr>
    </w:lvl>
    <w:lvl w:ilvl="7" w:tplc="04190003" w:tentative="1">
      <w:start w:val="1"/>
      <w:numFmt w:val="bullet"/>
      <w:lvlText w:val="o"/>
      <w:lvlJc w:val="left"/>
      <w:pPr>
        <w:tabs>
          <w:tab w:val="num" w:pos="6110"/>
        </w:tabs>
        <w:ind w:left="6110" w:hanging="360"/>
      </w:pPr>
      <w:rPr>
        <w:rFonts w:ascii="Courier New" w:hAnsi="Courier New" w:cs="Courier New" w:hint="default"/>
      </w:rPr>
    </w:lvl>
    <w:lvl w:ilvl="8" w:tplc="04190005" w:tentative="1">
      <w:start w:val="1"/>
      <w:numFmt w:val="bullet"/>
      <w:lvlText w:val=""/>
      <w:lvlJc w:val="left"/>
      <w:pPr>
        <w:tabs>
          <w:tab w:val="num" w:pos="6830"/>
        </w:tabs>
        <w:ind w:left="6830" w:hanging="360"/>
      </w:pPr>
      <w:rPr>
        <w:rFonts w:ascii="Wingdings" w:hAnsi="Wingdings" w:hint="default"/>
      </w:rPr>
    </w:lvl>
  </w:abstractNum>
  <w:abstractNum w:abstractNumId="12">
    <w:nsid w:val="39C50788"/>
    <w:multiLevelType w:val="multilevel"/>
    <w:tmpl w:val="31B43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D56EA4"/>
    <w:multiLevelType w:val="hybridMultilevel"/>
    <w:tmpl w:val="9636286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nsid w:val="3B3D52CA"/>
    <w:multiLevelType w:val="multilevel"/>
    <w:tmpl w:val="BD423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33310A"/>
    <w:multiLevelType w:val="multilevel"/>
    <w:tmpl w:val="08C6D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EC1526"/>
    <w:multiLevelType w:val="multilevel"/>
    <w:tmpl w:val="084CA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977137"/>
    <w:multiLevelType w:val="multilevel"/>
    <w:tmpl w:val="1A50D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B042CF"/>
    <w:multiLevelType w:val="hybridMultilevel"/>
    <w:tmpl w:val="9C62C860"/>
    <w:lvl w:ilvl="0" w:tplc="CF92C25A">
      <w:start w:val="1"/>
      <w:numFmt w:val="bullet"/>
      <w:lvlText w:val="-"/>
      <w:lvlJc w:val="left"/>
      <w:pPr>
        <w:ind w:left="1440" w:hanging="360"/>
      </w:pPr>
      <w:rPr>
        <w:rFonts w:ascii="Times New Roman" w:eastAsiaTheme="minorEastAsia"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9">
    <w:nsid w:val="4ACC3796"/>
    <w:multiLevelType w:val="multilevel"/>
    <w:tmpl w:val="FAF4E7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795D72"/>
    <w:multiLevelType w:val="hybridMultilevel"/>
    <w:tmpl w:val="6DE41C4E"/>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21">
    <w:nsid w:val="4ED92219"/>
    <w:multiLevelType w:val="hybridMultilevel"/>
    <w:tmpl w:val="843A10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56A95772"/>
    <w:multiLevelType w:val="hybridMultilevel"/>
    <w:tmpl w:val="E5C436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6E7336B"/>
    <w:multiLevelType w:val="multilevel"/>
    <w:tmpl w:val="A1DCF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E711FF"/>
    <w:multiLevelType w:val="multilevel"/>
    <w:tmpl w:val="5200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416A46"/>
    <w:multiLevelType w:val="hybridMultilevel"/>
    <w:tmpl w:val="C21C5D2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6">
    <w:nsid w:val="6283159F"/>
    <w:multiLevelType w:val="hybridMultilevel"/>
    <w:tmpl w:val="4E5C82B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7">
    <w:nsid w:val="65B63BE9"/>
    <w:multiLevelType w:val="multilevel"/>
    <w:tmpl w:val="56100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D5D5206"/>
    <w:multiLevelType w:val="hybridMultilevel"/>
    <w:tmpl w:val="883ABA76"/>
    <w:lvl w:ilvl="0" w:tplc="749C067E">
      <w:start w:val="1"/>
      <w:numFmt w:val="bullet"/>
      <w:lvlText w:val="–"/>
      <w:lvlJc w:val="left"/>
      <w:pPr>
        <w:ind w:left="1069" w:hanging="360"/>
      </w:pPr>
      <w:rPr>
        <w:rFonts w:ascii="Times New Roman" w:eastAsia="Times New Roman" w:hAnsi="Times New Roman" w:cs="Times New Roman" w:hint="default"/>
        <w:color w:val="auto"/>
        <w:sz w:val="28"/>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9">
    <w:nsid w:val="72020232"/>
    <w:multiLevelType w:val="hybridMultilevel"/>
    <w:tmpl w:val="C9C658A0"/>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30">
    <w:nsid w:val="76781D0D"/>
    <w:multiLevelType w:val="multilevel"/>
    <w:tmpl w:val="825A3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A712288"/>
    <w:multiLevelType w:val="hybridMultilevel"/>
    <w:tmpl w:val="18920A96"/>
    <w:lvl w:ilvl="0" w:tplc="CC625908">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2">
    <w:nsid w:val="7B793165"/>
    <w:multiLevelType w:val="hybridMultilevel"/>
    <w:tmpl w:val="532AEC08"/>
    <w:lvl w:ilvl="0" w:tplc="64464A06">
      <w:numFmt w:val="bullet"/>
      <w:lvlText w:val="-"/>
      <w:lvlJc w:val="left"/>
      <w:pPr>
        <w:tabs>
          <w:tab w:val="num" w:pos="1260"/>
        </w:tabs>
        <w:ind w:left="1260" w:hanging="72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3">
    <w:nsid w:val="7CCE2FB4"/>
    <w:multiLevelType w:val="hybridMultilevel"/>
    <w:tmpl w:val="B3241560"/>
    <w:lvl w:ilvl="0" w:tplc="20D28696">
      <w:start w:val="3"/>
      <w:numFmt w:val="bullet"/>
      <w:lvlText w:val="-"/>
      <w:lvlJc w:val="left"/>
      <w:pPr>
        <w:tabs>
          <w:tab w:val="num" w:pos="1584"/>
        </w:tabs>
        <w:ind w:left="1584" w:hanging="864"/>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4"/>
  </w:num>
  <w:num w:numId="2">
    <w:abstractNumId w:val="22"/>
  </w:num>
  <w:num w:numId="3">
    <w:abstractNumId w:val="11"/>
  </w:num>
  <w:num w:numId="4">
    <w:abstractNumId w:val="28"/>
  </w:num>
  <w:num w:numId="5">
    <w:abstractNumId w:val="32"/>
  </w:num>
  <w:num w:numId="6">
    <w:abstractNumId w:val="25"/>
  </w:num>
  <w:num w:numId="7">
    <w:abstractNumId w:val="13"/>
  </w:num>
  <w:num w:numId="8">
    <w:abstractNumId w:val="29"/>
  </w:num>
  <w:num w:numId="9">
    <w:abstractNumId w:val="2"/>
  </w:num>
  <w:num w:numId="10">
    <w:abstractNumId w:val="26"/>
  </w:num>
  <w:num w:numId="11">
    <w:abstractNumId w:val="31"/>
  </w:num>
  <w:num w:numId="12">
    <w:abstractNumId w:val="20"/>
  </w:num>
  <w:num w:numId="13">
    <w:abstractNumId w:val="33"/>
  </w:num>
  <w:num w:numId="14">
    <w:abstractNumId w:val="7"/>
  </w:num>
  <w:num w:numId="15">
    <w:abstractNumId w:val="16"/>
  </w:num>
  <w:num w:numId="16">
    <w:abstractNumId w:val="8"/>
  </w:num>
  <w:num w:numId="17">
    <w:abstractNumId w:val="0"/>
  </w:num>
  <w:num w:numId="18">
    <w:abstractNumId w:val="3"/>
  </w:num>
  <w:num w:numId="19">
    <w:abstractNumId w:val="12"/>
  </w:num>
  <w:num w:numId="20">
    <w:abstractNumId w:val="19"/>
  </w:num>
  <w:num w:numId="21">
    <w:abstractNumId w:val="15"/>
  </w:num>
  <w:num w:numId="22">
    <w:abstractNumId w:val="14"/>
  </w:num>
  <w:num w:numId="23">
    <w:abstractNumId w:val="9"/>
  </w:num>
  <w:num w:numId="24">
    <w:abstractNumId w:val="5"/>
  </w:num>
  <w:num w:numId="25">
    <w:abstractNumId w:val="17"/>
  </w:num>
  <w:num w:numId="26">
    <w:abstractNumId w:val="30"/>
  </w:num>
  <w:num w:numId="27">
    <w:abstractNumId w:val="23"/>
  </w:num>
  <w:num w:numId="28">
    <w:abstractNumId w:val="10"/>
  </w:num>
  <w:num w:numId="29">
    <w:abstractNumId w:val="27"/>
  </w:num>
  <w:num w:numId="30">
    <w:abstractNumId w:val="6"/>
  </w:num>
  <w:num w:numId="31">
    <w:abstractNumId w:val="24"/>
  </w:num>
  <w:num w:numId="32">
    <w:abstractNumId w:val="21"/>
  </w:num>
  <w:num w:numId="33">
    <w:abstractNumId w:val="1"/>
  </w:num>
  <w:num w:numId="34">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43DA4"/>
    <w:rsid w:val="000102A1"/>
    <w:rsid w:val="00017D5B"/>
    <w:rsid w:val="00020182"/>
    <w:rsid w:val="00020BD7"/>
    <w:rsid w:val="00020D7F"/>
    <w:rsid w:val="00020F53"/>
    <w:rsid w:val="00021568"/>
    <w:rsid w:val="00023BE2"/>
    <w:rsid w:val="0002469C"/>
    <w:rsid w:val="00025936"/>
    <w:rsid w:val="00026730"/>
    <w:rsid w:val="00031E3A"/>
    <w:rsid w:val="0004220E"/>
    <w:rsid w:val="00042D3C"/>
    <w:rsid w:val="00051069"/>
    <w:rsid w:val="00051862"/>
    <w:rsid w:val="00057AF2"/>
    <w:rsid w:val="00060D7E"/>
    <w:rsid w:val="00060DF8"/>
    <w:rsid w:val="00061573"/>
    <w:rsid w:val="00061AB7"/>
    <w:rsid w:val="00064F20"/>
    <w:rsid w:val="000678F3"/>
    <w:rsid w:val="000716D9"/>
    <w:rsid w:val="0007252A"/>
    <w:rsid w:val="00075D6E"/>
    <w:rsid w:val="00086D76"/>
    <w:rsid w:val="00090E44"/>
    <w:rsid w:val="00090E72"/>
    <w:rsid w:val="00091913"/>
    <w:rsid w:val="00091B78"/>
    <w:rsid w:val="000A1B7C"/>
    <w:rsid w:val="000A5394"/>
    <w:rsid w:val="000A57EF"/>
    <w:rsid w:val="000A684C"/>
    <w:rsid w:val="000B761B"/>
    <w:rsid w:val="000C477A"/>
    <w:rsid w:val="000C73C2"/>
    <w:rsid w:val="000D0414"/>
    <w:rsid w:val="000E2491"/>
    <w:rsid w:val="000F1D77"/>
    <w:rsid w:val="00104B84"/>
    <w:rsid w:val="00104EC0"/>
    <w:rsid w:val="00105767"/>
    <w:rsid w:val="00106A8A"/>
    <w:rsid w:val="0012154C"/>
    <w:rsid w:val="00121B9E"/>
    <w:rsid w:val="001254D1"/>
    <w:rsid w:val="001327BC"/>
    <w:rsid w:val="0013383B"/>
    <w:rsid w:val="0015028C"/>
    <w:rsid w:val="00161B70"/>
    <w:rsid w:val="00162CE6"/>
    <w:rsid w:val="001651A3"/>
    <w:rsid w:val="00172EBE"/>
    <w:rsid w:val="00173FD9"/>
    <w:rsid w:val="001753CE"/>
    <w:rsid w:val="00175709"/>
    <w:rsid w:val="00177DCE"/>
    <w:rsid w:val="00181D3E"/>
    <w:rsid w:val="00181E7F"/>
    <w:rsid w:val="00186AB9"/>
    <w:rsid w:val="0018731D"/>
    <w:rsid w:val="00192C43"/>
    <w:rsid w:val="001A538E"/>
    <w:rsid w:val="001A5E60"/>
    <w:rsid w:val="001A657E"/>
    <w:rsid w:val="001B2050"/>
    <w:rsid w:val="001B7591"/>
    <w:rsid w:val="001C0714"/>
    <w:rsid w:val="001C5509"/>
    <w:rsid w:val="001C5654"/>
    <w:rsid w:val="001C6E47"/>
    <w:rsid w:val="001C6EFF"/>
    <w:rsid w:val="001D2317"/>
    <w:rsid w:val="001D59F7"/>
    <w:rsid w:val="001D7D8B"/>
    <w:rsid w:val="001E4B61"/>
    <w:rsid w:val="001E7820"/>
    <w:rsid w:val="001F0175"/>
    <w:rsid w:val="001F2661"/>
    <w:rsid w:val="001F29D2"/>
    <w:rsid w:val="001F2DAA"/>
    <w:rsid w:val="00203F02"/>
    <w:rsid w:val="00205CC1"/>
    <w:rsid w:val="00206464"/>
    <w:rsid w:val="00207BC8"/>
    <w:rsid w:val="00211E2D"/>
    <w:rsid w:val="00214BBC"/>
    <w:rsid w:val="00220E54"/>
    <w:rsid w:val="0022201B"/>
    <w:rsid w:val="00224135"/>
    <w:rsid w:val="00227BAE"/>
    <w:rsid w:val="00231766"/>
    <w:rsid w:val="002318AE"/>
    <w:rsid w:val="00232601"/>
    <w:rsid w:val="002371EE"/>
    <w:rsid w:val="0024153C"/>
    <w:rsid w:val="00244518"/>
    <w:rsid w:val="00246DDA"/>
    <w:rsid w:val="00247FD1"/>
    <w:rsid w:val="002561DF"/>
    <w:rsid w:val="00263F56"/>
    <w:rsid w:val="002660A4"/>
    <w:rsid w:val="0027604D"/>
    <w:rsid w:val="00280D53"/>
    <w:rsid w:val="0028399D"/>
    <w:rsid w:val="002903B5"/>
    <w:rsid w:val="00290E22"/>
    <w:rsid w:val="0029369B"/>
    <w:rsid w:val="00294C26"/>
    <w:rsid w:val="0029567B"/>
    <w:rsid w:val="00295CFC"/>
    <w:rsid w:val="002A4CB6"/>
    <w:rsid w:val="002A4E89"/>
    <w:rsid w:val="002A700F"/>
    <w:rsid w:val="002B496B"/>
    <w:rsid w:val="002C006A"/>
    <w:rsid w:val="002C306C"/>
    <w:rsid w:val="002C41A3"/>
    <w:rsid w:val="002D227C"/>
    <w:rsid w:val="002D70FA"/>
    <w:rsid w:val="002E30E1"/>
    <w:rsid w:val="002E342A"/>
    <w:rsid w:val="002E6609"/>
    <w:rsid w:val="002E6759"/>
    <w:rsid w:val="002E7FAA"/>
    <w:rsid w:val="002F21B6"/>
    <w:rsid w:val="002F73D6"/>
    <w:rsid w:val="00303030"/>
    <w:rsid w:val="00303D3A"/>
    <w:rsid w:val="00321825"/>
    <w:rsid w:val="00323965"/>
    <w:rsid w:val="00327262"/>
    <w:rsid w:val="00334B35"/>
    <w:rsid w:val="003365C4"/>
    <w:rsid w:val="0033735A"/>
    <w:rsid w:val="00340C9F"/>
    <w:rsid w:val="00346664"/>
    <w:rsid w:val="00354735"/>
    <w:rsid w:val="003547E8"/>
    <w:rsid w:val="00356047"/>
    <w:rsid w:val="00367F41"/>
    <w:rsid w:val="00373242"/>
    <w:rsid w:val="00375D06"/>
    <w:rsid w:val="00382E69"/>
    <w:rsid w:val="0038623C"/>
    <w:rsid w:val="00387BFA"/>
    <w:rsid w:val="003902EE"/>
    <w:rsid w:val="003911B6"/>
    <w:rsid w:val="003972C1"/>
    <w:rsid w:val="003A092A"/>
    <w:rsid w:val="003A1684"/>
    <w:rsid w:val="003A2962"/>
    <w:rsid w:val="003A5E6B"/>
    <w:rsid w:val="003A64BC"/>
    <w:rsid w:val="003A6DD2"/>
    <w:rsid w:val="003A7D12"/>
    <w:rsid w:val="003B0B81"/>
    <w:rsid w:val="003B3629"/>
    <w:rsid w:val="003B72F1"/>
    <w:rsid w:val="003B756A"/>
    <w:rsid w:val="003C6B2E"/>
    <w:rsid w:val="003C7D58"/>
    <w:rsid w:val="003C7ECF"/>
    <w:rsid w:val="003C7FC6"/>
    <w:rsid w:val="003D282A"/>
    <w:rsid w:val="003D383A"/>
    <w:rsid w:val="003F2C75"/>
    <w:rsid w:val="003F358D"/>
    <w:rsid w:val="00403F48"/>
    <w:rsid w:val="00415266"/>
    <w:rsid w:val="00415B18"/>
    <w:rsid w:val="00416E8E"/>
    <w:rsid w:val="00423076"/>
    <w:rsid w:val="004260AC"/>
    <w:rsid w:val="00427EDF"/>
    <w:rsid w:val="004352FC"/>
    <w:rsid w:val="00436129"/>
    <w:rsid w:val="00445A18"/>
    <w:rsid w:val="00451ED8"/>
    <w:rsid w:val="00451EF2"/>
    <w:rsid w:val="00452073"/>
    <w:rsid w:val="00452CD2"/>
    <w:rsid w:val="004612D5"/>
    <w:rsid w:val="00463BE0"/>
    <w:rsid w:val="00465A6D"/>
    <w:rsid w:val="00465E79"/>
    <w:rsid w:val="004739C1"/>
    <w:rsid w:val="00482B50"/>
    <w:rsid w:val="0048452C"/>
    <w:rsid w:val="00484D9B"/>
    <w:rsid w:val="00484E2D"/>
    <w:rsid w:val="00485434"/>
    <w:rsid w:val="00495FF8"/>
    <w:rsid w:val="004A2F58"/>
    <w:rsid w:val="004B09FF"/>
    <w:rsid w:val="004B1B5F"/>
    <w:rsid w:val="004B21C0"/>
    <w:rsid w:val="004B55BB"/>
    <w:rsid w:val="004B5DD6"/>
    <w:rsid w:val="004B6480"/>
    <w:rsid w:val="004C1474"/>
    <w:rsid w:val="004C14BC"/>
    <w:rsid w:val="004C4542"/>
    <w:rsid w:val="004C5731"/>
    <w:rsid w:val="004C6691"/>
    <w:rsid w:val="004C76B9"/>
    <w:rsid w:val="004E0CB4"/>
    <w:rsid w:val="004E2653"/>
    <w:rsid w:val="004E41C5"/>
    <w:rsid w:val="004F0D1E"/>
    <w:rsid w:val="004F50A7"/>
    <w:rsid w:val="00515579"/>
    <w:rsid w:val="00515EC2"/>
    <w:rsid w:val="0051606C"/>
    <w:rsid w:val="00521C84"/>
    <w:rsid w:val="00532D98"/>
    <w:rsid w:val="00541541"/>
    <w:rsid w:val="00551124"/>
    <w:rsid w:val="005515EA"/>
    <w:rsid w:val="005520C4"/>
    <w:rsid w:val="0055577D"/>
    <w:rsid w:val="00565047"/>
    <w:rsid w:val="00565500"/>
    <w:rsid w:val="00570082"/>
    <w:rsid w:val="00570C7F"/>
    <w:rsid w:val="00574AEF"/>
    <w:rsid w:val="00575DE5"/>
    <w:rsid w:val="0059191B"/>
    <w:rsid w:val="0059691C"/>
    <w:rsid w:val="005A1FA2"/>
    <w:rsid w:val="005A2B2A"/>
    <w:rsid w:val="005A6D5C"/>
    <w:rsid w:val="005A72F0"/>
    <w:rsid w:val="005B00FE"/>
    <w:rsid w:val="005B04D1"/>
    <w:rsid w:val="005B18C6"/>
    <w:rsid w:val="005B2E4A"/>
    <w:rsid w:val="005C0070"/>
    <w:rsid w:val="005C35EB"/>
    <w:rsid w:val="005C3E5E"/>
    <w:rsid w:val="005C431E"/>
    <w:rsid w:val="005D23FD"/>
    <w:rsid w:val="005D3022"/>
    <w:rsid w:val="005D3B4B"/>
    <w:rsid w:val="005D4217"/>
    <w:rsid w:val="005D5791"/>
    <w:rsid w:val="005D7A79"/>
    <w:rsid w:val="005E0608"/>
    <w:rsid w:val="005E06C2"/>
    <w:rsid w:val="005E2DB8"/>
    <w:rsid w:val="005F275E"/>
    <w:rsid w:val="005F4996"/>
    <w:rsid w:val="006017F6"/>
    <w:rsid w:val="00604BD7"/>
    <w:rsid w:val="0061036A"/>
    <w:rsid w:val="00610D74"/>
    <w:rsid w:val="00610EF9"/>
    <w:rsid w:val="00611483"/>
    <w:rsid w:val="00625A0F"/>
    <w:rsid w:val="00627016"/>
    <w:rsid w:val="00630E02"/>
    <w:rsid w:val="00635E7B"/>
    <w:rsid w:val="00641027"/>
    <w:rsid w:val="00642A52"/>
    <w:rsid w:val="00646B57"/>
    <w:rsid w:val="0064719B"/>
    <w:rsid w:val="0064779D"/>
    <w:rsid w:val="00650209"/>
    <w:rsid w:val="00650417"/>
    <w:rsid w:val="00654E0E"/>
    <w:rsid w:val="006600C3"/>
    <w:rsid w:val="00661D3F"/>
    <w:rsid w:val="00666670"/>
    <w:rsid w:val="00671DAD"/>
    <w:rsid w:val="00672AFE"/>
    <w:rsid w:val="006732D0"/>
    <w:rsid w:val="00676040"/>
    <w:rsid w:val="00677507"/>
    <w:rsid w:val="00681EAA"/>
    <w:rsid w:val="0068423D"/>
    <w:rsid w:val="00685E3B"/>
    <w:rsid w:val="00691942"/>
    <w:rsid w:val="00696995"/>
    <w:rsid w:val="00696B67"/>
    <w:rsid w:val="00696FA3"/>
    <w:rsid w:val="006B78A6"/>
    <w:rsid w:val="006C3B15"/>
    <w:rsid w:val="006C6368"/>
    <w:rsid w:val="006D283E"/>
    <w:rsid w:val="006E058B"/>
    <w:rsid w:val="006E087A"/>
    <w:rsid w:val="006E489F"/>
    <w:rsid w:val="006F6857"/>
    <w:rsid w:val="007058A3"/>
    <w:rsid w:val="00707978"/>
    <w:rsid w:val="0071306E"/>
    <w:rsid w:val="00713C11"/>
    <w:rsid w:val="00721BB7"/>
    <w:rsid w:val="00724495"/>
    <w:rsid w:val="00724A9B"/>
    <w:rsid w:val="00726661"/>
    <w:rsid w:val="0072716A"/>
    <w:rsid w:val="00745CED"/>
    <w:rsid w:val="007469E2"/>
    <w:rsid w:val="007501F6"/>
    <w:rsid w:val="007568CF"/>
    <w:rsid w:val="00762CAD"/>
    <w:rsid w:val="00765C6D"/>
    <w:rsid w:val="00766E33"/>
    <w:rsid w:val="00771303"/>
    <w:rsid w:val="007854EC"/>
    <w:rsid w:val="00787868"/>
    <w:rsid w:val="00787CA1"/>
    <w:rsid w:val="00787F2D"/>
    <w:rsid w:val="00790499"/>
    <w:rsid w:val="00794391"/>
    <w:rsid w:val="007A4AEE"/>
    <w:rsid w:val="007A5013"/>
    <w:rsid w:val="007B0ED4"/>
    <w:rsid w:val="007B13C8"/>
    <w:rsid w:val="007B2EE2"/>
    <w:rsid w:val="007B54E8"/>
    <w:rsid w:val="007B5731"/>
    <w:rsid w:val="007C41B8"/>
    <w:rsid w:val="007C7E98"/>
    <w:rsid w:val="007D2594"/>
    <w:rsid w:val="007D2968"/>
    <w:rsid w:val="007D3CD6"/>
    <w:rsid w:val="007E474A"/>
    <w:rsid w:val="007E77BF"/>
    <w:rsid w:val="007E7E95"/>
    <w:rsid w:val="007F5725"/>
    <w:rsid w:val="007F6C06"/>
    <w:rsid w:val="007F6F61"/>
    <w:rsid w:val="007F7A87"/>
    <w:rsid w:val="0080607B"/>
    <w:rsid w:val="00807E64"/>
    <w:rsid w:val="00810BE1"/>
    <w:rsid w:val="00821847"/>
    <w:rsid w:val="00823B56"/>
    <w:rsid w:val="00831978"/>
    <w:rsid w:val="008360FC"/>
    <w:rsid w:val="00846490"/>
    <w:rsid w:val="00852990"/>
    <w:rsid w:val="00854D78"/>
    <w:rsid w:val="00856F30"/>
    <w:rsid w:val="00860E49"/>
    <w:rsid w:val="00862752"/>
    <w:rsid w:val="00876E8C"/>
    <w:rsid w:val="00877F80"/>
    <w:rsid w:val="00883646"/>
    <w:rsid w:val="00884E5E"/>
    <w:rsid w:val="00885457"/>
    <w:rsid w:val="008912A3"/>
    <w:rsid w:val="008A0D28"/>
    <w:rsid w:val="008A14EA"/>
    <w:rsid w:val="008A1D65"/>
    <w:rsid w:val="008A79AB"/>
    <w:rsid w:val="008B109D"/>
    <w:rsid w:val="008B1584"/>
    <w:rsid w:val="008C4A95"/>
    <w:rsid w:val="008D5414"/>
    <w:rsid w:val="008D55AE"/>
    <w:rsid w:val="008E0432"/>
    <w:rsid w:val="008E08B6"/>
    <w:rsid w:val="008E5993"/>
    <w:rsid w:val="008E728F"/>
    <w:rsid w:val="008F1DDA"/>
    <w:rsid w:val="008F2011"/>
    <w:rsid w:val="008F396F"/>
    <w:rsid w:val="008F3F8C"/>
    <w:rsid w:val="008F4312"/>
    <w:rsid w:val="009010FE"/>
    <w:rsid w:val="0090239C"/>
    <w:rsid w:val="00902A8B"/>
    <w:rsid w:val="0090309F"/>
    <w:rsid w:val="00903C8D"/>
    <w:rsid w:val="0091225F"/>
    <w:rsid w:val="00914392"/>
    <w:rsid w:val="009163A8"/>
    <w:rsid w:val="00921976"/>
    <w:rsid w:val="00924C37"/>
    <w:rsid w:val="00930D01"/>
    <w:rsid w:val="00932543"/>
    <w:rsid w:val="009424F6"/>
    <w:rsid w:val="0095328D"/>
    <w:rsid w:val="0095376E"/>
    <w:rsid w:val="00955B5A"/>
    <w:rsid w:val="009606AB"/>
    <w:rsid w:val="009669C4"/>
    <w:rsid w:val="009702BB"/>
    <w:rsid w:val="00971858"/>
    <w:rsid w:val="0097324E"/>
    <w:rsid w:val="009748C3"/>
    <w:rsid w:val="00974AE2"/>
    <w:rsid w:val="00980370"/>
    <w:rsid w:val="00980B58"/>
    <w:rsid w:val="00984677"/>
    <w:rsid w:val="009878D4"/>
    <w:rsid w:val="009911BD"/>
    <w:rsid w:val="00992E43"/>
    <w:rsid w:val="00995843"/>
    <w:rsid w:val="009A3FA1"/>
    <w:rsid w:val="009A57EC"/>
    <w:rsid w:val="009A5B56"/>
    <w:rsid w:val="009B078C"/>
    <w:rsid w:val="009B405B"/>
    <w:rsid w:val="009C1556"/>
    <w:rsid w:val="009C34F3"/>
    <w:rsid w:val="009C40D3"/>
    <w:rsid w:val="009C5D45"/>
    <w:rsid w:val="009D594F"/>
    <w:rsid w:val="009D76D7"/>
    <w:rsid w:val="009E0FA8"/>
    <w:rsid w:val="009E26F8"/>
    <w:rsid w:val="009E34C5"/>
    <w:rsid w:val="009E4C9D"/>
    <w:rsid w:val="009F1D0F"/>
    <w:rsid w:val="009F23A7"/>
    <w:rsid w:val="009F515A"/>
    <w:rsid w:val="009F5CE1"/>
    <w:rsid w:val="009F77DC"/>
    <w:rsid w:val="009F7ED4"/>
    <w:rsid w:val="00A01E1B"/>
    <w:rsid w:val="00A02477"/>
    <w:rsid w:val="00A033DB"/>
    <w:rsid w:val="00A06B32"/>
    <w:rsid w:val="00A07F26"/>
    <w:rsid w:val="00A21757"/>
    <w:rsid w:val="00A23724"/>
    <w:rsid w:val="00A309F5"/>
    <w:rsid w:val="00A32778"/>
    <w:rsid w:val="00A3544D"/>
    <w:rsid w:val="00A416AA"/>
    <w:rsid w:val="00A4613C"/>
    <w:rsid w:val="00A46BBB"/>
    <w:rsid w:val="00A57399"/>
    <w:rsid w:val="00A66743"/>
    <w:rsid w:val="00A737C2"/>
    <w:rsid w:val="00A75401"/>
    <w:rsid w:val="00A82855"/>
    <w:rsid w:val="00A8398F"/>
    <w:rsid w:val="00A87FB3"/>
    <w:rsid w:val="00A92725"/>
    <w:rsid w:val="00A93001"/>
    <w:rsid w:val="00A930E5"/>
    <w:rsid w:val="00A945B0"/>
    <w:rsid w:val="00AA440B"/>
    <w:rsid w:val="00AB040F"/>
    <w:rsid w:val="00AB5358"/>
    <w:rsid w:val="00AB5887"/>
    <w:rsid w:val="00AC5E5B"/>
    <w:rsid w:val="00AE3F1A"/>
    <w:rsid w:val="00AE4B30"/>
    <w:rsid w:val="00AF30C8"/>
    <w:rsid w:val="00AF3FBE"/>
    <w:rsid w:val="00AF590C"/>
    <w:rsid w:val="00AF78DF"/>
    <w:rsid w:val="00B03127"/>
    <w:rsid w:val="00B05522"/>
    <w:rsid w:val="00B07D36"/>
    <w:rsid w:val="00B21054"/>
    <w:rsid w:val="00B261EF"/>
    <w:rsid w:val="00B30042"/>
    <w:rsid w:val="00B306E1"/>
    <w:rsid w:val="00B32890"/>
    <w:rsid w:val="00B3502A"/>
    <w:rsid w:val="00B361B1"/>
    <w:rsid w:val="00B36B65"/>
    <w:rsid w:val="00B426CF"/>
    <w:rsid w:val="00B4434E"/>
    <w:rsid w:val="00B453A2"/>
    <w:rsid w:val="00B4670D"/>
    <w:rsid w:val="00B511DA"/>
    <w:rsid w:val="00B546D3"/>
    <w:rsid w:val="00B60016"/>
    <w:rsid w:val="00B62ED7"/>
    <w:rsid w:val="00B63AD4"/>
    <w:rsid w:val="00B651C4"/>
    <w:rsid w:val="00B73513"/>
    <w:rsid w:val="00B73F43"/>
    <w:rsid w:val="00B75283"/>
    <w:rsid w:val="00B8263C"/>
    <w:rsid w:val="00B85792"/>
    <w:rsid w:val="00B85962"/>
    <w:rsid w:val="00B85F07"/>
    <w:rsid w:val="00B863BD"/>
    <w:rsid w:val="00B87BDA"/>
    <w:rsid w:val="00B97E00"/>
    <w:rsid w:val="00BA35C7"/>
    <w:rsid w:val="00BA671C"/>
    <w:rsid w:val="00BC27A3"/>
    <w:rsid w:val="00BC3F71"/>
    <w:rsid w:val="00BC4B91"/>
    <w:rsid w:val="00BE4BF3"/>
    <w:rsid w:val="00BE6377"/>
    <w:rsid w:val="00BF6C6A"/>
    <w:rsid w:val="00C01238"/>
    <w:rsid w:val="00C040D4"/>
    <w:rsid w:val="00C077A9"/>
    <w:rsid w:val="00C07FBE"/>
    <w:rsid w:val="00C125F2"/>
    <w:rsid w:val="00C17F9B"/>
    <w:rsid w:val="00C225D9"/>
    <w:rsid w:val="00C24E3E"/>
    <w:rsid w:val="00C2509F"/>
    <w:rsid w:val="00C25748"/>
    <w:rsid w:val="00C26B5E"/>
    <w:rsid w:val="00C34D42"/>
    <w:rsid w:val="00C36B23"/>
    <w:rsid w:val="00C36E5F"/>
    <w:rsid w:val="00C42D6D"/>
    <w:rsid w:val="00C47193"/>
    <w:rsid w:val="00C4793B"/>
    <w:rsid w:val="00C523F9"/>
    <w:rsid w:val="00C5557C"/>
    <w:rsid w:val="00C60B9E"/>
    <w:rsid w:val="00C64DCB"/>
    <w:rsid w:val="00C714E4"/>
    <w:rsid w:val="00C73562"/>
    <w:rsid w:val="00C82C1D"/>
    <w:rsid w:val="00C8605B"/>
    <w:rsid w:val="00C8672C"/>
    <w:rsid w:val="00C8794F"/>
    <w:rsid w:val="00C9181A"/>
    <w:rsid w:val="00C95CF7"/>
    <w:rsid w:val="00C961F3"/>
    <w:rsid w:val="00C971D1"/>
    <w:rsid w:val="00CA42CF"/>
    <w:rsid w:val="00CA5656"/>
    <w:rsid w:val="00CA64C1"/>
    <w:rsid w:val="00CB5EDB"/>
    <w:rsid w:val="00CB6CD3"/>
    <w:rsid w:val="00CC04D5"/>
    <w:rsid w:val="00CC679C"/>
    <w:rsid w:val="00CC744B"/>
    <w:rsid w:val="00CD7224"/>
    <w:rsid w:val="00CE323C"/>
    <w:rsid w:val="00CE3827"/>
    <w:rsid w:val="00CE3A1F"/>
    <w:rsid w:val="00CE3ECE"/>
    <w:rsid w:val="00CE45CA"/>
    <w:rsid w:val="00CF39C6"/>
    <w:rsid w:val="00CF5326"/>
    <w:rsid w:val="00CF61EE"/>
    <w:rsid w:val="00CF6A3C"/>
    <w:rsid w:val="00D03F25"/>
    <w:rsid w:val="00D03F6A"/>
    <w:rsid w:val="00D15EAC"/>
    <w:rsid w:val="00D22657"/>
    <w:rsid w:val="00D276CF"/>
    <w:rsid w:val="00D3178A"/>
    <w:rsid w:val="00D455A9"/>
    <w:rsid w:val="00D5004C"/>
    <w:rsid w:val="00D73214"/>
    <w:rsid w:val="00D815CE"/>
    <w:rsid w:val="00D8192C"/>
    <w:rsid w:val="00D833A7"/>
    <w:rsid w:val="00D86750"/>
    <w:rsid w:val="00D918D2"/>
    <w:rsid w:val="00D948E7"/>
    <w:rsid w:val="00D97209"/>
    <w:rsid w:val="00DA085E"/>
    <w:rsid w:val="00DA1554"/>
    <w:rsid w:val="00DA444A"/>
    <w:rsid w:val="00DA616A"/>
    <w:rsid w:val="00DA6A1E"/>
    <w:rsid w:val="00DB59B6"/>
    <w:rsid w:val="00DC141F"/>
    <w:rsid w:val="00DC2E48"/>
    <w:rsid w:val="00DC302C"/>
    <w:rsid w:val="00DC58E7"/>
    <w:rsid w:val="00DC7865"/>
    <w:rsid w:val="00DD3AA2"/>
    <w:rsid w:val="00DD5F4A"/>
    <w:rsid w:val="00DD74FC"/>
    <w:rsid w:val="00DD7D16"/>
    <w:rsid w:val="00DE1590"/>
    <w:rsid w:val="00DE3636"/>
    <w:rsid w:val="00DE6109"/>
    <w:rsid w:val="00DE6D47"/>
    <w:rsid w:val="00DE7DAF"/>
    <w:rsid w:val="00DF3151"/>
    <w:rsid w:val="00E00B2E"/>
    <w:rsid w:val="00E04701"/>
    <w:rsid w:val="00E05F1F"/>
    <w:rsid w:val="00E16D57"/>
    <w:rsid w:val="00E2175F"/>
    <w:rsid w:val="00E22C80"/>
    <w:rsid w:val="00E22CA2"/>
    <w:rsid w:val="00E263D9"/>
    <w:rsid w:val="00E36704"/>
    <w:rsid w:val="00E40A21"/>
    <w:rsid w:val="00E417EE"/>
    <w:rsid w:val="00E4250C"/>
    <w:rsid w:val="00E43DA4"/>
    <w:rsid w:val="00E52F93"/>
    <w:rsid w:val="00E57F23"/>
    <w:rsid w:val="00E70E81"/>
    <w:rsid w:val="00E76C77"/>
    <w:rsid w:val="00E808FA"/>
    <w:rsid w:val="00E83A61"/>
    <w:rsid w:val="00E84C68"/>
    <w:rsid w:val="00E8633B"/>
    <w:rsid w:val="00E877F2"/>
    <w:rsid w:val="00E91FA3"/>
    <w:rsid w:val="00E92C27"/>
    <w:rsid w:val="00E96C6D"/>
    <w:rsid w:val="00EA3205"/>
    <w:rsid w:val="00EA5D9D"/>
    <w:rsid w:val="00EC0FEE"/>
    <w:rsid w:val="00EC6836"/>
    <w:rsid w:val="00EC74C5"/>
    <w:rsid w:val="00ED187D"/>
    <w:rsid w:val="00ED4C28"/>
    <w:rsid w:val="00ED5E5C"/>
    <w:rsid w:val="00EE3BF7"/>
    <w:rsid w:val="00EF3B88"/>
    <w:rsid w:val="00EF7C55"/>
    <w:rsid w:val="00F022F0"/>
    <w:rsid w:val="00F04EF5"/>
    <w:rsid w:val="00F052F4"/>
    <w:rsid w:val="00F10A25"/>
    <w:rsid w:val="00F11350"/>
    <w:rsid w:val="00F116D5"/>
    <w:rsid w:val="00F2770A"/>
    <w:rsid w:val="00F30281"/>
    <w:rsid w:val="00F3166D"/>
    <w:rsid w:val="00F3225F"/>
    <w:rsid w:val="00F4141E"/>
    <w:rsid w:val="00F506CF"/>
    <w:rsid w:val="00F50E3A"/>
    <w:rsid w:val="00F52641"/>
    <w:rsid w:val="00F52C31"/>
    <w:rsid w:val="00F5397B"/>
    <w:rsid w:val="00F569B1"/>
    <w:rsid w:val="00F615EC"/>
    <w:rsid w:val="00F61A47"/>
    <w:rsid w:val="00F66508"/>
    <w:rsid w:val="00F728EA"/>
    <w:rsid w:val="00F804C2"/>
    <w:rsid w:val="00F8069A"/>
    <w:rsid w:val="00F80E2A"/>
    <w:rsid w:val="00F859B2"/>
    <w:rsid w:val="00F91F22"/>
    <w:rsid w:val="00FA46A3"/>
    <w:rsid w:val="00FA6747"/>
    <w:rsid w:val="00FA6BE7"/>
    <w:rsid w:val="00FA6F95"/>
    <w:rsid w:val="00FA77EB"/>
    <w:rsid w:val="00FB57F5"/>
    <w:rsid w:val="00FB7E8B"/>
    <w:rsid w:val="00FC2AB3"/>
    <w:rsid w:val="00FC36E8"/>
    <w:rsid w:val="00FD4A7E"/>
    <w:rsid w:val="00FD521C"/>
    <w:rsid w:val="00FE027A"/>
    <w:rsid w:val="00FE4540"/>
    <w:rsid w:val="00FE5A85"/>
    <w:rsid w:val="00FF68C9"/>
    <w:rsid w:val="00FF760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qFormat="1"/>
    <w:lsdException w:name="HTML Cite" w:uiPriority="0"/>
    <w:lsdException w:name="HTML Preformatted" w:uiPriority="0"/>
    <w:lsdException w:name="HTML Typewriter"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5D06"/>
  </w:style>
  <w:style w:type="paragraph" w:styleId="1">
    <w:name w:val="heading 1"/>
    <w:basedOn w:val="a"/>
    <w:next w:val="a"/>
    <w:link w:val="10"/>
    <w:uiPriority w:val="9"/>
    <w:qFormat/>
    <w:rsid w:val="001338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A01E1B"/>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qFormat/>
    <w:rsid w:val="00A01E1B"/>
    <w:pPr>
      <w:keepNext/>
      <w:spacing w:before="240" w:after="60" w:line="240" w:lineRule="auto"/>
      <w:outlineLvl w:val="2"/>
    </w:pPr>
    <w:rPr>
      <w:rFonts w:ascii="Arial" w:eastAsia="Times New Roman" w:hAnsi="Arial" w:cs="Arial"/>
      <w:b/>
      <w:bCs/>
      <w:sz w:val="26"/>
      <w:szCs w:val="26"/>
      <w:lang w:eastAsia="ru-RU"/>
    </w:rPr>
  </w:style>
  <w:style w:type="paragraph" w:styleId="5">
    <w:name w:val="heading 5"/>
    <w:basedOn w:val="a"/>
    <w:next w:val="a"/>
    <w:link w:val="50"/>
    <w:unhideWhenUsed/>
    <w:qFormat/>
    <w:rsid w:val="00D9720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E43DA4"/>
    <w:pPr>
      <w:keepNext/>
      <w:autoSpaceDE w:val="0"/>
      <w:autoSpaceDN w:val="0"/>
      <w:spacing w:after="0" w:line="360" w:lineRule="auto"/>
      <w:ind w:firstLine="284"/>
      <w:jc w:val="both"/>
      <w:outlineLvl w:val="5"/>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E43DA4"/>
    <w:rPr>
      <w:rFonts w:ascii="Times New Roman" w:eastAsia="Times New Roman" w:hAnsi="Times New Roman" w:cs="Times New Roman"/>
      <w:sz w:val="24"/>
      <w:szCs w:val="24"/>
      <w:lang w:val="ru-RU" w:eastAsia="ru-RU"/>
    </w:rPr>
  </w:style>
  <w:style w:type="paragraph" w:styleId="21">
    <w:name w:val="Body Text Indent 2"/>
    <w:basedOn w:val="a"/>
    <w:link w:val="22"/>
    <w:rsid w:val="00E43DA4"/>
    <w:pPr>
      <w:spacing w:after="0" w:line="360" w:lineRule="auto"/>
      <w:ind w:firstLine="708"/>
      <w:jc w:val="both"/>
    </w:pPr>
    <w:rPr>
      <w:rFonts w:ascii="Times New Roman" w:eastAsia="Times New Roman" w:hAnsi="Times New Roman" w:cs="Times New Roman"/>
      <w:sz w:val="28"/>
      <w:szCs w:val="20"/>
      <w:lang w:eastAsia="ru-RU"/>
    </w:rPr>
  </w:style>
  <w:style w:type="character" w:customStyle="1" w:styleId="22">
    <w:name w:val="Основний текст з відступом 2 Знак"/>
    <w:basedOn w:val="a0"/>
    <w:link w:val="21"/>
    <w:rsid w:val="00E43DA4"/>
    <w:rPr>
      <w:rFonts w:ascii="Times New Roman" w:eastAsia="Times New Roman" w:hAnsi="Times New Roman" w:cs="Times New Roman"/>
      <w:sz w:val="28"/>
      <w:szCs w:val="20"/>
      <w:lang w:eastAsia="ru-RU"/>
    </w:rPr>
  </w:style>
  <w:style w:type="paragraph" w:styleId="a3">
    <w:name w:val="Body Text"/>
    <w:basedOn w:val="a"/>
    <w:link w:val="a4"/>
    <w:rsid w:val="00E43DA4"/>
    <w:pPr>
      <w:spacing w:after="120" w:line="240" w:lineRule="auto"/>
    </w:pPr>
    <w:rPr>
      <w:rFonts w:ascii="Times New Roman" w:eastAsia="Times New Roman" w:hAnsi="Times New Roman" w:cs="Times New Roman"/>
      <w:sz w:val="24"/>
      <w:szCs w:val="24"/>
      <w:lang w:val="ru-RU" w:eastAsia="ru-RU"/>
    </w:rPr>
  </w:style>
  <w:style w:type="character" w:customStyle="1" w:styleId="a4">
    <w:name w:val="Основний текст Знак"/>
    <w:basedOn w:val="a0"/>
    <w:link w:val="a3"/>
    <w:rsid w:val="00E43DA4"/>
    <w:rPr>
      <w:rFonts w:ascii="Times New Roman" w:eastAsia="Times New Roman" w:hAnsi="Times New Roman" w:cs="Times New Roman"/>
      <w:sz w:val="24"/>
      <w:szCs w:val="24"/>
      <w:lang w:val="ru-RU" w:eastAsia="ru-RU"/>
    </w:rPr>
  </w:style>
  <w:style w:type="paragraph" w:customStyle="1" w:styleId="11">
    <w:name w:val="Без интервала1"/>
    <w:rsid w:val="00E43DA4"/>
    <w:pPr>
      <w:spacing w:after="0" w:line="240" w:lineRule="auto"/>
    </w:pPr>
    <w:rPr>
      <w:rFonts w:ascii="Times New Roman" w:eastAsia="Times New Roman" w:hAnsi="Times New Roman" w:cs="Times New Roman"/>
      <w:sz w:val="20"/>
      <w:szCs w:val="20"/>
      <w:lang w:val="ru-RU" w:eastAsia="en-US"/>
    </w:rPr>
  </w:style>
  <w:style w:type="character" w:customStyle="1" w:styleId="newstext">
    <w:name w:val="news_text"/>
    <w:basedOn w:val="a0"/>
    <w:rsid w:val="00E43DA4"/>
  </w:style>
  <w:style w:type="paragraph" w:styleId="a5">
    <w:name w:val="Title"/>
    <w:basedOn w:val="a"/>
    <w:next w:val="a"/>
    <w:link w:val="a6"/>
    <w:qFormat/>
    <w:rsid w:val="00E43DA4"/>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6">
    <w:name w:val="Назва Знак"/>
    <w:basedOn w:val="a0"/>
    <w:link w:val="a5"/>
    <w:rsid w:val="00E43DA4"/>
    <w:rPr>
      <w:rFonts w:ascii="Cambria" w:eastAsia="Times New Roman" w:hAnsi="Cambria" w:cs="Times New Roman"/>
      <w:b/>
      <w:bCs/>
      <w:kern w:val="28"/>
      <w:sz w:val="32"/>
      <w:szCs w:val="32"/>
      <w:lang w:eastAsia="ru-RU"/>
    </w:rPr>
  </w:style>
  <w:style w:type="character" w:customStyle="1" w:styleId="hps">
    <w:name w:val="hps"/>
    <w:basedOn w:val="a0"/>
    <w:rsid w:val="00E43DA4"/>
  </w:style>
  <w:style w:type="paragraph" w:customStyle="1" w:styleId="12">
    <w:name w:val="Абзац списка1"/>
    <w:basedOn w:val="a"/>
    <w:rsid w:val="00E43DA4"/>
    <w:pPr>
      <w:spacing w:after="0" w:line="240" w:lineRule="auto"/>
      <w:ind w:left="720"/>
    </w:pPr>
    <w:rPr>
      <w:rFonts w:ascii="Calibri" w:eastAsia="Times New Roman" w:hAnsi="Calibri" w:cs="Times New Roman"/>
      <w:lang w:val="ru-RU" w:eastAsia="en-US"/>
    </w:rPr>
  </w:style>
  <w:style w:type="character" w:customStyle="1" w:styleId="10">
    <w:name w:val="Заголовок 1 Знак"/>
    <w:basedOn w:val="a0"/>
    <w:link w:val="1"/>
    <w:uiPriority w:val="9"/>
    <w:rsid w:val="0013383B"/>
    <w:rPr>
      <w:rFonts w:asciiTheme="majorHAnsi" w:eastAsiaTheme="majorEastAsia" w:hAnsiTheme="majorHAnsi" w:cstheme="majorBidi"/>
      <w:b/>
      <w:bCs/>
      <w:color w:val="365F91" w:themeColor="accent1" w:themeShade="BF"/>
      <w:sz w:val="28"/>
      <w:szCs w:val="28"/>
    </w:rPr>
  </w:style>
  <w:style w:type="paragraph" w:customStyle="1" w:styleId="Char">
    <w:name w:val="Знак Char Знак Знак Знак Знак Знак Знак Знак Знак Знак Знак Знак Знак Знак Знак Знак Знак Знак Знак Знак Знак Знак Знак Знак Знак Знак"/>
    <w:basedOn w:val="a"/>
    <w:rsid w:val="0013383B"/>
    <w:pPr>
      <w:spacing w:line="240" w:lineRule="auto"/>
    </w:pPr>
    <w:rPr>
      <w:rFonts w:ascii="Arial" w:eastAsia="Times New Roman" w:hAnsi="Arial" w:cs="Arial"/>
      <w:lang w:val="en-US" w:eastAsia="en-US"/>
    </w:rPr>
  </w:style>
  <w:style w:type="character" w:customStyle="1" w:styleId="longtext">
    <w:name w:val="long_text"/>
    <w:basedOn w:val="a0"/>
    <w:rsid w:val="0013383B"/>
  </w:style>
  <w:style w:type="character" w:styleId="a7">
    <w:name w:val="Hyperlink"/>
    <w:basedOn w:val="a0"/>
    <w:rsid w:val="0013383B"/>
    <w:rPr>
      <w:color w:val="0000FF"/>
      <w:u w:val="single"/>
    </w:rPr>
  </w:style>
  <w:style w:type="paragraph" w:customStyle="1" w:styleId="a8">
    <w:name w:val="текст диссертации"/>
    <w:link w:val="a9"/>
    <w:rsid w:val="0013383B"/>
    <w:pPr>
      <w:tabs>
        <w:tab w:val="left" w:pos="180"/>
      </w:tabs>
      <w:spacing w:after="0" w:line="360" w:lineRule="auto"/>
      <w:ind w:firstLine="709"/>
      <w:jc w:val="both"/>
    </w:pPr>
    <w:rPr>
      <w:rFonts w:ascii="Calibri" w:eastAsia="Times New Roman" w:hAnsi="Calibri" w:cs="Calibri"/>
      <w:color w:val="000000"/>
      <w:sz w:val="28"/>
      <w:szCs w:val="28"/>
      <w:lang w:eastAsia="en-US"/>
    </w:rPr>
  </w:style>
  <w:style w:type="character" w:customStyle="1" w:styleId="a9">
    <w:name w:val="текст диссертации Знак"/>
    <w:basedOn w:val="a0"/>
    <w:link w:val="a8"/>
    <w:locked/>
    <w:rsid w:val="0013383B"/>
    <w:rPr>
      <w:rFonts w:ascii="Calibri" w:eastAsia="Times New Roman" w:hAnsi="Calibri" w:cs="Calibri"/>
      <w:color w:val="000000"/>
      <w:sz w:val="28"/>
      <w:szCs w:val="28"/>
      <w:lang w:eastAsia="en-US"/>
    </w:rPr>
  </w:style>
  <w:style w:type="paragraph" w:customStyle="1" w:styleId="23">
    <w:name w:val="Без интервала2"/>
    <w:rsid w:val="0013383B"/>
    <w:pPr>
      <w:spacing w:after="0" w:line="240" w:lineRule="auto"/>
    </w:pPr>
    <w:rPr>
      <w:rFonts w:ascii="Times New Roman" w:eastAsia="Times New Roman" w:hAnsi="Times New Roman" w:cs="Times New Roman"/>
      <w:sz w:val="20"/>
      <w:szCs w:val="20"/>
      <w:lang w:val="ru-RU" w:eastAsia="en-US"/>
    </w:rPr>
  </w:style>
  <w:style w:type="character" w:styleId="HTML">
    <w:name w:val="HTML Cite"/>
    <w:basedOn w:val="a0"/>
    <w:rsid w:val="0013383B"/>
    <w:rPr>
      <w:i w:val="0"/>
      <w:iCs w:val="0"/>
      <w:color w:val="009933"/>
    </w:rPr>
  </w:style>
  <w:style w:type="character" w:customStyle="1" w:styleId="apple-style-span">
    <w:name w:val="apple-style-span"/>
    <w:basedOn w:val="a0"/>
    <w:rsid w:val="0013383B"/>
  </w:style>
  <w:style w:type="character" w:styleId="aa">
    <w:name w:val="Strong"/>
    <w:basedOn w:val="a0"/>
    <w:qFormat/>
    <w:rsid w:val="0013383B"/>
    <w:rPr>
      <w:b/>
      <w:bCs/>
    </w:rPr>
  </w:style>
  <w:style w:type="paragraph" w:styleId="ab">
    <w:name w:val="footer"/>
    <w:basedOn w:val="a"/>
    <w:link w:val="ac"/>
    <w:rsid w:val="0013383B"/>
    <w:pPr>
      <w:tabs>
        <w:tab w:val="center" w:pos="4536"/>
        <w:tab w:val="right" w:pos="9072"/>
      </w:tabs>
      <w:spacing w:after="0" w:line="240" w:lineRule="auto"/>
    </w:pPr>
    <w:rPr>
      <w:rFonts w:ascii="Times New Roman" w:eastAsia="Times New Roman" w:hAnsi="Times New Roman" w:cs="Times New Roman"/>
      <w:sz w:val="20"/>
      <w:szCs w:val="20"/>
      <w:lang w:val="sk-SK" w:eastAsia="sk-SK"/>
    </w:rPr>
  </w:style>
  <w:style w:type="character" w:customStyle="1" w:styleId="ac">
    <w:name w:val="Нижній колонтитул Знак"/>
    <w:basedOn w:val="a0"/>
    <w:link w:val="ab"/>
    <w:rsid w:val="0013383B"/>
    <w:rPr>
      <w:rFonts w:ascii="Times New Roman" w:eastAsia="Times New Roman" w:hAnsi="Times New Roman" w:cs="Times New Roman"/>
      <w:sz w:val="20"/>
      <w:szCs w:val="20"/>
      <w:lang w:val="sk-SK" w:eastAsia="sk-SK"/>
    </w:rPr>
  </w:style>
  <w:style w:type="character" w:customStyle="1" w:styleId="shorttext">
    <w:name w:val="short_text"/>
    <w:basedOn w:val="a0"/>
    <w:rsid w:val="0013383B"/>
  </w:style>
  <w:style w:type="character" w:styleId="ad">
    <w:name w:val="annotation reference"/>
    <w:basedOn w:val="a0"/>
    <w:rsid w:val="0013383B"/>
    <w:rPr>
      <w:sz w:val="16"/>
      <w:szCs w:val="16"/>
    </w:rPr>
  </w:style>
  <w:style w:type="paragraph" w:styleId="ae">
    <w:name w:val="annotation text"/>
    <w:basedOn w:val="a"/>
    <w:link w:val="af"/>
    <w:rsid w:val="0013383B"/>
    <w:pPr>
      <w:spacing w:after="0" w:line="240" w:lineRule="auto"/>
    </w:pPr>
    <w:rPr>
      <w:rFonts w:ascii="Times New Roman" w:eastAsia="Times New Roman" w:hAnsi="Times New Roman" w:cs="Times New Roman"/>
      <w:sz w:val="20"/>
      <w:szCs w:val="20"/>
      <w:lang w:eastAsia="ru-RU"/>
    </w:rPr>
  </w:style>
  <w:style w:type="character" w:customStyle="1" w:styleId="af">
    <w:name w:val="Текст примітки Знак"/>
    <w:basedOn w:val="a0"/>
    <w:link w:val="ae"/>
    <w:rsid w:val="0013383B"/>
    <w:rPr>
      <w:rFonts w:ascii="Times New Roman" w:eastAsia="Times New Roman" w:hAnsi="Times New Roman" w:cs="Times New Roman"/>
      <w:sz w:val="20"/>
      <w:szCs w:val="20"/>
      <w:lang w:eastAsia="ru-RU"/>
    </w:rPr>
  </w:style>
  <w:style w:type="paragraph" w:customStyle="1" w:styleId="af0">
    <w:name w:val="Знак"/>
    <w:basedOn w:val="a"/>
    <w:rsid w:val="0013383B"/>
    <w:pPr>
      <w:spacing w:after="0" w:line="240" w:lineRule="auto"/>
    </w:pPr>
    <w:rPr>
      <w:rFonts w:ascii="Verdana" w:eastAsia="Times New Roman" w:hAnsi="Verdana" w:cs="Verdana"/>
      <w:sz w:val="20"/>
      <w:szCs w:val="20"/>
      <w:lang w:val="en-US" w:eastAsia="en-US"/>
    </w:rPr>
  </w:style>
  <w:style w:type="character" w:styleId="af1">
    <w:name w:val="Emphasis"/>
    <w:basedOn w:val="a0"/>
    <w:uiPriority w:val="20"/>
    <w:qFormat/>
    <w:rsid w:val="0013383B"/>
    <w:rPr>
      <w:i/>
      <w:iCs/>
    </w:rPr>
  </w:style>
  <w:style w:type="character" w:customStyle="1" w:styleId="apple-converted-space">
    <w:name w:val="apple-converted-space"/>
    <w:basedOn w:val="a0"/>
    <w:rsid w:val="0013383B"/>
  </w:style>
  <w:style w:type="character" w:customStyle="1" w:styleId="24">
    <w:name w:val="Основной текст (2)_"/>
    <w:basedOn w:val="a0"/>
    <w:link w:val="210"/>
    <w:locked/>
    <w:rsid w:val="0013383B"/>
    <w:rPr>
      <w:sz w:val="27"/>
      <w:szCs w:val="27"/>
      <w:shd w:val="clear" w:color="auto" w:fill="FFFFFF"/>
    </w:rPr>
  </w:style>
  <w:style w:type="paragraph" w:customStyle="1" w:styleId="210">
    <w:name w:val="Основной текст (2)1"/>
    <w:basedOn w:val="a"/>
    <w:link w:val="24"/>
    <w:rsid w:val="0013383B"/>
    <w:pPr>
      <w:widowControl w:val="0"/>
      <w:shd w:val="clear" w:color="auto" w:fill="FFFFFF"/>
      <w:spacing w:after="300" w:line="240" w:lineRule="atLeast"/>
      <w:jc w:val="center"/>
    </w:pPr>
    <w:rPr>
      <w:sz w:val="27"/>
      <w:szCs w:val="27"/>
      <w:shd w:val="clear" w:color="auto" w:fill="FFFFFF"/>
    </w:rPr>
  </w:style>
  <w:style w:type="paragraph" w:customStyle="1" w:styleId="Default">
    <w:name w:val="Default"/>
    <w:rsid w:val="0013383B"/>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af2">
    <w:name w:val="Balloon Text"/>
    <w:basedOn w:val="a"/>
    <w:link w:val="af3"/>
    <w:uiPriority w:val="99"/>
    <w:unhideWhenUsed/>
    <w:rsid w:val="0013383B"/>
    <w:pPr>
      <w:spacing w:after="0" w:line="240" w:lineRule="auto"/>
    </w:pPr>
    <w:rPr>
      <w:rFonts w:ascii="Tahoma" w:hAnsi="Tahoma" w:cs="Tahoma"/>
      <w:sz w:val="16"/>
      <w:szCs w:val="16"/>
    </w:rPr>
  </w:style>
  <w:style w:type="character" w:customStyle="1" w:styleId="af3">
    <w:name w:val="Текст у виносці Знак"/>
    <w:basedOn w:val="a0"/>
    <w:link w:val="af2"/>
    <w:uiPriority w:val="99"/>
    <w:rsid w:val="0013383B"/>
    <w:rPr>
      <w:rFonts w:ascii="Tahoma" w:hAnsi="Tahoma" w:cs="Tahoma"/>
      <w:sz w:val="16"/>
      <w:szCs w:val="16"/>
    </w:rPr>
  </w:style>
  <w:style w:type="paragraph" w:styleId="af4">
    <w:name w:val="List Paragraph"/>
    <w:basedOn w:val="a"/>
    <w:uiPriority w:val="34"/>
    <w:qFormat/>
    <w:rsid w:val="0013383B"/>
    <w:pPr>
      <w:spacing w:after="0" w:line="240" w:lineRule="auto"/>
      <w:ind w:left="720"/>
      <w:contextualSpacing/>
    </w:pPr>
    <w:rPr>
      <w:rFonts w:ascii="Times New Roman" w:eastAsia="Times New Roman" w:hAnsi="Times New Roman" w:cs="Times New Roman"/>
      <w:sz w:val="20"/>
      <w:szCs w:val="20"/>
      <w:lang w:val="ru-RU" w:eastAsia="ru-RU"/>
    </w:rPr>
  </w:style>
  <w:style w:type="paragraph" w:customStyle="1" w:styleId="25">
    <w:name w:val="Абзац списка2"/>
    <w:basedOn w:val="a"/>
    <w:rsid w:val="00220E54"/>
    <w:pPr>
      <w:spacing w:after="0" w:line="240" w:lineRule="auto"/>
      <w:ind w:left="720"/>
    </w:pPr>
    <w:rPr>
      <w:rFonts w:ascii="Calibri" w:eastAsia="Times New Roman" w:hAnsi="Calibri" w:cs="Times New Roman"/>
      <w:lang w:val="ru-RU" w:eastAsia="en-US"/>
    </w:rPr>
  </w:style>
  <w:style w:type="paragraph" w:styleId="af5">
    <w:name w:val="header"/>
    <w:basedOn w:val="a"/>
    <w:link w:val="af6"/>
    <w:unhideWhenUsed/>
    <w:rsid w:val="00220E54"/>
    <w:pPr>
      <w:tabs>
        <w:tab w:val="center" w:pos="4819"/>
        <w:tab w:val="right" w:pos="9639"/>
      </w:tabs>
      <w:spacing w:after="0" w:line="240" w:lineRule="auto"/>
    </w:pPr>
  </w:style>
  <w:style w:type="character" w:customStyle="1" w:styleId="af6">
    <w:name w:val="Верхній колонтитул Знак"/>
    <w:basedOn w:val="a0"/>
    <w:link w:val="af5"/>
    <w:rsid w:val="00220E54"/>
  </w:style>
  <w:style w:type="character" w:customStyle="1" w:styleId="20">
    <w:name w:val="Заголовок 2 Знак"/>
    <w:basedOn w:val="a0"/>
    <w:link w:val="2"/>
    <w:uiPriority w:val="9"/>
    <w:rsid w:val="00A01E1B"/>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A01E1B"/>
    <w:rPr>
      <w:rFonts w:ascii="Arial" w:eastAsia="Times New Roman" w:hAnsi="Arial" w:cs="Arial"/>
      <w:b/>
      <w:bCs/>
      <w:sz w:val="26"/>
      <w:szCs w:val="26"/>
      <w:lang w:eastAsia="ru-RU"/>
    </w:rPr>
  </w:style>
  <w:style w:type="paragraph" w:styleId="af7">
    <w:name w:val="footnote text"/>
    <w:aliases w:val="Текст сноски Знак Знак,Текст сноски Знак Знак Знак Знак Знак Знак,Текст сноски Знак Знак Знак Знак Знак Знак Знак Знак Знак,Текст сноски Знак Знак Знак Знак Знак Знак Знак,Текст сноски Знак Знак Знак Знак,Текст сноски Знак Знак Знак,сноска"/>
    <w:basedOn w:val="a"/>
    <w:link w:val="af8"/>
    <w:rsid w:val="00A01E1B"/>
    <w:pPr>
      <w:spacing w:after="0" w:line="240" w:lineRule="auto"/>
    </w:pPr>
    <w:rPr>
      <w:rFonts w:ascii="Times New Roman" w:eastAsia="Times New Roman" w:hAnsi="Times New Roman" w:cs="Times New Roman"/>
      <w:sz w:val="20"/>
      <w:szCs w:val="20"/>
      <w:lang w:eastAsia="ru-RU"/>
    </w:rPr>
  </w:style>
  <w:style w:type="character" w:customStyle="1" w:styleId="af8">
    <w:name w:val="Текст виноски Знак"/>
    <w:aliases w:val="Текст сноски Знак Знак Знак2,Текст сноски Знак Знак Знак Знак Знак Знак Знак2,Текст сноски Знак Знак Знак Знак Знак Знак Знак Знак Знак Знак1,Текст сноски Знак Знак Знак Знак Знак Знак Знак Знак1,Текст сноски Знак Знак Знак Знак Знак1"/>
    <w:basedOn w:val="a0"/>
    <w:link w:val="af7"/>
    <w:rsid w:val="00A01E1B"/>
    <w:rPr>
      <w:rFonts w:ascii="Times New Roman" w:eastAsia="Times New Roman" w:hAnsi="Times New Roman" w:cs="Times New Roman"/>
      <w:sz w:val="20"/>
      <w:szCs w:val="20"/>
      <w:lang w:eastAsia="ru-RU"/>
    </w:rPr>
  </w:style>
  <w:style w:type="character" w:styleId="af9">
    <w:name w:val="footnote reference"/>
    <w:aliases w:val="Знак сноски Н,Знак сноски-FN,Ciae niinee-FN"/>
    <w:basedOn w:val="a0"/>
    <w:rsid w:val="00A01E1B"/>
    <w:rPr>
      <w:vertAlign w:val="superscript"/>
    </w:rPr>
  </w:style>
  <w:style w:type="paragraph" w:customStyle="1" w:styleId="7">
    <w:name w:val="Знак7"/>
    <w:basedOn w:val="a"/>
    <w:rsid w:val="00A01E1B"/>
    <w:pPr>
      <w:spacing w:after="0" w:line="240" w:lineRule="auto"/>
    </w:pPr>
    <w:rPr>
      <w:rFonts w:ascii="Verdana" w:eastAsia="Times New Roman" w:hAnsi="Verdana" w:cs="Verdana"/>
      <w:sz w:val="20"/>
      <w:szCs w:val="20"/>
      <w:lang w:val="en-US" w:eastAsia="en-US"/>
    </w:rPr>
  </w:style>
  <w:style w:type="character" w:customStyle="1" w:styleId="A20">
    <w:name w:val="A2"/>
    <w:rsid w:val="00A01E1B"/>
    <w:rPr>
      <w:b/>
      <w:bCs/>
      <w:color w:val="000000"/>
      <w:sz w:val="28"/>
      <w:szCs w:val="28"/>
    </w:rPr>
  </w:style>
  <w:style w:type="character" w:customStyle="1" w:styleId="A10">
    <w:name w:val="A1"/>
    <w:rsid w:val="00A01E1B"/>
    <w:rPr>
      <w:color w:val="000000"/>
    </w:rPr>
  </w:style>
  <w:style w:type="character" w:customStyle="1" w:styleId="st1">
    <w:name w:val="st1"/>
    <w:basedOn w:val="a0"/>
    <w:rsid w:val="00A01E1B"/>
  </w:style>
  <w:style w:type="paragraph" w:styleId="afa">
    <w:name w:val="Normal (Web)"/>
    <w:aliases w:val="Обычный (Web),Обычный (Web)1,Обычный (Web)2,Обычный (Web)3,Обычный (Web)11,Обычный (Web)21,Обычный (Web)4,Обычный (Web)12,Обычный (Web)22,Обычный (Web)5,Обычный (Web)13,Обычный (Web)23,Обычный (Web)6,Обычный (Web)14,Обычный (Web)24, webb"/>
    <w:basedOn w:val="a"/>
    <w:link w:val="afb"/>
    <w:qFormat/>
    <w:rsid w:val="00A01E1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6">
    <w:name w:val="2 Знак Знак Знак Знак Знак Знак Знак Знак Знак Знак Знак Знак"/>
    <w:basedOn w:val="a"/>
    <w:uiPriority w:val="99"/>
    <w:rsid w:val="00A01E1B"/>
    <w:pPr>
      <w:spacing w:after="0" w:line="240" w:lineRule="auto"/>
    </w:pPr>
    <w:rPr>
      <w:rFonts w:ascii="Verdana" w:eastAsia="Times New Roman" w:hAnsi="Verdana" w:cs="Verdana"/>
      <w:sz w:val="20"/>
      <w:szCs w:val="20"/>
      <w:lang w:val="en-US" w:eastAsia="en-US"/>
    </w:rPr>
  </w:style>
  <w:style w:type="character" w:customStyle="1" w:styleId="highlight1">
    <w:name w:val="highlight1"/>
    <w:basedOn w:val="a0"/>
    <w:rsid w:val="00A01E1B"/>
    <w:rPr>
      <w:b/>
      <w:bCs/>
    </w:rPr>
  </w:style>
  <w:style w:type="character" w:customStyle="1" w:styleId="FontStyle21">
    <w:name w:val="Font Style21"/>
    <w:basedOn w:val="a0"/>
    <w:rsid w:val="00A01E1B"/>
    <w:rPr>
      <w:rFonts w:ascii="Times New Roman" w:hAnsi="Times New Roman" w:cs="Times New Roman"/>
      <w:b/>
      <w:bCs/>
      <w:sz w:val="30"/>
      <w:szCs w:val="30"/>
    </w:rPr>
  </w:style>
  <w:style w:type="character" w:customStyle="1" w:styleId="FontStyle25">
    <w:name w:val="Font Style25"/>
    <w:basedOn w:val="a0"/>
    <w:rsid w:val="00A01E1B"/>
    <w:rPr>
      <w:rFonts w:ascii="Times New Roman" w:hAnsi="Times New Roman" w:cs="Times New Roman"/>
      <w:sz w:val="22"/>
      <w:szCs w:val="22"/>
    </w:rPr>
  </w:style>
  <w:style w:type="paragraph" w:styleId="afc">
    <w:name w:val="annotation subject"/>
    <w:basedOn w:val="ae"/>
    <w:next w:val="ae"/>
    <w:link w:val="afd"/>
    <w:rsid w:val="00A01E1B"/>
    <w:rPr>
      <w:b/>
      <w:bCs/>
    </w:rPr>
  </w:style>
  <w:style w:type="character" w:customStyle="1" w:styleId="afd">
    <w:name w:val="Тема примітки Знак"/>
    <w:basedOn w:val="af"/>
    <w:link w:val="afc"/>
    <w:rsid w:val="00A01E1B"/>
    <w:rPr>
      <w:rFonts w:ascii="Times New Roman" w:eastAsia="Times New Roman" w:hAnsi="Times New Roman" w:cs="Times New Roman"/>
      <w:b/>
      <w:bCs/>
      <w:sz w:val="20"/>
      <w:szCs w:val="20"/>
      <w:lang w:eastAsia="ru-RU"/>
    </w:rPr>
  </w:style>
  <w:style w:type="character" w:customStyle="1" w:styleId="item-title">
    <w:name w:val="item-title"/>
    <w:basedOn w:val="a0"/>
    <w:rsid w:val="00A01E1B"/>
  </w:style>
  <w:style w:type="character" w:styleId="HTML0">
    <w:name w:val="HTML Typewriter"/>
    <w:basedOn w:val="a0"/>
    <w:rsid w:val="00A01E1B"/>
    <w:rPr>
      <w:rFonts w:ascii="Courier New" w:eastAsia="Times New Roman" w:hAnsi="Courier New" w:cs="Courier New"/>
      <w:sz w:val="20"/>
      <w:szCs w:val="20"/>
    </w:rPr>
  </w:style>
  <w:style w:type="character" w:customStyle="1" w:styleId="13">
    <w:name w:val="Текст сноски Знак Знак Знак1"/>
    <w:aliases w:val="Текст сноски Знак Знак Знак Знак Знак Знак Знак1,Текст сноски Знак Знак Знак Знак Знак Знак Знак Знак Знак Знак,Текст сноски Знак Знак Знак Знак Знак Знак Знак Знак,Текст сноски Знак Знак Знак Знак Знак,сноска Знак Знак"/>
    <w:basedOn w:val="a0"/>
    <w:rsid w:val="00A01E1B"/>
    <w:rPr>
      <w:lang w:val="uk-UA" w:eastAsia="ru-RU" w:bidi="ar-SA"/>
    </w:rPr>
  </w:style>
  <w:style w:type="paragraph" w:customStyle="1" w:styleId="31">
    <w:name w:val="Без интервала3"/>
    <w:rsid w:val="00A01E1B"/>
    <w:pPr>
      <w:spacing w:after="0" w:line="240" w:lineRule="auto"/>
    </w:pPr>
    <w:rPr>
      <w:rFonts w:ascii="Times New Roman" w:eastAsia="Times New Roman" w:hAnsi="Times New Roman" w:cs="Times New Roman"/>
      <w:sz w:val="20"/>
      <w:szCs w:val="20"/>
      <w:lang w:val="ru-RU" w:eastAsia="en-US"/>
    </w:rPr>
  </w:style>
  <w:style w:type="character" w:customStyle="1" w:styleId="field773fieldrepetition0subfieldtsubfieldrepetition0">
    <w:name w:val="field_773 fieldrepetition_0 subfield_t subfieldrepetition_0"/>
    <w:basedOn w:val="a0"/>
    <w:rsid w:val="00A01E1B"/>
    <w:rPr>
      <w:rFonts w:cs="Times New Roman"/>
    </w:rPr>
  </w:style>
  <w:style w:type="character" w:customStyle="1" w:styleId="field773fieldrepetition0subfieldhsubfieldrepetition0">
    <w:name w:val="field_773 fieldrepetition_0 subfield_h subfieldrepetition_0"/>
    <w:basedOn w:val="a0"/>
    <w:rsid w:val="00A01E1B"/>
    <w:rPr>
      <w:rFonts w:cs="Times New Roman"/>
    </w:rPr>
  </w:style>
  <w:style w:type="character" w:customStyle="1" w:styleId="field245">
    <w:name w:val="field_245"/>
    <w:basedOn w:val="a0"/>
    <w:rsid w:val="00A01E1B"/>
  </w:style>
  <w:style w:type="paragraph" w:customStyle="1" w:styleId="61">
    <w:name w:val="Знак6"/>
    <w:basedOn w:val="a"/>
    <w:rsid w:val="009F23A7"/>
    <w:pPr>
      <w:spacing w:after="0" w:line="240" w:lineRule="auto"/>
    </w:pPr>
    <w:rPr>
      <w:rFonts w:ascii="Verdana" w:eastAsia="Times New Roman" w:hAnsi="Verdana" w:cs="Verdana"/>
      <w:sz w:val="20"/>
      <w:szCs w:val="20"/>
      <w:lang w:val="en-US" w:eastAsia="en-US"/>
    </w:rPr>
  </w:style>
  <w:style w:type="paragraph" w:styleId="32">
    <w:name w:val="Body Text Indent 3"/>
    <w:basedOn w:val="a"/>
    <w:link w:val="33"/>
    <w:rsid w:val="009F23A7"/>
    <w:pPr>
      <w:autoSpaceDE w:val="0"/>
      <w:autoSpaceDN w:val="0"/>
      <w:spacing w:after="120" w:line="240" w:lineRule="auto"/>
      <w:ind w:left="283"/>
    </w:pPr>
    <w:rPr>
      <w:rFonts w:ascii="Times New Roman" w:eastAsia="Times New Roman" w:hAnsi="Times New Roman" w:cs="Times New Roman"/>
      <w:sz w:val="16"/>
      <w:szCs w:val="16"/>
      <w:lang w:val="ru-RU" w:eastAsia="ru-RU"/>
    </w:rPr>
  </w:style>
  <w:style w:type="character" w:customStyle="1" w:styleId="33">
    <w:name w:val="Основний текст з відступом 3 Знак"/>
    <w:basedOn w:val="a0"/>
    <w:link w:val="32"/>
    <w:rsid w:val="009F23A7"/>
    <w:rPr>
      <w:rFonts w:ascii="Times New Roman" w:eastAsia="Times New Roman" w:hAnsi="Times New Roman" w:cs="Times New Roman"/>
      <w:sz w:val="16"/>
      <w:szCs w:val="16"/>
      <w:lang w:val="ru-RU" w:eastAsia="ru-RU"/>
    </w:rPr>
  </w:style>
  <w:style w:type="character" w:customStyle="1" w:styleId="afb">
    <w:name w:val="Звичайний (веб) Знак"/>
    <w:aliases w:val="Обычный (Web) Знак,Обычный (Web)1 Знак,Обычный (Web)2 Знак,Обычный (Web)3 Знак,Обычный (Web)11 Знак,Обычный (Web)21 Знак,Обычный (Web)4 Знак,Обычный (Web)12 Знак,Обычный (Web)22 Знак,Обычный (Web)5 Знак,Обычный (Web)13 Знак"/>
    <w:link w:val="afa"/>
    <w:rsid w:val="009F23A7"/>
    <w:rPr>
      <w:rFonts w:ascii="Times New Roman" w:eastAsia="Times New Roman" w:hAnsi="Times New Roman" w:cs="Times New Roman"/>
      <w:sz w:val="24"/>
      <w:szCs w:val="24"/>
      <w:lang w:val="ru-RU" w:eastAsia="ru-RU"/>
    </w:rPr>
  </w:style>
  <w:style w:type="table" w:styleId="afe">
    <w:name w:val="Table Grid"/>
    <w:basedOn w:val="a1"/>
    <w:uiPriority w:val="59"/>
    <w:rsid w:val="009F23A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2">
    <w:name w:val="rvps2"/>
    <w:basedOn w:val="a"/>
    <w:rsid w:val="009F23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
    <w:name w:val="Без интервала4"/>
    <w:rsid w:val="000A5394"/>
    <w:pPr>
      <w:spacing w:after="0" w:line="240" w:lineRule="auto"/>
    </w:pPr>
    <w:rPr>
      <w:rFonts w:ascii="Times New Roman" w:eastAsia="Times New Roman" w:hAnsi="Times New Roman" w:cs="Times New Roman"/>
      <w:sz w:val="20"/>
      <w:szCs w:val="20"/>
      <w:lang w:val="ru-RU" w:eastAsia="en-US"/>
    </w:rPr>
  </w:style>
  <w:style w:type="paragraph" w:styleId="HTML1">
    <w:name w:val="HTML Preformatted"/>
    <w:basedOn w:val="a"/>
    <w:link w:val="HTML2"/>
    <w:rsid w:val="009669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2">
    <w:name w:val="Стандартний HTML Знак"/>
    <w:basedOn w:val="a0"/>
    <w:link w:val="HTML1"/>
    <w:rsid w:val="009669C4"/>
    <w:rPr>
      <w:rFonts w:ascii="Courier New" w:eastAsia="Times New Roman" w:hAnsi="Courier New" w:cs="Courier New"/>
      <w:sz w:val="20"/>
      <w:szCs w:val="20"/>
      <w:lang w:val="ru-RU" w:eastAsia="ru-RU"/>
    </w:rPr>
  </w:style>
  <w:style w:type="paragraph" w:customStyle="1" w:styleId="aff">
    <w:name w:val="основной стиль"/>
    <w:basedOn w:val="a"/>
    <w:rsid w:val="009669C4"/>
    <w:pPr>
      <w:spacing w:after="0" w:line="240" w:lineRule="auto"/>
      <w:ind w:firstLine="567"/>
      <w:jc w:val="both"/>
    </w:pPr>
    <w:rPr>
      <w:rFonts w:ascii="Times New Roman" w:eastAsia="Times New Roman" w:hAnsi="Times New Roman" w:cs="Times New Roman"/>
      <w:sz w:val="28"/>
      <w:szCs w:val="28"/>
      <w:lang w:eastAsia="ru-RU"/>
    </w:rPr>
  </w:style>
  <w:style w:type="character" w:customStyle="1" w:styleId="hpsatn">
    <w:name w:val="hps atn"/>
    <w:basedOn w:val="a0"/>
    <w:rsid w:val="009010FE"/>
  </w:style>
  <w:style w:type="paragraph" w:customStyle="1" w:styleId="51">
    <w:name w:val="Знак5"/>
    <w:basedOn w:val="a"/>
    <w:rsid w:val="009010FE"/>
    <w:pPr>
      <w:spacing w:after="0" w:line="240" w:lineRule="auto"/>
    </w:pPr>
    <w:rPr>
      <w:rFonts w:ascii="Verdana" w:eastAsia="Times New Roman" w:hAnsi="Verdana" w:cs="Verdana"/>
      <w:sz w:val="20"/>
      <w:szCs w:val="20"/>
      <w:lang w:val="en-US" w:eastAsia="en-US"/>
    </w:rPr>
  </w:style>
  <w:style w:type="character" w:customStyle="1" w:styleId="field773fieldrepetition0subfieldgsubfieldrepetition0">
    <w:name w:val="field_773 fieldrepetition_0 subfield_g subfieldrepetition_0"/>
    <w:basedOn w:val="a0"/>
    <w:rsid w:val="009010FE"/>
  </w:style>
  <w:style w:type="paragraph" w:styleId="27">
    <w:name w:val="Body Text 2"/>
    <w:basedOn w:val="a"/>
    <w:link w:val="28"/>
    <w:rsid w:val="009010FE"/>
    <w:pPr>
      <w:autoSpaceDE w:val="0"/>
      <w:autoSpaceDN w:val="0"/>
      <w:spacing w:after="0" w:line="240" w:lineRule="auto"/>
      <w:ind w:firstLine="720"/>
      <w:jc w:val="both"/>
    </w:pPr>
    <w:rPr>
      <w:rFonts w:ascii="Times New Roman" w:eastAsia="Times New Roman" w:hAnsi="Times New Roman" w:cs="Times New Roman"/>
      <w:sz w:val="28"/>
      <w:szCs w:val="28"/>
      <w:lang w:eastAsia="ru-RU"/>
    </w:rPr>
  </w:style>
  <w:style w:type="character" w:customStyle="1" w:styleId="28">
    <w:name w:val="Основний текст 2 Знак"/>
    <w:basedOn w:val="a0"/>
    <w:link w:val="27"/>
    <w:rsid w:val="009010FE"/>
    <w:rPr>
      <w:rFonts w:ascii="Times New Roman" w:eastAsia="Times New Roman" w:hAnsi="Times New Roman" w:cs="Times New Roman"/>
      <w:sz w:val="28"/>
      <w:szCs w:val="28"/>
      <w:lang w:eastAsia="ru-RU"/>
    </w:rPr>
  </w:style>
  <w:style w:type="character" w:customStyle="1" w:styleId="chart-title">
    <w:name w:val="chart-title"/>
    <w:basedOn w:val="a0"/>
    <w:rsid w:val="009010FE"/>
  </w:style>
  <w:style w:type="character" w:customStyle="1" w:styleId="subjects">
    <w:name w:val="subjects"/>
    <w:basedOn w:val="a0"/>
    <w:rsid w:val="009010FE"/>
  </w:style>
  <w:style w:type="character" w:customStyle="1" w:styleId="measure">
    <w:name w:val="measure"/>
    <w:basedOn w:val="a0"/>
    <w:rsid w:val="009010FE"/>
  </w:style>
  <w:style w:type="character" w:customStyle="1" w:styleId="time">
    <w:name w:val="time"/>
    <w:basedOn w:val="a0"/>
    <w:rsid w:val="009010FE"/>
  </w:style>
  <w:style w:type="character" w:customStyle="1" w:styleId="14">
    <w:name w:val="Знак Знак1"/>
    <w:basedOn w:val="a0"/>
    <w:rsid w:val="009010FE"/>
    <w:rPr>
      <w:kern w:val="16"/>
      <w:lang w:eastAsia="ru-RU"/>
    </w:rPr>
  </w:style>
  <w:style w:type="paragraph" w:customStyle="1" w:styleId="Zakladnystyl">
    <w:name w:val="Zakladny styl"/>
    <w:uiPriority w:val="99"/>
    <w:rsid w:val="009010FE"/>
    <w:pPr>
      <w:spacing w:after="0" w:line="240" w:lineRule="auto"/>
    </w:pPr>
    <w:rPr>
      <w:rFonts w:ascii="Times New Roman" w:eastAsia="Times New Roman" w:hAnsi="Times New Roman" w:cs="Times New Roman"/>
      <w:sz w:val="24"/>
      <w:szCs w:val="24"/>
      <w:lang w:val="sk-SK" w:eastAsia="sk-SK"/>
    </w:rPr>
  </w:style>
  <w:style w:type="paragraph" w:customStyle="1" w:styleId="inhalt">
    <w:name w:val="inhalt"/>
    <w:basedOn w:val="a"/>
    <w:rsid w:val="0064779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Heading">
    <w:name w:val="Heading"/>
    <w:basedOn w:val="a"/>
    <w:next w:val="aff0"/>
    <w:rsid w:val="0064779D"/>
    <w:pPr>
      <w:suppressAutoHyphens/>
      <w:spacing w:after="0" w:line="240" w:lineRule="auto"/>
      <w:jc w:val="center"/>
    </w:pPr>
    <w:rPr>
      <w:rFonts w:ascii="Times New Roman" w:eastAsia="Times New Roman" w:hAnsi="Times New Roman" w:cs="Times New Roman"/>
      <w:b/>
      <w:bCs/>
      <w:color w:val="000000"/>
      <w:sz w:val="24"/>
      <w:szCs w:val="24"/>
      <w:lang w:val="sk-SK" w:eastAsia="zh-CN"/>
    </w:rPr>
  </w:style>
  <w:style w:type="paragraph" w:styleId="aff0">
    <w:name w:val="Subtitle"/>
    <w:basedOn w:val="a"/>
    <w:link w:val="aff1"/>
    <w:qFormat/>
    <w:rsid w:val="0064779D"/>
    <w:pPr>
      <w:spacing w:after="60" w:line="240" w:lineRule="auto"/>
      <w:jc w:val="center"/>
      <w:outlineLvl w:val="1"/>
    </w:pPr>
    <w:rPr>
      <w:rFonts w:ascii="Arial" w:eastAsia="Times New Roman" w:hAnsi="Arial" w:cs="Arial"/>
      <w:sz w:val="24"/>
      <w:szCs w:val="24"/>
      <w:lang w:eastAsia="ru-RU"/>
    </w:rPr>
  </w:style>
  <w:style w:type="character" w:customStyle="1" w:styleId="aff1">
    <w:name w:val="Підзаголовок Знак"/>
    <w:basedOn w:val="a0"/>
    <w:link w:val="aff0"/>
    <w:rsid w:val="0064779D"/>
    <w:rPr>
      <w:rFonts w:ascii="Arial" w:eastAsia="Times New Roman" w:hAnsi="Arial" w:cs="Arial"/>
      <w:sz w:val="24"/>
      <w:szCs w:val="24"/>
      <w:lang w:eastAsia="ru-RU"/>
    </w:rPr>
  </w:style>
  <w:style w:type="paragraph" w:customStyle="1" w:styleId="40">
    <w:name w:val="Знак4"/>
    <w:basedOn w:val="a"/>
    <w:rsid w:val="0064779D"/>
    <w:pPr>
      <w:spacing w:after="0" w:line="240" w:lineRule="auto"/>
    </w:pPr>
    <w:rPr>
      <w:rFonts w:ascii="Verdana" w:eastAsia="Times New Roman" w:hAnsi="Verdana" w:cs="Verdana"/>
      <w:sz w:val="20"/>
      <w:szCs w:val="20"/>
      <w:lang w:val="en-US" w:eastAsia="en-US"/>
    </w:rPr>
  </w:style>
  <w:style w:type="character" w:customStyle="1" w:styleId="2TimesNewRoman">
    <w:name w:val="Основний текст (2) + Times New Roman"/>
    <w:basedOn w:val="a0"/>
    <w:rsid w:val="0064779D"/>
    <w:rPr>
      <w:rFonts w:ascii="Times New Roman" w:eastAsia="Times New Roman" w:hAnsi="Times New Roman" w:cs="Times New Roman"/>
      <w:b w:val="0"/>
      <w:bCs w:val="0"/>
      <w:i w:val="0"/>
      <w:iCs w:val="0"/>
      <w:smallCaps w:val="0"/>
      <w:strike w:val="0"/>
      <w:color w:val="000000"/>
      <w:spacing w:val="0"/>
      <w:w w:val="100"/>
      <w:position w:val="0"/>
      <w:sz w:val="12"/>
      <w:szCs w:val="12"/>
      <w:u w:val="none"/>
      <w:lang w:val="sk-SK" w:eastAsia="sk-SK" w:bidi="sk-SK"/>
    </w:rPr>
  </w:style>
  <w:style w:type="paragraph" w:customStyle="1" w:styleId="BodyText21">
    <w:name w:val="Body Text 21"/>
    <w:basedOn w:val="a"/>
    <w:rsid w:val="006732D0"/>
    <w:pPr>
      <w:autoSpaceDE w:val="0"/>
      <w:autoSpaceDN w:val="0"/>
      <w:spacing w:after="0" w:line="360" w:lineRule="auto"/>
      <w:ind w:firstLine="360"/>
      <w:jc w:val="both"/>
    </w:pPr>
    <w:rPr>
      <w:rFonts w:ascii="Times New Roman" w:eastAsia="Times New Roman" w:hAnsi="Times New Roman" w:cs="Times New Roman"/>
      <w:sz w:val="28"/>
      <w:szCs w:val="28"/>
      <w:lang w:val="ru-RU" w:eastAsia="ru-RU"/>
    </w:rPr>
  </w:style>
  <w:style w:type="character" w:customStyle="1" w:styleId="50">
    <w:name w:val="Заголовок 5 Знак"/>
    <w:basedOn w:val="a0"/>
    <w:link w:val="5"/>
    <w:rsid w:val="00D97209"/>
    <w:rPr>
      <w:rFonts w:asciiTheme="majorHAnsi" w:eastAsiaTheme="majorEastAsia" w:hAnsiTheme="majorHAnsi" w:cstheme="majorBidi"/>
      <w:color w:val="243F60" w:themeColor="accent1" w:themeShade="7F"/>
    </w:rPr>
  </w:style>
  <w:style w:type="character" w:customStyle="1" w:styleId="29">
    <w:name w:val="Основний текст (2) + Напівжирний"/>
    <w:basedOn w:val="a0"/>
    <w:rsid w:val="00D97209"/>
    <w:rPr>
      <w:rFonts w:ascii="Times New Roman" w:eastAsia="Times New Roman" w:hAnsi="Times New Roman" w:cs="Times New Roman"/>
      <w:b/>
      <w:bCs/>
      <w:i w:val="0"/>
      <w:iCs w:val="0"/>
      <w:smallCaps w:val="0"/>
      <w:strike w:val="0"/>
      <w:color w:val="000000"/>
      <w:spacing w:val="0"/>
      <w:w w:val="100"/>
      <w:position w:val="0"/>
      <w:sz w:val="12"/>
      <w:szCs w:val="12"/>
      <w:u w:val="none"/>
      <w:lang w:val="sk-SK" w:eastAsia="sk-SK" w:bidi="sk-SK"/>
    </w:rPr>
  </w:style>
  <w:style w:type="character" w:customStyle="1" w:styleId="20pt">
    <w:name w:val="Основний текст (2) + Курсив;Інтервал 0 pt"/>
    <w:basedOn w:val="a0"/>
    <w:rsid w:val="00D97209"/>
    <w:rPr>
      <w:rFonts w:ascii="Times New Roman" w:eastAsia="Times New Roman" w:hAnsi="Times New Roman" w:cs="Times New Roman"/>
      <w:b w:val="0"/>
      <w:bCs w:val="0"/>
      <w:i/>
      <w:iCs/>
      <w:smallCaps w:val="0"/>
      <w:strike w:val="0"/>
      <w:color w:val="000000"/>
      <w:spacing w:val="-10"/>
      <w:w w:val="100"/>
      <w:position w:val="0"/>
      <w:sz w:val="12"/>
      <w:szCs w:val="12"/>
      <w:u w:val="none"/>
      <w:lang w:val="sk-SK" w:eastAsia="sk-SK" w:bidi="sk-SK"/>
    </w:rPr>
  </w:style>
  <w:style w:type="character" w:customStyle="1" w:styleId="2a">
    <w:name w:val="Основний текст (2)"/>
    <w:basedOn w:val="a0"/>
    <w:rsid w:val="00D97209"/>
    <w:rPr>
      <w:rFonts w:ascii="Times New Roman" w:eastAsia="Times New Roman" w:hAnsi="Times New Roman" w:cs="Times New Roman"/>
      <w:b w:val="0"/>
      <w:bCs w:val="0"/>
      <w:i w:val="0"/>
      <w:iCs w:val="0"/>
      <w:smallCaps w:val="0"/>
      <w:strike w:val="0"/>
      <w:color w:val="000000"/>
      <w:spacing w:val="0"/>
      <w:w w:val="100"/>
      <w:position w:val="0"/>
      <w:sz w:val="12"/>
      <w:szCs w:val="12"/>
      <w:u w:val="none"/>
      <w:lang w:val="sk-SK" w:eastAsia="sk-SK" w:bidi="sk-SK"/>
    </w:rPr>
  </w:style>
  <w:style w:type="character" w:customStyle="1" w:styleId="2Exact">
    <w:name w:val="Підпис до таблиці (2) Exact"/>
    <w:basedOn w:val="a0"/>
    <w:link w:val="2b"/>
    <w:rsid w:val="00D97209"/>
    <w:rPr>
      <w:rFonts w:ascii="Times New Roman" w:eastAsia="Times New Roman" w:hAnsi="Times New Roman" w:cs="Times New Roman"/>
      <w:b/>
      <w:bCs/>
      <w:sz w:val="12"/>
      <w:szCs w:val="12"/>
      <w:shd w:val="clear" w:color="auto" w:fill="FFFFFF"/>
    </w:rPr>
  </w:style>
  <w:style w:type="paragraph" w:customStyle="1" w:styleId="2b">
    <w:name w:val="Підпис до таблиці (2)"/>
    <w:basedOn w:val="a"/>
    <w:link w:val="2Exact"/>
    <w:rsid w:val="00D97209"/>
    <w:pPr>
      <w:widowControl w:val="0"/>
      <w:shd w:val="clear" w:color="auto" w:fill="FFFFFF"/>
      <w:spacing w:after="0" w:line="0" w:lineRule="atLeast"/>
    </w:pPr>
    <w:rPr>
      <w:rFonts w:ascii="Times New Roman" w:eastAsia="Times New Roman" w:hAnsi="Times New Roman" w:cs="Times New Roman"/>
      <w:b/>
      <w:bCs/>
      <w:sz w:val="12"/>
      <w:szCs w:val="12"/>
    </w:rPr>
  </w:style>
  <w:style w:type="character" w:customStyle="1" w:styleId="2TimesNewRoman0">
    <w:name w:val="Основний текст (2) + Times New Roman;Напівжирний"/>
    <w:basedOn w:val="a0"/>
    <w:rsid w:val="00D97209"/>
    <w:rPr>
      <w:rFonts w:ascii="Times New Roman" w:eastAsia="Times New Roman" w:hAnsi="Times New Roman" w:cs="Times New Roman"/>
      <w:b/>
      <w:bCs/>
      <w:i w:val="0"/>
      <w:iCs w:val="0"/>
      <w:smallCaps w:val="0"/>
      <w:strike w:val="0"/>
      <w:color w:val="000000"/>
      <w:spacing w:val="0"/>
      <w:w w:val="100"/>
      <w:position w:val="0"/>
      <w:sz w:val="12"/>
      <w:szCs w:val="12"/>
      <w:u w:val="none"/>
      <w:lang w:val="sk-SK" w:eastAsia="sk-SK" w:bidi="sk-SK"/>
    </w:rPr>
  </w:style>
  <w:style w:type="character" w:customStyle="1" w:styleId="2c">
    <w:name w:val="Основний текст (2) + Курсив"/>
    <w:basedOn w:val="a0"/>
    <w:rsid w:val="00D97209"/>
    <w:rPr>
      <w:rFonts w:ascii="Times New Roman" w:eastAsia="Times New Roman" w:hAnsi="Times New Roman" w:cs="Times New Roman"/>
      <w:b w:val="0"/>
      <w:bCs w:val="0"/>
      <w:i/>
      <w:iCs/>
      <w:smallCaps w:val="0"/>
      <w:strike w:val="0"/>
      <w:color w:val="000000"/>
      <w:spacing w:val="0"/>
      <w:w w:val="100"/>
      <w:position w:val="0"/>
      <w:sz w:val="12"/>
      <w:szCs w:val="12"/>
      <w:u w:val="none"/>
      <w:lang w:val="sk-SK" w:eastAsia="sk-SK" w:bidi="sk-SK"/>
    </w:rPr>
  </w:style>
  <w:style w:type="character" w:customStyle="1" w:styleId="62">
    <w:name w:val="Основний текст (6)_"/>
    <w:basedOn w:val="a0"/>
    <w:link w:val="63"/>
    <w:rsid w:val="00D97209"/>
    <w:rPr>
      <w:rFonts w:ascii="Times New Roman" w:eastAsia="Times New Roman" w:hAnsi="Times New Roman" w:cs="Times New Roman"/>
      <w:sz w:val="12"/>
      <w:szCs w:val="12"/>
      <w:shd w:val="clear" w:color="auto" w:fill="FFFFFF"/>
    </w:rPr>
  </w:style>
  <w:style w:type="character" w:customStyle="1" w:styleId="41">
    <w:name w:val="Підпис до таблиці (4)"/>
    <w:basedOn w:val="a0"/>
    <w:rsid w:val="00D97209"/>
    <w:rPr>
      <w:rFonts w:ascii="Times New Roman" w:eastAsia="Times New Roman" w:hAnsi="Times New Roman" w:cs="Times New Roman"/>
      <w:b w:val="0"/>
      <w:bCs w:val="0"/>
      <w:i w:val="0"/>
      <w:iCs w:val="0"/>
      <w:smallCaps w:val="0"/>
      <w:strike w:val="0"/>
      <w:color w:val="000000"/>
      <w:spacing w:val="0"/>
      <w:w w:val="100"/>
      <w:position w:val="0"/>
      <w:sz w:val="12"/>
      <w:szCs w:val="12"/>
      <w:u w:val="single"/>
      <w:lang w:val="sk-SK" w:eastAsia="sk-SK" w:bidi="sk-SK"/>
    </w:rPr>
  </w:style>
  <w:style w:type="paragraph" w:customStyle="1" w:styleId="63">
    <w:name w:val="Основний текст (6)"/>
    <w:basedOn w:val="a"/>
    <w:link w:val="62"/>
    <w:rsid w:val="00D97209"/>
    <w:pPr>
      <w:widowControl w:val="0"/>
      <w:shd w:val="clear" w:color="auto" w:fill="FFFFFF"/>
      <w:spacing w:after="0" w:line="134" w:lineRule="exact"/>
    </w:pPr>
    <w:rPr>
      <w:rFonts w:ascii="Times New Roman" w:eastAsia="Times New Roman" w:hAnsi="Times New Roman" w:cs="Times New Roman"/>
      <w:sz w:val="12"/>
      <w:szCs w:val="12"/>
    </w:rPr>
  </w:style>
  <w:style w:type="character" w:customStyle="1" w:styleId="24pt">
    <w:name w:val="Основний текст (2) + 4 pt"/>
    <w:basedOn w:val="a0"/>
    <w:rsid w:val="00D97209"/>
    <w:rPr>
      <w:rFonts w:ascii="Times New Roman" w:eastAsia="Times New Roman" w:hAnsi="Times New Roman" w:cs="Times New Roman"/>
      <w:b w:val="0"/>
      <w:bCs w:val="0"/>
      <w:i w:val="0"/>
      <w:iCs w:val="0"/>
      <w:smallCaps w:val="0"/>
      <w:strike w:val="0"/>
      <w:color w:val="000000"/>
      <w:spacing w:val="0"/>
      <w:w w:val="100"/>
      <w:position w:val="0"/>
      <w:sz w:val="8"/>
      <w:szCs w:val="8"/>
      <w:u w:val="none"/>
      <w:lang w:val="sk-SK" w:eastAsia="sk-SK" w:bidi="sk-SK"/>
    </w:rPr>
  </w:style>
  <w:style w:type="character" w:customStyle="1" w:styleId="15">
    <w:name w:val="Підзаголовок1"/>
    <w:basedOn w:val="a0"/>
    <w:rsid w:val="00D97209"/>
  </w:style>
  <w:style w:type="paragraph" w:customStyle="1" w:styleId="34">
    <w:name w:val="Знак3"/>
    <w:basedOn w:val="a"/>
    <w:rsid w:val="006600C3"/>
    <w:pPr>
      <w:spacing w:after="0" w:line="240" w:lineRule="auto"/>
    </w:pPr>
    <w:rPr>
      <w:rFonts w:ascii="Verdana" w:eastAsia="Times New Roman" w:hAnsi="Verdana" w:cs="Verdana"/>
      <w:sz w:val="20"/>
      <w:szCs w:val="20"/>
      <w:lang w:val="en-US" w:eastAsia="en-US"/>
    </w:rPr>
  </w:style>
  <w:style w:type="paragraph" w:customStyle="1" w:styleId="52">
    <w:name w:val="Без интервала5"/>
    <w:rsid w:val="00E22C80"/>
    <w:pPr>
      <w:spacing w:after="0" w:line="240" w:lineRule="auto"/>
    </w:pPr>
    <w:rPr>
      <w:rFonts w:ascii="Times New Roman" w:eastAsia="Times New Roman" w:hAnsi="Times New Roman" w:cs="Times New Roman"/>
      <w:sz w:val="20"/>
      <w:szCs w:val="20"/>
      <w:lang w:val="ru-RU" w:eastAsia="en-US"/>
    </w:rPr>
  </w:style>
  <w:style w:type="paragraph" w:customStyle="1" w:styleId="2d">
    <w:name w:val="Знак2"/>
    <w:basedOn w:val="a"/>
    <w:rsid w:val="009F515A"/>
    <w:pPr>
      <w:spacing w:after="0" w:line="240" w:lineRule="auto"/>
    </w:pPr>
    <w:rPr>
      <w:rFonts w:ascii="Verdana" w:eastAsia="Times New Roman" w:hAnsi="Verdana" w:cs="Verdana"/>
      <w:sz w:val="20"/>
      <w:szCs w:val="20"/>
      <w:lang w:val="en-US" w:eastAsia="en-US"/>
    </w:rPr>
  </w:style>
  <w:style w:type="paragraph" w:styleId="aff2">
    <w:name w:val="Plain Text"/>
    <w:basedOn w:val="a"/>
    <w:link w:val="aff3"/>
    <w:rsid w:val="009F515A"/>
    <w:pPr>
      <w:spacing w:after="0" w:line="240" w:lineRule="auto"/>
    </w:pPr>
    <w:rPr>
      <w:rFonts w:ascii="Courier New" w:eastAsia="Times New Roman" w:hAnsi="Courier New" w:cs="Courier New"/>
      <w:sz w:val="20"/>
      <w:szCs w:val="20"/>
      <w:lang w:val="sk-SK" w:eastAsia="en-US"/>
    </w:rPr>
  </w:style>
  <w:style w:type="character" w:customStyle="1" w:styleId="aff3">
    <w:name w:val="Текст Знак"/>
    <w:basedOn w:val="a0"/>
    <w:link w:val="aff2"/>
    <w:rsid w:val="009F515A"/>
    <w:rPr>
      <w:rFonts w:ascii="Courier New" w:eastAsia="Times New Roman" w:hAnsi="Courier New" w:cs="Courier New"/>
      <w:sz w:val="20"/>
      <w:szCs w:val="20"/>
      <w:lang w:val="sk-SK" w:eastAsia="en-US"/>
    </w:rPr>
  </w:style>
  <w:style w:type="character" w:customStyle="1" w:styleId="hpsalt-edited">
    <w:name w:val="hps alt-edited"/>
    <w:basedOn w:val="a0"/>
    <w:rsid w:val="009F515A"/>
  </w:style>
  <w:style w:type="paragraph" w:customStyle="1" w:styleId="64">
    <w:name w:val="Без интервала6"/>
    <w:rsid w:val="009F515A"/>
    <w:pPr>
      <w:spacing w:after="0" w:line="240" w:lineRule="auto"/>
    </w:pPr>
    <w:rPr>
      <w:rFonts w:ascii="Times New Roman" w:eastAsia="Times New Roman" w:hAnsi="Times New Roman" w:cs="Times New Roman"/>
      <w:sz w:val="20"/>
      <w:szCs w:val="20"/>
      <w:lang w:val="ru-RU" w:eastAsia="en-US"/>
    </w:rPr>
  </w:style>
  <w:style w:type="paragraph" w:styleId="aff4">
    <w:name w:val="endnote text"/>
    <w:basedOn w:val="a"/>
    <w:link w:val="aff5"/>
    <w:rsid w:val="009F7ED4"/>
    <w:pPr>
      <w:spacing w:after="0" w:line="240" w:lineRule="auto"/>
    </w:pPr>
    <w:rPr>
      <w:rFonts w:ascii="Times New Roman" w:eastAsia="Times New Roman" w:hAnsi="Times New Roman" w:cs="Times New Roman"/>
      <w:sz w:val="20"/>
      <w:szCs w:val="20"/>
      <w:lang w:eastAsia="ru-RU"/>
    </w:rPr>
  </w:style>
  <w:style w:type="character" w:customStyle="1" w:styleId="aff5">
    <w:name w:val="Текст кінцевої виноски Знак"/>
    <w:basedOn w:val="a0"/>
    <w:link w:val="aff4"/>
    <w:rsid w:val="009F7ED4"/>
    <w:rPr>
      <w:rFonts w:ascii="Times New Roman" w:eastAsia="Times New Roman" w:hAnsi="Times New Roman" w:cs="Times New Roman"/>
      <w:sz w:val="20"/>
      <w:szCs w:val="20"/>
      <w:lang w:eastAsia="ru-RU"/>
    </w:rPr>
  </w:style>
  <w:style w:type="character" w:styleId="aff6">
    <w:name w:val="endnote reference"/>
    <w:basedOn w:val="a0"/>
    <w:rsid w:val="009F7ED4"/>
    <w:rPr>
      <w:vertAlign w:val="superscript"/>
    </w:rPr>
  </w:style>
  <w:style w:type="paragraph" w:customStyle="1" w:styleId="16">
    <w:name w:val="Знак1"/>
    <w:basedOn w:val="a"/>
    <w:rsid w:val="003A64BC"/>
    <w:pPr>
      <w:spacing w:after="0" w:line="240" w:lineRule="auto"/>
    </w:pPr>
    <w:rPr>
      <w:rFonts w:ascii="Verdana" w:eastAsia="Times New Roman" w:hAnsi="Verdana" w:cs="Verdana"/>
      <w:sz w:val="20"/>
      <w:szCs w:val="20"/>
      <w:lang w:val="en-US" w:eastAsia="en-US"/>
    </w:rPr>
  </w:style>
  <w:style w:type="character" w:customStyle="1" w:styleId="110">
    <w:name w:val="Знак Знак11"/>
    <w:basedOn w:val="a0"/>
    <w:rsid w:val="003A64BC"/>
    <w:rPr>
      <w:kern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755989">
      <w:bodyDiv w:val="1"/>
      <w:marLeft w:val="0"/>
      <w:marRight w:val="0"/>
      <w:marTop w:val="0"/>
      <w:marBottom w:val="0"/>
      <w:divBdr>
        <w:top w:val="none" w:sz="0" w:space="0" w:color="auto"/>
        <w:left w:val="none" w:sz="0" w:space="0" w:color="auto"/>
        <w:bottom w:val="none" w:sz="0" w:space="0" w:color="auto"/>
        <w:right w:val="none" w:sz="0" w:space="0" w:color="auto"/>
      </w:divBdr>
    </w:div>
    <w:div w:id="251820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cat>
            <c:strRef>
              <c:f>Лист1!$A$2:$A$6</c:f>
              <c:strCache>
                <c:ptCount val="5"/>
                <c:pt idx="0">
                  <c:v>Економічні науки (13007)</c:v>
                </c:pt>
                <c:pt idx="1">
                  <c:v>Педагогічні науки (8454)</c:v>
                </c:pt>
                <c:pt idx="2">
                  <c:v>Викладання фахових предметів в комбінації (5513)</c:v>
                </c:pt>
                <c:pt idx="3">
                  <c:v>Інформатика і обчислювальна техніка (3658)</c:v>
                </c:pt>
                <c:pt idx="4">
                  <c:v>Машинобудування і металообробка (3435)</c:v>
                </c:pt>
              </c:strCache>
            </c:strRef>
          </c:cat>
          <c:val>
            <c:numRef>
              <c:f>Лист1!$B$2:$B$6</c:f>
              <c:numCache>
                <c:formatCode>General</c:formatCode>
                <c:ptCount val="5"/>
                <c:pt idx="0">
                  <c:v>13007</c:v>
                </c:pt>
                <c:pt idx="1">
                  <c:v>8454</c:v>
                </c:pt>
                <c:pt idx="2">
                  <c:v>5513</c:v>
                </c:pt>
                <c:pt idx="3">
                  <c:v>3658</c:v>
                </c:pt>
                <c:pt idx="4">
                  <c:v>3435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B5D8D-BDB4-495D-9B86-901505C7F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293231</Words>
  <Characters>167142</Characters>
  <Application>Microsoft Office Word</Application>
  <DocSecurity>0</DocSecurity>
  <Lines>1392</Lines>
  <Paragraphs>918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459455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Greenbox</cp:lastModifiedBy>
  <cp:revision>2</cp:revision>
  <cp:lastPrinted>2017-06-15T22:52:00Z</cp:lastPrinted>
  <dcterms:created xsi:type="dcterms:W3CDTF">2017-06-16T09:57:00Z</dcterms:created>
  <dcterms:modified xsi:type="dcterms:W3CDTF">2017-06-16T09:57:00Z</dcterms:modified>
</cp:coreProperties>
</file>